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EA7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等线" w:hAnsi="等线" w:eastAsia="等线"/>
          <w:b/>
          <w:bCs/>
          <w:color w:val="000000"/>
          <w:sz w:val="32"/>
          <w:szCs w:val="32"/>
          <w:lang w:val="en-US" w:eastAsia="zh-CN"/>
        </w:rPr>
      </w:pPr>
      <w:r>
        <w:rPr>
          <w:rFonts w:hint="eastAsia" w:ascii="等线" w:hAnsi="等线" w:eastAsia="等线"/>
          <w:b/>
          <w:bCs/>
          <w:color w:val="000000"/>
          <w:sz w:val="32"/>
          <w:szCs w:val="32"/>
          <w:lang w:val="en-US" w:eastAsia="zh-CN"/>
        </w:rPr>
        <w:t>切片机</w:t>
      </w:r>
      <w:bookmarkStart w:id="0" w:name="_GoBack"/>
      <w:r>
        <w:rPr>
          <w:rFonts w:hint="eastAsia" w:ascii="等线" w:hAnsi="等线" w:eastAsia="等线"/>
          <w:b/>
          <w:bCs/>
          <w:color w:val="000000"/>
          <w:sz w:val="32"/>
          <w:szCs w:val="32"/>
        </w:rPr>
        <w:t>设备采购技术参数需求</w:t>
      </w:r>
      <w:r>
        <w:rPr>
          <w:rFonts w:hint="eastAsia" w:ascii="等线" w:hAnsi="等线" w:eastAsia="等线"/>
          <w:b/>
          <w:bCs/>
          <w:color w:val="000000"/>
          <w:sz w:val="32"/>
          <w:szCs w:val="32"/>
          <w:lang w:val="en-US" w:eastAsia="zh-CN"/>
        </w:rPr>
        <w:t>及商务要求</w:t>
      </w:r>
    </w:p>
    <w:bookmarkEnd w:id="0"/>
    <w:p w14:paraId="79BD773A">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eastAsia="宋体" w:cs="宋体"/>
          <w:b/>
          <w:bCs/>
          <w:i w:val="0"/>
          <w:iCs w:val="0"/>
          <w:caps w:val="0"/>
          <w:color w:val="000000"/>
          <w:spacing w:val="0"/>
          <w:sz w:val="24"/>
          <w:szCs w:val="24"/>
          <w:u w:val="none"/>
          <w:lang w:val="en-US" w:eastAsia="zh-CN"/>
        </w:rPr>
      </w:pPr>
      <w:r>
        <w:rPr>
          <w:rFonts w:hint="eastAsia" w:hAnsi="宋体" w:cs="宋体"/>
          <w:b/>
          <w:bCs/>
          <w:sz w:val="24"/>
          <w:szCs w:val="24"/>
          <w:highlight w:val="none"/>
          <w:u w:val="none"/>
          <w:lang w:val="en-US" w:eastAsia="zh-CN"/>
        </w:rPr>
        <w:t>一、</w:t>
      </w:r>
      <w:r>
        <w:rPr>
          <w:rFonts w:hint="eastAsia" w:ascii="宋体" w:hAnsi="宋体" w:eastAsia="宋体" w:cs="宋体"/>
          <w:b/>
          <w:bCs/>
          <w:sz w:val="24"/>
          <w:szCs w:val="24"/>
          <w:highlight w:val="none"/>
          <w:u w:val="none"/>
          <w:lang w:val="en-US" w:eastAsia="zh-CN"/>
        </w:rPr>
        <w:t>技术参数需求 :</w:t>
      </w:r>
    </w:p>
    <w:p w14:paraId="5FC30F9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1、切片方式：半自动轮转式切片机；</w:t>
      </w:r>
    </w:p>
    <w:p w14:paraId="463455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2、显示方式：机身内置≥5英寸彩色触控屏；</w:t>
      </w:r>
    </w:p>
    <w:p w14:paraId="7EF41C4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3、用户管理：≥3个用户，实现对不同操作用户的切片数据管理；</w:t>
      </w:r>
    </w:p>
    <w:p w14:paraId="4259C1C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4、切片厚度：0.5-100μm；</w:t>
      </w:r>
    </w:p>
    <w:p w14:paraId="454A2C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5、切片厚度调节范围：</w:t>
      </w:r>
    </w:p>
    <w:p w14:paraId="3370289A">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0.5-5μm，0.5μm增幅</w:t>
      </w:r>
    </w:p>
    <w:p w14:paraId="3B21C35C">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5-20μm，1μm增幅</w:t>
      </w:r>
    </w:p>
    <w:p w14:paraId="084082CB">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20-60μm，5μm增幅</w:t>
      </w:r>
    </w:p>
    <w:p w14:paraId="134AA583">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60-100μm，10μm增幅</w:t>
      </w:r>
    </w:p>
    <w:p w14:paraId="61649E5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6、修片厚度：1-600μm;</w:t>
      </w:r>
    </w:p>
    <w:p w14:paraId="6D97ED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7、修片厚度调节范围：</w:t>
      </w:r>
    </w:p>
    <w:p w14:paraId="12DF3159">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1-10μm，1μm增幅</w:t>
      </w:r>
    </w:p>
    <w:p w14:paraId="7E9BD666">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10-20μm，2μm增幅</w:t>
      </w:r>
    </w:p>
    <w:p w14:paraId="781E6030">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20-50μm，5μm增幅</w:t>
      </w:r>
    </w:p>
    <w:p w14:paraId="292D0EF0">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50-100μm，10μm增幅</w:t>
      </w:r>
    </w:p>
    <w:p w14:paraId="2EC5C383">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100-600μm，50μm增幅</w:t>
      </w:r>
    </w:p>
    <w:p w14:paraId="0D743D5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8、样本回缩：0-100μm，5μm增幅；</w:t>
      </w:r>
    </w:p>
    <w:p w14:paraId="6B8C80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9、行程范围：水平行程范围≥25㎜，垂直行程范围≥70㎜;</w:t>
      </w:r>
    </w:p>
    <w:p w14:paraId="19C8E5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 xml:space="preserve">10、进样速度：前进后退速度0—1800μm/s，速度可自由调节； </w:t>
      </w:r>
    </w:p>
    <w:p w14:paraId="56655FF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11、最大样本夹头尺寸：55㎜×55㎜</w:t>
      </w:r>
    </w:p>
    <w:p w14:paraId="26E430D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12、样本头角度：样本头调节角度X/Y±8°，具有零位标识刻度位，且X轴、Y轴均具有各8度的可视化刻度显示指引；</w:t>
      </w:r>
    </w:p>
    <w:p w14:paraId="2DF220D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13、样本头记忆：具有样本头位置记忆功能，可进行一键快速定位</w:t>
      </w:r>
    </w:p>
    <w:p w14:paraId="28A7D0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14、大手轮力平衡系统：采用非铅块配重方式（拒绝力弹簧平衡），有效避免重金属对人体的伤害，手感轻盈，操作轻松；（提供手轮配置方式实物图片）</w:t>
      </w:r>
    </w:p>
    <w:p w14:paraId="2C6C11B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15、大手轮锁定：具有2种锁定装置，可在最高点锁定和任意位置锁定；可通过屏幕上锁定图标颜色直观显示大手轮状态。</w:t>
      </w:r>
    </w:p>
    <w:p w14:paraId="3DDC982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16、大手轮具有专用半刀修片拇指位人体工学设计，方便半刀修片；</w:t>
      </w:r>
    </w:p>
    <w:p w14:paraId="7D6F948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17、刀架功能：可精准侧向位移，无需移动刀片即可保证刀片全长刀口使用，兼容宽刀和窄刀，内置护刀器和退刀装置；</w:t>
      </w:r>
    </w:p>
    <w:p w14:paraId="1C4560B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18、刀架结构：刀架采用燕尾槽结构的底座（拒绝双导轨结构），前后移动和锁定更精准、稳定；</w:t>
      </w:r>
    </w:p>
    <w:p w14:paraId="721D459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19、刀座快速定位：具有快速定位位置和角度的刻度指示，位置范围为：0-2.5cm，调整角度范围为：0-10°；</w:t>
      </w:r>
    </w:p>
    <w:p w14:paraId="745267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20、粗修方式：≥4种，且必须具有小手轮粗修方式；</w:t>
      </w:r>
    </w:p>
    <w:p w14:paraId="733B46F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21、样本头进样方式：≥3种，至少包括小手轮、外接独立操作控制器、机身左侧按键面板；</w:t>
      </w:r>
    </w:p>
    <w:p w14:paraId="0025396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22、小手轮功能：左侧粗修小手轮，具有≥3种方式操作（包含但不限于手柄、转盘、手指盘）；</w:t>
      </w:r>
    </w:p>
    <w:p w14:paraId="602D510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23、小手轮速度：小手轮控制样本进样速度可调，速度范围50μm/r——500μm/r；</w:t>
      </w:r>
    </w:p>
    <w:p w14:paraId="12557F6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24、小手轮定位：小手轮转动有有细分定位，细分位≥100分格，每转动一分格，样本头前进或者后退幅度可调，调整范围为0.5um——5μm；</w:t>
      </w:r>
    </w:p>
    <w:p w14:paraId="61BEA90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25、小手轮调节：粗修小手轮进样方向、速度可通过软件快速实时调节，适应不同操作者使用习惯；</w:t>
      </w:r>
    </w:p>
    <w:p w14:paraId="4913D01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26、半刀修片功能：大手轮转动角度≥10°即可触发修片模式，半刀修片完成后整圈转动手轮，即可自动切换到切片模式；</w:t>
      </w:r>
    </w:p>
    <w:p w14:paraId="3C58ECE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27、整机设计：整机符合人体工程学，机身采用全包裹式设计，具有大容量置物台，置物台面积≥660cm²；</w:t>
      </w:r>
    </w:p>
    <w:p w14:paraId="45FBC14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28、废屑收集盘：容积≥2L，采用磁吸结构和防静电设计，减少石蜡粘附，易拆卸易清洁；</w:t>
      </w:r>
    </w:p>
    <w:p w14:paraId="79B929D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29、数据接口：设备内置可拓展接口USB接口≥2个，网线接口≥1个，串行通信接口≥1个，可实现数据导入导出、软件升级更新、外接扫描枪、设备有线联网及外接控制面板等功能</w:t>
      </w:r>
    </w:p>
    <w:p w14:paraId="05F3499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30、关联售后管理系统：设备具有自动关联厂家的售后管理系统功能，用户通过扫设备上的小程序码可查询设备相关信息，并向厂家和代理商的售后团队提交售后服务、查看进度、服务评价以及产品知识库。</w:t>
      </w:r>
    </w:p>
    <w:p w14:paraId="670326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31、质保期≥3年</w:t>
      </w:r>
    </w:p>
    <w:p w14:paraId="515224F8">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hAnsi="宋体" w:cs="宋体"/>
          <w:b/>
          <w:bCs/>
          <w:sz w:val="24"/>
          <w:szCs w:val="24"/>
          <w:highlight w:val="none"/>
          <w:u w:val="none"/>
          <w:lang w:val="en-US" w:eastAsia="zh-CN"/>
        </w:rPr>
      </w:pPr>
      <w:r>
        <w:rPr>
          <w:rFonts w:hint="eastAsia" w:hAnsi="宋体" w:cs="宋体"/>
          <w:b/>
          <w:bCs/>
          <w:sz w:val="24"/>
          <w:szCs w:val="24"/>
          <w:highlight w:val="none"/>
          <w:u w:val="none"/>
          <w:lang w:val="en-US" w:eastAsia="zh-CN"/>
        </w:rPr>
        <w:t>二、商务要求</w:t>
      </w:r>
    </w:p>
    <w:p w14:paraId="1A9E0513">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default" w:ascii="宋体" w:hAnsi="宋体" w:eastAsia="宋体" w:cs="宋体"/>
          <w:sz w:val="22"/>
          <w:szCs w:val="28"/>
          <w:lang w:val="en-US" w:eastAsia="zh-CN"/>
        </w:rPr>
        <w:t>1、本项目预算金额为</w:t>
      </w:r>
      <w:r>
        <w:rPr>
          <w:rFonts w:hint="eastAsia" w:ascii="宋体" w:hAnsi="宋体" w:eastAsia="宋体" w:cs="宋体"/>
          <w:sz w:val="22"/>
          <w:szCs w:val="28"/>
          <w:lang w:val="en-US" w:eastAsia="zh-CN"/>
        </w:rPr>
        <w:t>25</w:t>
      </w:r>
      <w:r>
        <w:rPr>
          <w:rFonts w:hint="default" w:ascii="宋体" w:hAnsi="宋体" w:eastAsia="宋体" w:cs="宋体"/>
          <w:sz w:val="22"/>
          <w:szCs w:val="28"/>
          <w:lang w:val="en-US" w:eastAsia="zh-CN"/>
        </w:rPr>
        <w:t>万元，最高限价</w:t>
      </w:r>
      <w:r>
        <w:rPr>
          <w:rFonts w:hint="eastAsia" w:ascii="宋体" w:hAnsi="宋体" w:eastAsia="宋体" w:cs="宋体"/>
          <w:sz w:val="22"/>
          <w:szCs w:val="28"/>
          <w:lang w:val="en-US" w:eastAsia="zh-CN"/>
        </w:rPr>
        <w:t>25</w:t>
      </w:r>
      <w:r>
        <w:rPr>
          <w:rFonts w:hint="default" w:ascii="宋体" w:hAnsi="宋体" w:eastAsia="宋体" w:cs="宋体"/>
          <w:sz w:val="22"/>
          <w:szCs w:val="28"/>
          <w:lang w:val="en-US" w:eastAsia="zh-CN"/>
        </w:rPr>
        <w:t>万元，报价不得超出最高限价，否则报价无效。</w:t>
      </w:r>
    </w:p>
    <w:p w14:paraId="6EDEF24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default" w:ascii="宋体" w:hAnsi="宋体" w:eastAsia="宋体" w:cs="宋体"/>
          <w:sz w:val="22"/>
          <w:szCs w:val="28"/>
          <w:lang w:val="en-US" w:eastAsia="zh-CN"/>
        </w:rPr>
        <w:t>2、所有参数需进行对应响应，提供需求参数偏离表，缺漏、不提供则认定为响应无效。</w:t>
      </w:r>
    </w:p>
    <w:p w14:paraId="7C93F64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3</w:t>
      </w:r>
      <w:r>
        <w:rPr>
          <w:rFonts w:hint="default" w:ascii="宋体" w:hAnsi="宋体" w:eastAsia="宋体" w:cs="宋体"/>
          <w:sz w:val="22"/>
          <w:szCs w:val="28"/>
          <w:lang w:val="en-US" w:eastAsia="zh-CN"/>
        </w:rPr>
        <w:t>、响应产品须列明品牌、生产厂家、型号。</w:t>
      </w:r>
    </w:p>
    <w:p w14:paraId="400B2E53">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4</w:t>
      </w:r>
      <w:r>
        <w:rPr>
          <w:rFonts w:hint="default" w:ascii="宋体" w:hAnsi="宋体" w:eastAsia="宋体" w:cs="宋体"/>
          <w:sz w:val="22"/>
          <w:szCs w:val="28"/>
          <w:lang w:val="en-US" w:eastAsia="zh-CN"/>
        </w:rPr>
        <w:t>、成交供应商需缴纳履约保证金（按成交金额的按5%缴纳，中小微企业按成交金额的按2%缴纳（需提供中小微企业证明）），在承诺的质保期期满后无息退还给成交供应商。</w:t>
      </w:r>
    </w:p>
    <w:p w14:paraId="106C70F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5</w:t>
      </w:r>
      <w:r>
        <w:rPr>
          <w:rFonts w:hint="default" w:ascii="宋体" w:hAnsi="宋体" w:eastAsia="宋体" w:cs="宋体"/>
          <w:sz w:val="22"/>
          <w:szCs w:val="28"/>
          <w:lang w:val="en-US" w:eastAsia="zh-CN"/>
        </w:rPr>
        <w:t>、报价包括各种税金、运输费、搬运费（运至院方指定的楼层和科室）、材料费、人工费、调试安装费等一切费用。</w:t>
      </w:r>
    </w:p>
    <w:p w14:paraId="107B074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6</w:t>
      </w:r>
      <w:r>
        <w:rPr>
          <w:rFonts w:hint="default" w:ascii="宋体" w:hAnsi="宋体" w:eastAsia="宋体" w:cs="宋体"/>
          <w:sz w:val="22"/>
          <w:szCs w:val="28"/>
          <w:lang w:val="en-US" w:eastAsia="zh-CN"/>
        </w:rPr>
        <w:t>、成交供应商保证向采购人提供的货物是全新、完整、未使用过的，说明书和合格证等相关证书必须完整，产品的品牌型号需按成交供应商承诺的执行，成交供应商若提供的产品不符合参数要求、品牌型号不一致、相关证书缺失或有质量问题，</w:t>
      </w:r>
      <w:r>
        <w:rPr>
          <w:rFonts w:hint="eastAsia" w:ascii="宋体" w:hAnsi="宋体" w:eastAsia="宋体" w:cs="宋体"/>
          <w:sz w:val="22"/>
          <w:szCs w:val="28"/>
          <w:lang w:val="en-US" w:eastAsia="zh-CN"/>
        </w:rPr>
        <w:t>采购人</w:t>
      </w:r>
      <w:r>
        <w:rPr>
          <w:rFonts w:hint="default" w:ascii="宋体" w:hAnsi="宋体" w:eastAsia="宋体" w:cs="宋体"/>
          <w:sz w:val="22"/>
          <w:szCs w:val="28"/>
          <w:lang w:val="en-US" w:eastAsia="zh-CN"/>
        </w:rPr>
        <w:t>有权拒收并有权要求供应商更换，产生的费用由成交人承担。</w:t>
      </w:r>
    </w:p>
    <w:p w14:paraId="7BB3A95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7</w:t>
      </w:r>
      <w:r>
        <w:rPr>
          <w:rFonts w:hint="default" w:ascii="宋体" w:hAnsi="宋体" w:eastAsia="宋体" w:cs="宋体"/>
          <w:sz w:val="22"/>
          <w:szCs w:val="28"/>
          <w:lang w:val="en-US" w:eastAsia="zh-CN"/>
        </w:rPr>
        <w:t>、按国家有关产品“三包”规定执行“三包”，除特别说明外，质保期不得少于</w:t>
      </w:r>
      <w:r>
        <w:rPr>
          <w:rFonts w:hint="eastAsia" w:ascii="宋体" w:hAnsi="宋体" w:eastAsia="宋体" w:cs="宋体"/>
          <w:sz w:val="22"/>
          <w:szCs w:val="28"/>
          <w:lang w:val="en-US" w:eastAsia="zh-CN"/>
        </w:rPr>
        <w:t>3</w:t>
      </w:r>
      <w:r>
        <w:rPr>
          <w:rFonts w:hint="default" w:ascii="宋体" w:hAnsi="宋体" w:eastAsia="宋体" w:cs="宋体"/>
          <w:sz w:val="22"/>
          <w:szCs w:val="28"/>
          <w:lang w:val="en-US" w:eastAsia="zh-CN"/>
        </w:rPr>
        <w:t xml:space="preserve">年，自产品验收合格并能正常使用之日算起。如响应文件中提供产品生产厂家对质保期的承诺，与供应商承诺不一致的，以生产厂家承诺为准。 </w:t>
      </w:r>
    </w:p>
    <w:p w14:paraId="239CAC38">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r>
        <w:rPr>
          <w:rFonts w:hint="default" w:ascii="宋体" w:hAnsi="宋体" w:eastAsia="宋体" w:cs="宋体"/>
          <w:sz w:val="22"/>
          <w:szCs w:val="28"/>
          <w:lang w:val="en-US" w:eastAsia="zh-CN"/>
        </w:rPr>
        <w:t>8、售后服务：成交供应商提供7*24小时售后服务，质保期内产品出现故障，在接到电话通知后，2小时内做出响应（远程解决或做出预备维护动作），24小时内到达维修现场。一般问题应在24小时内解决，否则须在采购人允许的迅速解决的问题的期限（即接到采购人通知后的24小时内）后二个工作日内提供与原产品技术参数要求相同或高于原产品技术参数要求的备用产品，以保证采购人的正常工作。重大问题或其它无法迅速解决的问题应在五个工作日内解决，供应商在接到采购人通知后拒不响应或解决故障的，采购人有权聘请第三方进行维修，由此产生的费用由供应商承担。</w:t>
      </w:r>
    </w:p>
    <w:p w14:paraId="63667C47">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 w:val="22"/>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926C0"/>
    <w:rsid w:val="169E17A5"/>
    <w:rsid w:val="1D9518AB"/>
    <w:rsid w:val="2839380C"/>
    <w:rsid w:val="398A6B77"/>
    <w:rsid w:val="630052F0"/>
    <w:rsid w:val="6D7926C0"/>
    <w:rsid w:val="7AFF2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eastAsia="宋体" w:cs="Times New Roman"/>
      <w:szCs w:val="21"/>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1188</Words>
  <Characters>1362</Characters>
  <Lines>0</Lines>
  <Paragraphs>0</Paragraphs>
  <TotalTime>1</TotalTime>
  <ScaleCrop>false</ScaleCrop>
  <LinksUpToDate>false</LinksUpToDate>
  <CharactersWithSpaces>1364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2026-09-03T00:26:00Z</dcterms:created>
  <dc:creator>秋秋</dc:creator>
  <cp:lastModifiedBy>秋秋</cp:lastModifiedBy>
  <dcterms:modified xsi:type="dcterms:W3CDTF">2026-09-04T00:48:31Z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716934E7633C4167B6C7EC0482C67153_13</vt:lpwstr>
  </property>
  <property fmtid="{D5CDD505-2E9C-101B-9397-08002B2CF9AE}" pid="4" name="KSOTemplateDocerSaveRecord">
    <vt:lpwstr>eyJoZGlkIjoiY2Q2MjU2MzMxMTIyNzIyYTQyZjg1OTZhMmRkYzhlY2QiLCJ1c2VySWQiOiI0MTcxNjY3MTMifQ==</vt:lpwstr>
  </property>
</Properties>
</file>