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24D12">
      <w:pPr>
        <w:pStyle w:val="2"/>
        <w:spacing w:before="0" w:after="0" w:line="560" w:lineRule="exact"/>
        <w:jc w:val="center"/>
        <w:rPr>
          <w:rFonts w:hint="default" w:ascii="仿宋" w:hAnsi="仿宋" w:eastAsia="仿宋"/>
          <w:sz w:val="32"/>
          <w:szCs w:val="32"/>
          <w:highlight w:val="none"/>
          <w:lang w:val="en-US" w:eastAsia="zh-CN"/>
        </w:rPr>
      </w:pPr>
      <w:bookmarkStart w:id="0" w:name="_Toc12949"/>
      <w:r>
        <w:rPr>
          <w:rFonts w:hint="eastAsia" w:ascii="仿宋" w:hAnsi="仿宋" w:eastAsia="仿宋"/>
          <w:sz w:val="32"/>
          <w:szCs w:val="32"/>
          <w:highlight w:val="none"/>
          <w:lang w:val="en-US" w:eastAsia="zh-CN"/>
        </w:rPr>
        <w:t>中山大学附属第一医院广西医院安保服务市场调研项目</w:t>
      </w:r>
    </w:p>
    <w:p w14:paraId="4BFD5C02">
      <w:pPr>
        <w:pStyle w:val="2"/>
        <w:spacing w:before="0" w:after="0" w:line="560" w:lineRule="exact"/>
        <w:jc w:val="center"/>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一、报价表</w:t>
      </w:r>
    </w:p>
    <w:p w14:paraId="37FE7E2E">
      <w:pPr>
        <w:rPr>
          <w:rFonts w:hint="eastAsia"/>
          <w:highlight w:val="none"/>
          <w:lang w:val="en-US" w:eastAsia="zh-CN"/>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5"/>
        <w:gridCol w:w="1684"/>
        <w:gridCol w:w="2314"/>
        <w:gridCol w:w="2314"/>
        <w:gridCol w:w="2051"/>
      </w:tblGrid>
      <w:tr w14:paraId="75B01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945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安保服务项目报价表</w:t>
            </w:r>
          </w:p>
        </w:tc>
      </w:tr>
      <w:tr w14:paraId="53394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7A5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人数（人）</w:t>
            </w:r>
          </w:p>
        </w:tc>
        <w:tc>
          <w:tcPr>
            <w:tcW w:w="8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08A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服务期限（月）</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072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预算单价（元/人/月）</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D16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报价单价（元/人/月）</w:t>
            </w: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679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1</w:t>
            </w:r>
            <w:r>
              <w:rPr>
                <w:rFonts w:hint="eastAsia" w:ascii="宋体" w:hAnsi="宋体" w:eastAsia="宋体" w:cs="宋体"/>
                <w:i w:val="0"/>
                <w:iCs w:val="0"/>
                <w:color w:val="000000"/>
                <w:kern w:val="0"/>
                <w:sz w:val="24"/>
                <w:szCs w:val="24"/>
                <w:highlight w:val="none"/>
                <w:u w:val="none"/>
                <w:lang w:val="en-US" w:eastAsia="zh-CN" w:bidi="ar"/>
              </w:rPr>
              <w:t>年合计费用（元）</w:t>
            </w:r>
          </w:p>
        </w:tc>
      </w:tr>
      <w:tr w14:paraId="30BB6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C034">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9</w:t>
            </w:r>
            <w:r>
              <w:rPr>
                <w:rFonts w:hint="eastAsia" w:ascii="宋体" w:hAnsi="宋体" w:cs="宋体"/>
                <w:i w:val="0"/>
                <w:iCs w:val="0"/>
                <w:color w:val="000000"/>
                <w:kern w:val="0"/>
                <w:sz w:val="24"/>
                <w:szCs w:val="24"/>
                <w:highlight w:val="none"/>
                <w:u w:val="none"/>
                <w:lang w:val="en-US" w:eastAsia="zh-CN" w:bidi="ar"/>
              </w:rPr>
              <w:t>8</w:t>
            </w:r>
          </w:p>
        </w:tc>
        <w:tc>
          <w:tcPr>
            <w:tcW w:w="8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04F3">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cs="宋体"/>
                <w:i w:val="0"/>
                <w:iCs w:val="0"/>
                <w:color w:val="000000"/>
                <w:kern w:val="0"/>
                <w:sz w:val="24"/>
                <w:szCs w:val="24"/>
                <w:highlight w:val="none"/>
                <w:u w:val="none"/>
                <w:lang w:val="en-US" w:eastAsia="zh-CN" w:bidi="ar"/>
              </w:rPr>
              <w:t>12</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18C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3500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735C">
            <w:pPr>
              <w:jc w:val="center"/>
              <w:rPr>
                <w:rFonts w:hint="eastAsia" w:ascii="宋体" w:hAnsi="宋体" w:eastAsia="宋体" w:cs="宋体"/>
                <w:i w:val="0"/>
                <w:iCs w:val="0"/>
                <w:color w:val="000000"/>
                <w:sz w:val="24"/>
                <w:szCs w:val="24"/>
                <w:highlight w:val="none"/>
                <w:u w:val="none"/>
              </w:rPr>
            </w:pPr>
          </w:p>
        </w:tc>
        <w:tc>
          <w:tcPr>
            <w:tcW w:w="10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86B0">
            <w:pPr>
              <w:jc w:val="center"/>
              <w:rPr>
                <w:rFonts w:hint="eastAsia" w:ascii="宋体" w:hAnsi="宋体" w:eastAsia="宋体" w:cs="宋体"/>
                <w:i w:val="0"/>
                <w:iCs w:val="0"/>
                <w:color w:val="000000"/>
                <w:sz w:val="20"/>
                <w:szCs w:val="20"/>
                <w:highlight w:val="none"/>
                <w:u w:val="none"/>
              </w:rPr>
            </w:pPr>
          </w:p>
        </w:tc>
      </w:tr>
      <w:tr w14:paraId="37005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2B5669">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备注：1、其中一期配置50人，二期配置4</w:t>
            </w:r>
            <w:r>
              <w:rPr>
                <w:rFonts w:hint="eastAsia" w:ascii="宋体" w:hAnsi="宋体" w:cs="宋体"/>
                <w:i w:val="0"/>
                <w:iCs w:val="0"/>
                <w:color w:val="000000"/>
                <w:kern w:val="0"/>
                <w:sz w:val="24"/>
                <w:szCs w:val="24"/>
                <w:highlight w:val="none"/>
                <w:u w:val="none"/>
                <w:lang w:val="en-US" w:eastAsia="zh-CN" w:bidi="ar"/>
              </w:rPr>
              <w:t>8</w:t>
            </w:r>
            <w:r>
              <w:rPr>
                <w:rFonts w:hint="eastAsia" w:ascii="宋体" w:hAnsi="宋体" w:eastAsia="宋体" w:cs="宋体"/>
                <w:i w:val="0"/>
                <w:iCs w:val="0"/>
                <w:color w:val="000000"/>
                <w:kern w:val="0"/>
                <w:sz w:val="24"/>
                <w:szCs w:val="24"/>
                <w:highlight w:val="none"/>
                <w:u w:val="none"/>
                <w:lang w:val="en-US" w:eastAsia="zh-CN" w:bidi="ar"/>
              </w:rPr>
              <w:t>人，共9</w:t>
            </w:r>
            <w:r>
              <w:rPr>
                <w:rFonts w:hint="eastAsia" w:ascii="宋体" w:hAnsi="宋体" w:cs="宋体"/>
                <w:i w:val="0"/>
                <w:iCs w:val="0"/>
                <w:color w:val="000000"/>
                <w:kern w:val="0"/>
                <w:sz w:val="24"/>
                <w:szCs w:val="24"/>
                <w:highlight w:val="none"/>
                <w:u w:val="none"/>
                <w:lang w:val="en-US" w:eastAsia="zh-CN" w:bidi="ar"/>
              </w:rPr>
              <w:t>8</w:t>
            </w:r>
            <w:r>
              <w:rPr>
                <w:rFonts w:hint="eastAsia" w:ascii="宋体" w:hAnsi="宋体" w:eastAsia="宋体" w:cs="宋体"/>
                <w:i w:val="0"/>
                <w:iCs w:val="0"/>
                <w:color w:val="000000"/>
                <w:kern w:val="0"/>
                <w:sz w:val="24"/>
                <w:szCs w:val="24"/>
                <w:highlight w:val="none"/>
                <w:u w:val="none"/>
                <w:lang w:val="en-US" w:eastAsia="zh-CN" w:bidi="ar"/>
              </w:rPr>
              <w:t>人，二期人员视二期启用进度逐步配置，服务费据实结算</w:t>
            </w:r>
            <w:r>
              <w:rPr>
                <w:rFonts w:hint="eastAsia" w:ascii="宋体" w:hAnsi="宋体" w:cs="宋体"/>
                <w:i w:val="0"/>
                <w:iCs w:val="0"/>
                <w:color w:val="000000"/>
                <w:kern w:val="0"/>
                <w:sz w:val="24"/>
                <w:szCs w:val="24"/>
                <w:highlight w:val="none"/>
                <w:u w:val="none"/>
                <w:lang w:val="en-US" w:eastAsia="zh-CN" w:bidi="ar"/>
              </w:rPr>
              <w:t>，供应商需综合考虑</w:t>
            </w:r>
            <w:r>
              <w:rPr>
                <w:rFonts w:hint="eastAsia" w:ascii="宋体" w:hAnsi="宋体" w:eastAsia="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2、报价单价不可超过预算单价，否则报价无效。</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3、其它要求详见采购需求。</w:t>
            </w:r>
          </w:p>
          <w:p w14:paraId="4D322F35">
            <w:pPr>
              <w:keepNext w:val="0"/>
              <w:keepLines w:val="0"/>
              <w:widowControl/>
              <w:suppressLineNumbers w:val="0"/>
              <w:jc w:val="left"/>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4、合同开始之日预计为2027年11月1日，服务期1年。</w:t>
            </w:r>
          </w:p>
        </w:tc>
      </w:tr>
    </w:tbl>
    <w:p w14:paraId="4A0A8EE5">
      <w:pPr>
        <w:rPr>
          <w:rFonts w:hint="eastAsia" w:ascii="仿宋" w:hAnsi="仿宋" w:eastAsia="仿宋"/>
          <w:sz w:val="32"/>
          <w:szCs w:val="32"/>
          <w:highlight w:val="none"/>
        </w:rPr>
      </w:pPr>
      <w:r>
        <w:rPr>
          <w:rFonts w:hint="eastAsia" w:ascii="仿宋" w:hAnsi="仿宋" w:eastAsia="仿宋"/>
          <w:sz w:val="32"/>
          <w:szCs w:val="32"/>
          <w:highlight w:val="none"/>
        </w:rPr>
        <w:br w:type="page"/>
      </w:r>
    </w:p>
    <w:p w14:paraId="56D237D0">
      <w:pPr>
        <w:rPr>
          <w:rFonts w:hint="eastAsia"/>
          <w:highlight w:val="none"/>
        </w:rPr>
      </w:pPr>
    </w:p>
    <w:p w14:paraId="6743F960">
      <w:pPr>
        <w:pStyle w:val="2"/>
        <w:spacing w:before="0" w:after="0" w:line="560" w:lineRule="exact"/>
        <w:jc w:val="center"/>
        <w:rPr>
          <w:rFonts w:ascii="仿宋" w:hAnsi="仿宋" w:eastAsia="仿宋"/>
          <w:sz w:val="32"/>
          <w:szCs w:val="32"/>
          <w:highlight w:val="none"/>
        </w:rPr>
      </w:pPr>
      <w:r>
        <w:rPr>
          <w:rFonts w:hint="eastAsia" w:ascii="仿宋" w:hAnsi="仿宋" w:eastAsia="仿宋"/>
          <w:sz w:val="32"/>
          <w:szCs w:val="32"/>
          <w:highlight w:val="none"/>
          <w:lang w:val="en-US" w:eastAsia="zh-CN"/>
        </w:rPr>
        <w:t>二、</w:t>
      </w:r>
      <w:r>
        <w:rPr>
          <w:rFonts w:hint="eastAsia" w:ascii="仿宋" w:hAnsi="仿宋" w:eastAsia="仿宋"/>
          <w:sz w:val="32"/>
          <w:szCs w:val="32"/>
          <w:highlight w:val="none"/>
        </w:rPr>
        <w:t>采购需求</w:t>
      </w:r>
      <w:bookmarkEnd w:id="0"/>
    </w:p>
    <w:p w14:paraId="7CE6D581">
      <w:pPr>
        <w:spacing w:line="300" w:lineRule="exact"/>
        <w:jc w:val="left"/>
        <w:rPr>
          <w:rFonts w:ascii="仿宋" w:hAnsi="仿宋" w:eastAsia="仿宋" w:cs="宋体"/>
          <w:b/>
          <w:szCs w:val="21"/>
          <w:highlight w:val="none"/>
        </w:rPr>
      </w:pPr>
    </w:p>
    <w:p w14:paraId="267C3308">
      <w:pPr>
        <w:spacing w:line="400" w:lineRule="exact"/>
        <w:jc w:val="left"/>
        <w:rPr>
          <w:rFonts w:ascii="仿宋" w:hAnsi="仿宋" w:eastAsia="仿宋" w:cs="宋体"/>
          <w:b/>
          <w:szCs w:val="21"/>
          <w:highlight w:val="none"/>
        </w:rPr>
      </w:pPr>
      <w:r>
        <w:rPr>
          <w:rFonts w:hint="eastAsia" w:ascii="仿宋" w:hAnsi="仿宋" w:eastAsia="仿宋" w:cs="宋体"/>
          <w:b/>
          <w:szCs w:val="21"/>
          <w:highlight w:val="none"/>
        </w:rPr>
        <w:t>说明：</w:t>
      </w:r>
    </w:p>
    <w:p w14:paraId="73DE4FAC">
      <w:pPr>
        <w:spacing w:line="440" w:lineRule="exact"/>
        <w:ind w:firstLine="444" w:firstLineChars="202"/>
        <w:jc w:val="left"/>
        <w:rPr>
          <w:rFonts w:ascii="仿宋" w:hAnsi="仿宋" w:eastAsia="仿宋"/>
          <w:bCs/>
          <w:sz w:val="22"/>
          <w:szCs w:val="21"/>
          <w:highlight w:val="none"/>
        </w:rPr>
      </w:pPr>
      <w:r>
        <w:rPr>
          <w:rFonts w:hint="eastAsia" w:ascii="仿宋" w:hAnsi="仿宋" w:eastAsia="仿宋"/>
          <w:bCs/>
          <w:sz w:val="22"/>
          <w:szCs w:val="21"/>
          <w:highlight w:val="none"/>
        </w:rPr>
        <w:t>1.招标文件中打▲号及表述为“必须”的条款均为实质性要求或条件，投标人必须作出满足或者优于该要求和条件的承诺（另有要求的除外），否则投标无效。</w:t>
      </w:r>
    </w:p>
    <w:p w14:paraId="64BB554C">
      <w:pPr>
        <w:spacing w:line="440" w:lineRule="exact"/>
        <w:ind w:firstLine="444" w:firstLineChars="202"/>
        <w:jc w:val="left"/>
        <w:rPr>
          <w:rFonts w:ascii="仿宋" w:hAnsi="仿宋" w:eastAsia="仿宋"/>
          <w:bCs/>
          <w:sz w:val="22"/>
          <w:szCs w:val="21"/>
          <w:highlight w:val="none"/>
        </w:rPr>
      </w:pPr>
      <w:r>
        <w:rPr>
          <w:rFonts w:hint="eastAsia" w:ascii="仿宋" w:hAnsi="仿宋" w:eastAsia="仿宋"/>
          <w:bCs/>
          <w:sz w:val="22"/>
          <w:szCs w:val="21"/>
          <w:highlight w:val="none"/>
        </w:rPr>
        <w:t>2.投标人所投标货物或服务如国家有强制性要求的按国家规定执行，并提供相关证明材料。若执行标准有修改或更新按最新版本执行。</w:t>
      </w:r>
    </w:p>
    <w:p w14:paraId="51A1B24D">
      <w:pPr>
        <w:spacing w:line="440" w:lineRule="exact"/>
        <w:ind w:firstLine="444" w:firstLineChars="202"/>
        <w:jc w:val="left"/>
        <w:rPr>
          <w:rFonts w:ascii="仿宋" w:hAnsi="仿宋" w:eastAsia="仿宋"/>
          <w:bCs/>
          <w:sz w:val="22"/>
          <w:szCs w:val="21"/>
          <w:highlight w:val="none"/>
        </w:rPr>
      </w:pPr>
      <w:r>
        <w:rPr>
          <w:rFonts w:hint="eastAsia" w:ascii="仿宋" w:hAnsi="仿宋" w:eastAsia="仿宋"/>
          <w:bCs/>
          <w:sz w:val="22"/>
          <w:szCs w:val="21"/>
          <w:highlight w:val="none"/>
        </w:rPr>
        <w:t>3.本项目是安保服务采购项目，无核心产品要求。</w:t>
      </w:r>
    </w:p>
    <w:p w14:paraId="30F9DA0F">
      <w:pPr>
        <w:spacing w:line="440" w:lineRule="exact"/>
        <w:ind w:firstLine="444" w:firstLineChars="202"/>
        <w:jc w:val="left"/>
        <w:rPr>
          <w:rFonts w:ascii="仿宋" w:hAnsi="仿宋" w:eastAsia="仿宋"/>
          <w:bCs/>
          <w:sz w:val="22"/>
          <w:szCs w:val="21"/>
          <w:highlight w:val="none"/>
        </w:rPr>
      </w:pPr>
      <w:r>
        <w:rPr>
          <w:rFonts w:hint="eastAsia" w:ascii="仿宋" w:hAnsi="仿宋" w:eastAsia="仿宋"/>
          <w:bCs/>
          <w:sz w:val="22"/>
          <w:szCs w:val="21"/>
          <w:highlight w:val="none"/>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E61ECF9">
      <w:pPr>
        <w:spacing w:line="440" w:lineRule="exact"/>
        <w:ind w:firstLine="424" w:firstLineChars="202"/>
        <w:jc w:val="left"/>
        <w:rPr>
          <w:rFonts w:ascii="仿宋" w:hAnsi="仿宋" w:eastAsia="仿宋" w:cs="Arial"/>
          <w:bCs/>
          <w:szCs w:val="21"/>
          <w:highlight w:val="none"/>
        </w:rPr>
      </w:pPr>
    </w:p>
    <w:tbl>
      <w:tblPr>
        <w:tblStyle w:val="8"/>
        <w:tblW w:w="999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8"/>
        <w:gridCol w:w="843"/>
        <w:gridCol w:w="992"/>
        <w:gridCol w:w="903"/>
        <w:gridCol w:w="6549"/>
      </w:tblGrid>
      <w:tr w14:paraId="7F0188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95" w:type="dxa"/>
            <w:gridSpan w:val="5"/>
            <w:tcBorders>
              <w:top w:val="single" w:color="auto" w:sz="4" w:space="0"/>
              <w:left w:val="single" w:color="auto" w:sz="4" w:space="0"/>
              <w:bottom w:val="single" w:color="auto" w:sz="4" w:space="0"/>
              <w:right w:val="single" w:color="auto" w:sz="4" w:space="0"/>
            </w:tcBorders>
          </w:tcPr>
          <w:p w14:paraId="00B27CDB">
            <w:pPr>
              <w:snapToGrid w:val="0"/>
              <w:spacing w:line="340" w:lineRule="exact"/>
              <w:rPr>
                <w:rFonts w:ascii="仿宋" w:hAnsi="仿宋" w:eastAsia="仿宋"/>
                <w:b/>
                <w:szCs w:val="21"/>
                <w:highlight w:val="none"/>
              </w:rPr>
            </w:pPr>
            <w:r>
              <w:rPr>
                <w:rFonts w:hint="eastAsia" w:ascii="仿宋" w:hAnsi="仿宋" w:eastAsia="仿宋"/>
                <w:b/>
                <w:szCs w:val="21"/>
                <w:highlight w:val="none"/>
              </w:rPr>
              <w:t>一、项目需求及技术要求</w:t>
            </w:r>
          </w:p>
        </w:tc>
      </w:tr>
      <w:tr w14:paraId="7BD81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08" w:type="dxa"/>
            <w:tcBorders>
              <w:top w:val="single" w:color="auto" w:sz="4" w:space="0"/>
              <w:left w:val="single" w:color="auto" w:sz="4" w:space="0"/>
              <w:bottom w:val="single" w:color="auto" w:sz="4" w:space="0"/>
              <w:right w:val="single" w:color="auto" w:sz="4" w:space="0"/>
            </w:tcBorders>
            <w:vAlign w:val="center"/>
          </w:tcPr>
          <w:p w14:paraId="58EC9C8B">
            <w:pPr>
              <w:snapToGrid w:val="0"/>
              <w:spacing w:line="340" w:lineRule="exact"/>
              <w:jc w:val="center"/>
              <w:rPr>
                <w:rFonts w:ascii="仿宋" w:hAnsi="仿宋" w:eastAsia="仿宋"/>
                <w:szCs w:val="21"/>
                <w:highlight w:val="none"/>
              </w:rPr>
            </w:pPr>
            <w:r>
              <w:rPr>
                <w:rFonts w:hint="eastAsia" w:ascii="仿宋" w:hAnsi="仿宋" w:eastAsia="仿宋"/>
                <w:szCs w:val="21"/>
                <w:highlight w:val="none"/>
              </w:rPr>
              <w:t>序号</w:t>
            </w:r>
          </w:p>
        </w:tc>
        <w:tc>
          <w:tcPr>
            <w:tcW w:w="843" w:type="dxa"/>
            <w:tcBorders>
              <w:top w:val="single" w:color="auto" w:sz="4" w:space="0"/>
              <w:left w:val="single" w:color="auto" w:sz="4" w:space="0"/>
              <w:bottom w:val="single" w:color="auto" w:sz="4" w:space="0"/>
              <w:right w:val="single" w:color="auto" w:sz="4" w:space="0"/>
            </w:tcBorders>
            <w:vAlign w:val="center"/>
          </w:tcPr>
          <w:p w14:paraId="5BF73420">
            <w:pPr>
              <w:snapToGrid w:val="0"/>
              <w:spacing w:line="340" w:lineRule="exact"/>
              <w:jc w:val="center"/>
              <w:rPr>
                <w:rFonts w:ascii="仿宋" w:hAnsi="仿宋" w:eastAsia="仿宋"/>
                <w:szCs w:val="21"/>
                <w:highlight w:val="none"/>
              </w:rPr>
            </w:pPr>
            <w:r>
              <w:rPr>
                <w:rFonts w:hint="eastAsia" w:ascii="仿宋" w:hAnsi="仿宋" w:eastAsia="仿宋"/>
                <w:szCs w:val="21"/>
                <w:highlight w:val="none"/>
              </w:rPr>
              <w:t>标的名称</w:t>
            </w:r>
          </w:p>
        </w:tc>
        <w:tc>
          <w:tcPr>
            <w:tcW w:w="992" w:type="dxa"/>
            <w:tcBorders>
              <w:top w:val="single" w:color="auto" w:sz="4" w:space="0"/>
              <w:left w:val="single" w:color="auto" w:sz="4" w:space="0"/>
              <w:bottom w:val="single" w:color="auto" w:sz="4" w:space="0"/>
              <w:right w:val="single" w:color="auto" w:sz="4" w:space="0"/>
            </w:tcBorders>
            <w:vAlign w:val="center"/>
          </w:tcPr>
          <w:p w14:paraId="16BAD79A">
            <w:pPr>
              <w:snapToGrid w:val="0"/>
              <w:spacing w:line="340" w:lineRule="exact"/>
              <w:jc w:val="center"/>
              <w:rPr>
                <w:rFonts w:ascii="仿宋" w:hAnsi="仿宋" w:eastAsia="仿宋"/>
                <w:szCs w:val="21"/>
                <w:highlight w:val="none"/>
              </w:rPr>
            </w:pPr>
            <w:r>
              <w:rPr>
                <w:rFonts w:hint="eastAsia" w:ascii="仿宋" w:hAnsi="仿宋" w:eastAsia="仿宋"/>
                <w:szCs w:val="21"/>
                <w:highlight w:val="none"/>
              </w:rPr>
              <w:t>数量</w:t>
            </w:r>
          </w:p>
        </w:tc>
        <w:tc>
          <w:tcPr>
            <w:tcW w:w="903" w:type="dxa"/>
            <w:tcBorders>
              <w:top w:val="single" w:color="auto" w:sz="4" w:space="0"/>
              <w:left w:val="single" w:color="auto" w:sz="4" w:space="0"/>
              <w:bottom w:val="single" w:color="auto" w:sz="4" w:space="0"/>
              <w:right w:val="single" w:color="auto" w:sz="4" w:space="0"/>
            </w:tcBorders>
            <w:vAlign w:val="center"/>
          </w:tcPr>
          <w:p w14:paraId="328FB098">
            <w:pPr>
              <w:snapToGrid w:val="0"/>
              <w:spacing w:line="340" w:lineRule="exact"/>
              <w:jc w:val="center"/>
              <w:rPr>
                <w:rFonts w:ascii="仿宋" w:hAnsi="仿宋" w:eastAsia="仿宋"/>
                <w:szCs w:val="21"/>
                <w:highlight w:val="none"/>
              </w:rPr>
            </w:pPr>
            <w:r>
              <w:rPr>
                <w:rFonts w:hint="eastAsia" w:ascii="仿宋" w:hAnsi="仿宋" w:eastAsia="仿宋"/>
                <w:szCs w:val="21"/>
                <w:highlight w:val="none"/>
              </w:rPr>
              <w:t>所属行业</w:t>
            </w:r>
          </w:p>
        </w:tc>
        <w:tc>
          <w:tcPr>
            <w:tcW w:w="6549" w:type="dxa"/>
            <w:tcBorders>
              <w:top w:val="single" w:color="auto" w:sz="4" w:space="0"/>
              <w:left w:val="single" w:color="auto" w:sz="4" w:space="0"/>
              <w:bottom w:val="single" w:color="auto" w:sz="4" w:space="0"/>
              <w:right w:val="single" w:color="auto" w:sz="4" w:space="0"/>
            </w:tcBorders>
            <w:vAlign w:val="center"/>
          </w:tcPr>
          <w:p w14:paraId="02BF000E">
            <w:pPr>
              <w:snapToGrid w:val="0"/>
              <w:spacing w:line="340" w:lineRule="exact"/>
              <w:jc w:val="center"/>
              <w:rPr>
                <w:rFonts w:ascii="仿宋" w:hAnsi="仿宋" w:eastAsia="仿宋"/>
                <w:szCs w:val="21"/>
                <w:highlight w:val="none"/>
              </w:rPr>
            </w:pPr>
            <w:r>
              <w:rPr>
                <w:rFonts w:hint="eastAsia" w:ascii="仿宋" w:hAnsi="仿宋" w:eastAsia="仿宋"/>
                <w:szCs w:val="21"/>
                <w:highlight w:val="none"/>
              </w:rPr>
              <w:t>服务内容及要求</w:t>
            </w:r>
          </w:p>
        </w:tc>
      </w:tr>
      <w:tr w14:paraId="6D603D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08" w:type="dxa"/>
            <w:tcBorders>
              <w:top w:val="single" w:color="auto" w:sz="4" w:space="0"/>
              <w:left w:val="single" w:color="auto" w:sz="4" w:space="0"/>
              <w:bottom w:val="single" w:color="auto" w:sz="4" w:space="0"/>
              <w:right w:val="single" w:color="auto" w:sz="4" w:space="0"/>
            </w:tcBorders>
            <w:vAlign w:val="center"/>
          </w:tcPr>
          <w:p w14:paraId="5BB74A2E">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1</w:t>
            </w:r>
          </w:p>
        </w:tc>
        <w:tc>
          <w:tcPr>
            <w:tcW w:w="843" w:type="dxa"/>
            <w:tcBorders>
              <w:top w:val="single" w:color="auto" w:sz="4" w:space="0"/>
              <w:left w:val="single" w:color="auto" w:sz="4" w:space="0"/>
              <w:bottom w:val="single" w:color="auto" w:sz="4" w:space="0"/>
              <w:right w:val="single" w:color="auto" w:sz="4" w:space="0"/>
            </w:tcBorders>
            <w:vAlign w:val="center"/>
          </w:tcPr>
          <w:p w14:paraId="794B1153">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安保</w:t>
            </w:r>
          </w:p>
          <w:p w14:paraId="0E3622B0">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服务</w:t>
            </w:r>
          </w:p>
        </w:tc>
        <w:tc>
          <w:tcPr>
            <w:tcW w:w="992" w:type="dxa"/>
            <w:tcBorders>
              <w:top w:val="single" w:color="auto" w:sz="4" w:space="0"/>
              <w:left w:val="single" w:color="auto" w:sz="4" w:space="0"/>
              <w:bottom w:val="single" w:color="auto" w:sz="4" w:space="0"/>
              <w:right w:val="single" w:color="auto" w:sz="4" w:space="0"/>
            </w:tcBorders>
            <w:vAlign w:val="center"/>
          </w:tcPr>
          <w:p w14:paraId="7CC52A61">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lang w:val="en-US" w:eastAsia="zh-CN"/>
              </w:rPr>
              <w:t>12</w:t>
            </w:r>
            <w:r>
              <w:rPr>
                <w:rFonts w:hint="eastAsia" w:ascii="仿宋" w:hAnsi="仿宋" w:eastAsia="仿宋"/>
                <w:szCs w:val="21"/>
                <w:highlight w:val="none"/>
              </w:rPr>
              <w:t>个月</w:t>
            </w:r>
          </w:p>
        </w:tc>
        <w:tc>
          <w:tcPr>
            <w:tcW w:w="903" w:type="dxa"/>
            <w:tcBorders>
              <w:top w:val="single" w:color="auto" w:sz="4" w:space="0"/>
              <w:left w:val="single" w:color="auto" w:sz="4" w:space="0"/>
              <w:bottom w:val="single" w:color="auto" w:sz="4" w:space="0"/>
              <w:right w:val="single" w:color="auto" w:sz="4" w:space="0"/>
            </w:tcBorders>
            <w:vAlign w:val="center"/>
          </w:tcPr>
          <w:p w14:paraId="34AAB7E0">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租赁商务服务业</w:t>
            </w:r>
          </w:p>
        </w:tc>
        <w:tc>
          <w:tcPr>
            <w:tcW w:w="6549" w:type="dxa"/>
            <w:tcBorders>
              <w:top w:val="single" w:color="auto" w:sz="4" w:space="0"/>
              <w:left w:val="single" w:color="auto" w:sz="4" w:space="0"/>
              <w:bottom w:val="single" w:color="auto" w:sz="4" w:space="0"/>
              <w:right w:val="single" w:color="auto" w:sz="4" w:space="0"/>
            </w:tcBorders>
            <w:vAlign w:val="center"/>
          </w:tcPr>
          <w:p w14:paraId="17A038AE">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▲一、服务内容：负责中山大学附属第一医院广西医院医疗工作场所的治安巡逻、岗位值守及消防巡查，保障服务区的治安、消防安全及交通指挥和秩序维护工作。</w:t>
            </w:r>
          </w:p>
          <w:p w14:paraId="44E3EEC7">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▲二、安保管理服务的主要职责</w:t>
            </w:r>
          </w:p>
          <w:p w14:paraId="711B1FB6">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1.根据《企事业单位内部治安保卫工作条例》、《物业管理条例》等有关法律规定，按照采购人要求，承担医院的安全保卫义务，开展防火、防盗、防爆、防投毒等日常安全保卫工作，保障院区内的设备财产安全及职工、患者及家属人身财产安全，维持医院正常诊疗秩序，维护医院的安全稳定；</w:t>
            </w:r>
          </w:p>
          <w:p w14:paraId="1F4D9A17">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2.全面负责医院治安管理、消防管理、交通管理，重要场所守护，开展定时定点巡逻，及时发现和消除安全隐患；</w:t>
            </w:r>
          </w:p>
          <w:p w14:paraId="099AACBA">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3.在医院保卫部门的组织和领导下，做好医院内部治安综合治理工作；</w:t>
            </w:r>
          </w:p>
          <w:p w14:paraId="1659D3B0">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4.配合采购人相关部门，及时受理医院内各类纠纷和治安案件，及时、妥善处理医院内的各类突发事件；</w:t>
            </w:r>
          </w:p>
          <w:p w14:paraId="41D7BDC5">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5.为医院职工、患者及家属提供紧急救助服务；</w:t>
            </w:r>
          </w:p>
          <w:p w14:paraId="65F21E60">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6.做好医院重大活动及政治敏感期安全保卫和消防管理工作；</w:t>
            </w:r>
          </w:p>
          <w:p w14:paraId="148B713D">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7.配合医院做好员工的安全、纪律、文明、卫生等教育及管理、检查工作；</w:t>
            </w:r>
          </w:p>
          <w:p w14:paraId="2595E53F">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8.配合公安机关，打击医院内部与医院周边的违法犯罪活动。</w:t>
            </w:r>
          </w:p>
          <w:p w14:paraId="10A54251">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▲三、管理服务事项</w:t>
            </w:r>
          </w:p>
          <w:p w14:paraId="51639C03">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按照采购人规定与管理要求，结合医院安全保卫、病患就诊等工作实际情况，制订切实可行的医院安全保卫工作方案，定期开展专业化、针对性较强的业务学习与培训，具体服务事项如下：</w:t>
            </w:r>
          </w:p>
          <w:p w14:paraId="3D727736">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1.所有岗位根据实际工作需求安排好值班制度；</w:t>
            </w:r>
          </w:p>
          <w:p w14:paraId="7FBBE158">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2.执行医院的相关管理制度与规定；</w:t>
            </w:r>
          </w:p>
          <w:p w14:paraId="24DD4C37">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3.院区内安全巡逻检查、秩序维护、安全警戒、防范自然灾害及劝阻吸烟等工作；</w:t>
            </w:r>
          </w:p>
          <w:p w14:paraId="78C9B30A">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4.医院重大院内活动的各项秩序保障与安全警戒工作；配合做好敏感时期的安全保障工作；</w:t>
            </w:r>
          </w:p>
          <w:p w14:paraId="505EC029">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5.安保人员必须</w:t>
            </w:r>
            <w:r>
              <w:rPr>
                <w:rFonts w:hint="eastAsia" w:ascii="仿宋" w:hAnsi="仿宋" w:eastAsia="仿宋"/>
                <w:szCs w:val="21"/>
                <w:highlight w:val="none"/>
                <w:lang w:val="en-US" w:eastAsia="zh-CN"/>
              </w:rPr>
              <w:t>熟练</w:t>
            </w:r>
            <w:r>
              <w:rPr>
                <w:rFonts w:hint="eastAsia" w:ascii="仿宋" w:hAnsi="仿宋" w:eastAsia="仿宋"/>
                <w:szCs w:val="21"/>
                <w:highlight w:val="none"/>
              </w:rPr>
              <w:t>使用安防器材，应对突发事件；</w:t>
            </w:r>
          </w:p>
          <w:p w14:paraId="4575C3EA">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6.安保人员必须</w:t>
            </w:r>
            <w:r>
              <w:rPr>
                <w:rFonts w:hint="eastAsia" w:ascii="仿宋" w:hAnsi="仿宋" w:eastAsia="仿宋"/>
                <w:szCs w:val="21"/>
                <w:highlight w:val="none"/>
                <w:lang w:val="en-US" w:eastAsia="zh-CN"/>
              </w:rPr>
              <w:t>熟练</w:t>
            </w:r>
            <w:r>
              <w:rPr>
                <w:rFonts w:hint="eastAsia" w:ascii="仿宋" w:hAnsi="仿宋" w:eastAsia="仿宋"/>
                <w:szCs w:val="21"/>
                <w:highlight w:val="none"/>
              </w:rPr>
              <w:t>消防器材的操作规程，做好消防检查、巡查等日常消防管理工作；</w:t>
            </w:r>
          </w:p>
          <w:p w14:paraId="49641772">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7.医院突发事件（如医闹、医疗纠纷等）的预防、发现与应急处置工作；</w:t>
            </w:r>
          </w:p>
          <w:p w14:paraId="50B864EE">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8.医院交通秩序的维护：包括地下停车场和院区内主干道的车辆指挥与停放引导；</w:t>
            </w:r>
          </w:p>
          <w:p w14:paraId="79EA6DAC">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9.院区内定时定点治安巡逻检查，重点部位的定点巡防工作；</w:t>
            </w:r>
          </w:p>
          <w:p w14:paraId="3D6C1681">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10.院区公共部位安全隐患检查、排除及上报；违规违纪纠正；有针对性地开展安全教育和提示；</w:t>
            </w:r>
          </w:p>
          <w:p w14:paraId="682DA4EE">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11.协助公安机关对案件的调查；</w:t>
            </w:r>
          </w:p>
          <w:p w14:paraId="52893C8E">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12.其它属于医院安保服务范围内的工作以及采购人临时交办的任务。</w:t>
            </w:r>
          </w:p>
          <w:p w14:paraId="519E906A">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四、项目管理要求</w:t>
            </w:r>
          </w:p>
          <w:p w14:paraId="0A5D31B2">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▲1．质量目标要求</w:t>
            </w:r>
          </w:p>
          <w:p w14:paraId="4E226536">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1.1依托行业标准，根据采购人管理规定与服务要求，制订切实可行的医院保安服务整体方案和应急预案，突发事件反应迅速，预案处置有力。</w:t>
            </w:r>
          </w:p>
          <w:p w14:paraId="082BB51B">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1.2依法办事，文明值勤，严格管理，保障医院财产和职工、患者及家属人身安全，维护正常的医疗、教学、生活秩序。</w:t>
            </w:r>
          </w:p>
          <w:p w14:paraId="024DF69D">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1.3全年无责任事故和责任案件发生，对医院保安服务各项要求到位。</w:t>
            </w:r>
          </w:p>
          <w:p w14:paraId="4613CBAF">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▲2．服务要求</w:t>
            </w:r>
          </w:p>
          <w:p w14:paraId="746138B6">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2.1上岗人员要做到“五懂五会”：懂礼节礼貌，会日常文明用语；懂停车对讲指挥，会运用手势指引；懂消防常识，会使用灭火器材；懂职责要求，会处置突发事件；懂工作事项，会登记检查记录。</w:t>
            </w:r>
          </w:p>
          <w:p w14:paraId="312DCD57">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2.2对来访人员热情周到、举止端庄，礼貌大方；遇到突发事件，应认真对待并及时上报领导。</w:t>
            </w:r>
          </w:p>
          <w:p w14:paraId="160F0020">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2.3上岗人员身着制服和挂牌上岗，仪表整洁，业务操作规范，礼貌待人，保持岗位卫生整洁；坚守岗位，做到不迟到不早退，工作时间专心致志，严禁擅离岗位；上班时间不允许玩手机、与人闲聊等与工作无关的事情；严禁在岗位上吸烟，杜绝酗酒、赌博等不良行为。</w:t>
            </w:r>
          </w:p>
          <w:p w14:paraId="2BB16747">
            <w:pPr>
              <w:adjustRightInd w:val="0"/>
              <w:snapToGrid w:val="0"/>
              <w:spacing w:line="380" w:lineRule="exact"/>
              <w:ind w:left="420" w:leftChars="200" w:right="-107" w:rightChars="-51"/>
              <w:outlineLvl w:val="0"/>
              <w:rPr>
                <w:rFonts w:ascii="仿宋" w:hAnsi="仿宋" w:eastAsia="仿宋"/>
                <w:szCs w:val="21"/>
                <w:highlight w:val="none"/>
              </w:rPr>
            </w:pPr>
            <w:r>
              <w:rPr>
                <w:rFonts w:hint="eastAsia" w:ascii="仿宋" w:hAnsi="仿宋" w:eastAsia="仿宋"/>
                <w:szCs w:val="21"/>
                <w:highlight w:val="none"/>
              </w:rPr>
              <w:t>2.4严禁酒后上岗，杜绝在院内聚众喝酒、赌博。</w:t>
            </w:r>
          </w:p>
          <w:p w14:paraId="5699D079">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2.5依法办事，文明执勤，不与职工、患者及家属发生争吵，杜绝保安与职工、患者及家属发生冲突，禁止保安出手伤人。</w:t>
            </w:r>
          </w:p>
          <w:p w14:paraId="4395EEBB">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2.6不准私拿公物，拾到物品必须及时上交采购人工作人员以便转交失主。</w:t>
            </w:r>
          </w:p>
          <w:p w14:paraId="1467A74B">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2.7帮助职工、患者及家属解决力所能及的合理要求。</w:t>
            </w:r>
          </w:p>
          <w:p w14:paraId="258FBACA">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2.8保安人员应服从采购人的指挥和调度，协助完成好应急工作任务。</w:t>
            </w:r>
          </w:p>
          <w:p w14:paraId="5780B861">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▲3．队伍建设与管理要求</w:t>
            </w:r>
          </w:p>
          <w:p w14:paraId="47454BB9">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3.1中标供应商负责提供进驻安保人员值勤所需的服装、器材、通讯设备等。</w:t>
            </w:r>
          </w:p>
          <w:p w14:paraId="57DF2AF0">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3.2结合各医院实际情况，经常性开展在岗人员业务培训和突发事件应急演练。</w:t>
            </w:r>
          </w:p>
          <w:p w14:paraId="2C8F5626">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3.3内部管理体制健全，奖惩措施落实到位，选派品行好、能力强、熟业务的</w:t>
            </w:r>
            <w:r>
              <w:rPr>
                <w:rFonts w:hint="eastAsia" w:ascii="仿宋" w:hAnsi="仿宋" w:eastAsia="仿宋"/>
                <w:szCs w:val="21"/>
                <w:highlight w:val="none"/>
                <w:lang w:eastAsia="zh-CN"/>
              </w:rPr>
              <w:t>保安主管</w:t>
            </w:r>
            <w:r>
              <w:rPr>
                <w:rFonts w:hint="eastAsia" w:ascii="仿宋" w:hAnsi="仿宋" w:eastAsia="仿宋"/>
                <w:szCs w:val="21"/>
                <w:highlight w:val="none"/>
              </w:rPr>
              <w:t>，全面负责进驻保安队伍的规范化管理。</w:t>
            </w:r>
            <w:r>
              <w:rPr>
                <w:rFonts w:hint="eastAsia" w:ascii="仿宋" w:hAnsi="仿宋" w:eastAsia="仿宋"/>
                <w:szCs w:val="21"/>
                <w:highlight w:val="none"/>
                <w:lang w:eastAsia="zh-CN"/>
              </w:rPr>
              <w:t>保安主管</w:t>
            </w:r>
            <w:r>
              <w:rPr>
                <w:rFonts w:hint="eastAsia" w:ascii="仿宋" w:hAnsi="仿宋" w:eastAsia="仿宋"/>
                <w:szCs w:val="21"/>
                <w:highlight w:val="none"/>
              </w:rPr>
              <w:t>的人员选派，必须经过采购人参与考核方可任用上岗，并全面、严格接受采购人的管理、指导和监督。</w:t>
            </w:r>
          </w:p>
          <w:p w14:paraId="24894818">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3.4中标供应商必须采取切实有效措施保持安保队伍的稳定，更换</w:t>
            </w:r>
            <w:r>
              <w:rPr>
                <w:rFonts w:hint="eastAsia" w:ascii="仿宋" w:hAnsi="仿宋" w:eastAsia="仿宋"/>
                <w:szCs w:val="21"/>
                <w:highlight w:val="none"/>
                <w:lang w:eastAsia="zh-CN"/>
              </w:rPr>
              <w:t>保安主管</w:t>
            </w:r>
            <w:r>
              <w:rPr>
                <w:rFonts w:hint="eastAsia" w:ascii="仿宋" w:hAnsi="仿宋" w:eastAsia="仿宋"/>
                <w:szCs w:val="21"/>
                <w:highlight w:val="none"/>
              </w:rPr>
              <w:t>，应提前一个月以书面形式通知采购人</w:t>
            </w:r>
            <w:r>
              <w:rPr>
                <w:rFonts w:hint="eastAsia" w:ascii="仿宋" w:hAnsi="仿宋" w:eastAsia="仿宋"/>
                <w:szCs w:val="21"/>
                <w:highlight w:val="none"/>
                <w:lang w:eastAsia="zh-CN"/>
              </w:rPr>
              <w:t>，</w:t>
            </w:r>
            <w:r>
              <w:rPr>
                <w:rFonts w:hint="eastAsia" w:ascii="仿宋" w:hAnsi="仿宋" w:eastAsia="仿宋"/>
                <w:szCs w:val="21"/>
                <w:highlight w:val="none"/>
              </w:rPr>
              <w:t>更换其他安保人员要提前十天告知采购人；对检查发现执勤人员玩忽职守的或职工反应表现差的安保人员，应及时更换，确保服务质量不因人员变动而受影响。</w:t>
            </w:r>
          </w:p>
          <w:p w14:paraId="445356EA">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3.5严格加强安保人员管理，严防安保人员出现违法违纪行为或人员伤亡的情况。</w:t>
            </w:r>
          </w:p>
          <w:p w14:paraId="00295D52">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4．人员素质要求</w:t>
            </w:r>
          </w:p>
          <w:p w14:paraId="7420C826">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4.1安保从业人员应知法，懂法，守法，依法办事，必须严格遵守保安从业规范，模范遵守采购人安全管理规定。</w:t>
            </w:r>
          </w:p>
          <w:p w14:paraId="549C9AA7">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▲4.2</w:t>
            </w:r>
            <w:r>
              <w:rPr>
                <w:rFonts w:hint="eastAsia" w:ascii="仿宋" w:hAnsi="仿宋" w:eastAsia="仿宋"/>
                <w:szCs w:val="21"/>
                <w:highlight w:val="none"/>
                <w:lang w:eastAsia="zh-CN"/>
              </w:rPr>
              <w:t>保安主管</w:t>
            </w:r>
            <w:r>
              <w:rPr>
                <w:rFonts w:hint="eastAsia" w:ascii="仿宋" w:hAnsi="仿宋" w:eastAsia="仿宋"/>
                <w:szCs w:val="21"/>
                <w:highlight w:val="none"/>
              </w:rPr>
              <w:t>及安保人员个人素质条件详见《中山大学附属第一医院广西医院医疗工作场所岗位配置表》</w:t>
            </w:r>
          </w:p>
          <w:p w14:paraId="0CD27EF5">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4.3所聘用的安保人员有吃苦耐劳的精神和高度的责任感，受过专门的岗前培训，熟知采购人的管理规定，严格履行岗位职责，善于发现问题、解决问题，具备一定的管理经验和处理突发事件的能力。</w:t>
            </w:r>
          </w:p>
          <w:p w14:paraId="5294B00C">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4.4</w:t>
            </w:r>
            <w:r>
              <w:rPr>
                <w:rFonts w:hint="eastAsia" w:ascii="仿宋" w:hAnsi="仿宋" w:eastAsia="仿宋"/>
                <w:szCs w:val="21"/>
                <w:highlight w:val="none"/>
                <w:lang w:eastAsia="zh-CN"/>
              </w:rPr>
              <w:t>保安主管</w:t>
            </w:r>
            <w:r>
              <w:rPr>
                <w:rFonts w:hint="eastAsia" w:ascii="仿宋" w:hAnsi="仿宋" w:eastAsia="仿宋"/>
                <w:szCs w:val="21"/>
                <w:highlight w:val="none"/>
              </w:rPr>
              <w:t>要加强对保安队伍的管理，确保保安人员在院内无违规事件发生。</w:t>
            </w:r>
          </w:p>
          <w:p w14:paraId="1F778925">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▲6．工作衔接要求</w:t>
            </w:r>
          </w:p>
          <w:p w14:paraId="12773C01">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6.1根据行业服务标准与采购人规定要求，独立运作，落实医院安全保卫整体方案，并结合医院变化实际在实践中不断完善。</w:t>
            </w:r>
          </w:p>
          <w:p w14:paraId="1CBF1FA5">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6.2</w:t>
            </w:r>
            <w:r>
              <w:rPr>
                <w:rFonts w:hint="eastAsia" w:ascii="仿宋" w:hAnsi="仿宋" w:eastAsia="仿宋"/>
                <w:szCs w:val="21"/>
                <w:highlight w:val="none"/>
                <w:lang w:eastAsia="zh-CN"/>
              </w:rPr>
              <w:t>保安主管</w:t>
            </w:r>
            <w:r>
              <w:rPr>
                <w:rFonts w:hint="eastAsia" w:ascii="仿宋" w:hAnsi="仿宋" w:eastAsia="仿宋"/>
                <w:szCs w:val="21"/>
                <w:highlight w:val="none"/>
              </w:rPr>
              <w:t>须与医院保卫部保持必要的工作交流，原则上每天必须向保卫部办公室汇报工作，有重大情况的须及时报告。</w:t>
            </w:r>
          </w:p>
          <w:p w14:paraId="30EBEABF">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6.3做好详细的执勤记录，原始台账保存完好，以备核查。</w:t>
            </w:r>
          </w:p>
          <w:p w14:paraId="0ED0A5A9">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6.4协同院区治安协防组织，形成群防群治体系。</w:t>
            </w:r>
          </w:p>
          <w:p w14:paraId="4AE498C7">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6.5与医院所在辖区派出所、交警部门、综治办等相关部门加强沟通与交流。</w:t>
            </w:r>
          </w:p>
          <w:p w14:paraId="19308BF8">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▲7．岗位工作职责基本要求</w:t>
            </w:r>
          </w:p>
          <w:p w14:paraId="3385ECD0">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7.1</w:t>
            </w:r>
            <w:r>
              <w:rPr>
                <w:rFonts w:hint="eastAsia" w:ascii="仿宋" w:hAnsi="仿宋" w:eastAsia="仿宋"/>
                <w:szCs w:val="21"/>
                <w:highlight w:val="none"/>
                <w:lang w:eastAsia="zh-CN"/>
              </w:rPr>
              <w:t>保安主管</w:t>
            </w:r>
            <w:r>
              <w:rPr>
                <w:rFonts w:hint="eastAsia" w:ascii="仿宋" w:hAnsi="仿宋" w:eastAsia="仿宋"/>
                <w:szCs w:val="21"/>
                <w:highlight w:val="none"/>
              </w:rPr>
              <w:t>：代表中标供应商全面负责进驻队伍的日常管理事务，严格进驻队伍纪律管理，奖优罚劣；承担安保人员违规违纪的连带责任；实行人性化管理，关心安保人员疾苦，掌握安保人员的思想动态，充分调动安保人员积极性，努力保证队伍稳定；传达落实医院的服务要求与管理规定，组织实施并不断完善医院安全保卫整体方案；结合院区发展实际情况，适时作出岗位调整，完善各岗位职责；有针对性地开展安全教育和提示；定期向医院有关管理部门汇报工作开展情况及治安信息，重大情况及时报告；配合医院对院区内违规事件的处理；组织开展保安业务培训和应急演练，制订医院内重大活动的安全保卫方案，协助医院做好保障工作；建立健全录用人员档案资料；保障医院设备资产的完好。</w:t>
            </w:r>
          </w:p>
          <w:p w14:paraId="366CB32E">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7.2 保安班长：以身作则、吃苦在先、讲求奉献；贯彻落实医院任务要求与</w:t>
            </w:r>
            <w:r>
              <w:rPr>
                <w:rFonts w:hint="eastAsia" w:ascii="仿宋" w:hAnsi="仿宋" w:eastAsia="仿宋"/>
                <w:szCs w:val="21"/>
                <w:highlight w:val="none"/>
                <w:lang w:eastAsia="zh-CN"/>
              </w:rPr>
              <w:t>保安主管</w:t>
            </w:r>
            <w:r>
              <w:rPr>
                <w:rFonts w:hint="eastAsia" w:ascii="仿宋" w:hAnsi="仿宋" w:eastAsia="仿宋"/>
                <w:szCs w:val="21"/>
                <w:highlight w:val="none"/>
              </w:rPr>
              <w:t>的工作安排，组织实施医院安全保卫整体方案；负责安排保安的日常工作，参与保安值勤，增援重点岗位；督促检查在岗人员履行岗位职责情况，纠正安保人员违规违纪行为，形成良好的队风；处理各岗位的突发事件，重大情况及时报告；妥善保管好采购人提供的设备器材，严格设备交接班制度；组织指挥保安安保人员做好院内重大活动的安全保卫与秩序保障工作；将各岗位的执勤情况汇总记录；带领所属人员模范遵守各项管理规章制度，遵守法律法规；完成医院交办的任务。</w:t>
            </w:r>
          </w:p>
          <w:p w14:paraId="60BD7ACE">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7.3 行政区域值班岗：具备良好的接待、服务意识，做到主动服务；严格做好外来人员以及来访登记管理；严禁上班时间玩手机；文明礼貌值勤，树立良好的窗口形象。</w:t>
            </w:r>
          </w:p>
          <w:p w14:paraId="2655C997">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7.4 院区门卫岗：严格人员、车辆、物资进出管理；按时站岗，严禁上班时间玩手机，礼貌待人，树立良好的窗口形象；维护责任区域秩序，与各岗位互通信息；值班岗亭禁止闲杂人员滞留，保持岗亭内外环境整洁卫生；落实门前三包；完成采购人交办的其他事项。</w:t>
            </w:r>
          </w:p>
          <w:p w14:paraId="15399DC0">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7.5地下车库管理岗：熟悉地下车库环境，工作积极主动，积极为来院就诊患者及家属、职工做好泊车服务，掌握消防栓、灭火器等安全设施的位置、性能和使用方法，确保车辆的停放安全。</w:t>
            </w:r>
          </w:p>
          <w:p w14:paraId="3C2C875B">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7.6消防巡查岗：坚持"预防为主、防消结合"的方针,熟知消防“四个能力和"三懂四会”内容，有消防安全及火灾防范意识，预防和确保院内不发生火灾、爆炸等恶性事故；熟悉医院的环境、道路及各科室的分布、重点电器设备,储气罐、消防设施等的位置,并熟练掌握各种灭火器材如手提灭火器消火栓等的使用方法；各岗位人员按采购人的规定及要求的内容，负责所在岗位区域的日常防火安全巡查并作记录，重点关注装维修、改造施工区域，发现消防隐患、消防器材故障或缺失、违规动火等现象须及时报告，并做相应处理和记录，发现各科室员工、病患家属等人员违规或不恰当使用电器、使用火源火种等现象要及时上前阻止。</w:t>
            </w:r>
          </w:p>
          <w:p w14:paraId="1051CAE4">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7.7巡逻岗与定点部位值守岗：熟悉守护区域的情况特点，定点守卫与区域巡查相结合；掌握消防栓、灭火器等安全设施的位置、性能和使用方法；听从</w:t>
            </w:r>
            <w:r>
              <w:rPr>
                <w:rFonts w:hint="eastAsia" w:ascii="仿宋" w:hAnsi="仿宋" w:eastAsia="仿宋"/>
                <w:szCs w:val="21"/>
                <w:highlight w:val="none"/>
                <w:lang w:eastAsia="zh-CN"/>
              </w:rPr>
              <w:t>保安主管</w:t>
            </w:r>
            <w:r>
              <w:rPr>
                <w:rFonts w:hint="eastAsia" w:ascii="仿宋" w:hAnsi="仿宋" w:eastAsia="仿宋"/>
                <w:szCs w:val="21"/>
                <w:highlight w:val="none"/>
              </w:rPr>
              <w:t>和班长的工作安排与指挥调度，善于发现、分析处理各种事故隐患和突发事件，及时处置突发事件并第一时间向采购人汇报，如：消防隐患（火灾、消防设施设备损坏、消防通道堵塞等）、治安（打架斗殴、医闹、医患纠纷、伤医、偷盗、医患行为异常等）、自然灾害（台风、漏水现象、洪水、地震）等；维护责任区域治安、交通秩序；发现可疑人员主动盘问，发现异常及安全隐患，立即采取措施并报告，制止暴力事件，有效处置各种违法犯罪行为。及时发现和排除各种不安全因素，及时处置各种违法犯罪行为；加强对重点区域的安全检查，不流于形式；如实记录汇报巡逻记录。</w:t>
            </w:r>
          </w:p>
          <w:p w14:paraId="0D791D35">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通过门卫卡口管理，重点、定点部位值守岗与巡逻岗、监控岗联合值勤，形成院区安全防范网络，打造联防联动体系，保障医院内正常的生活、教学、科研、工作秩序；禁止盲流人员进入院区；加强院区内部交通秩序管理，通过主动干预提示，控制车辆速度，严禁乱停乱放，严禁电动车私拉电线充电，保障大门及院内道路畅通，杜绝交通事故发生。</w:t>
            </w:r>
          </w:p>
          <w:p w14:paraId="7AD5363C">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7.8保安队伍整体成为医院的义务消防队，全体保安员均为义务消防员,供应商应对保安员进行岗前培训特别是消防技能的培训使保安员具有一定的业务素质,每个队员须熟知医院火灾救援紧急预案内容、按预案的要求切实履行。</w:t>
            </w:r>
          </w:p>
          <w:p w14:paraId="01ECA79C">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7.9按照早中晚每班一队，每队至少3人模式，组建最小应急单元，负责院内突发事件先期处置和日常治安维护，实现“1分钟自救、3分钟互救、5分钟增援”的快速反应机制。供应商应对保安员进行反恐防暴培训，使每个队员熟知医院保卫相关应急预案内容，按预案的要求切实履行。</w:t>
            </w:r>
          </w:p>
          <w:p w14:paraId="5D535A97">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▲8、岗位人员数量要求</w:t>
            </w:r>
          </w:p>
          <w:p w14:paraId="4DB0595E">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8.1本次项目拟采购人员总数：</w:t>
            </w:r>
            <w:r>
              <w:rPr>
                <w:rFonts w:hint="eastAsia" w:ascii="仿宋" w:hAnsi="仿宋" w:eastAsia="仿宋"/>
                <w:szCs w:val="21"/>
                <w:highlight w:val="none"/>
                <w:lang w:val="en-US" w:eastAsia="zh-CN"/>
              </w:rPr>
              <w:t>98人</w:t>
            </w:r>
            <w:r>
              <w:rPr>
                <w:rFonts w:hint="eastAsia" w:ascii="仿宋" w:hAnsi="仿宋" w:eastAsia="仿宋"/>
                <w:szCs w:val="21"/>
                <w:highlight w:val="none"/>
              </w:rPr>
              <w:t>（其中</w:t>
            </w:r>
            <w:r>
              <w:rPr>
                <w:rFonts w:hint="eastAsia" w:ascii="仿宋" w:hAnsi="仿宋" w:eastAsia="仿宋"/>
                <w:szCs w:val="21"/>
                <w:highlight w:val="none"/>
                <w:lang w:val="en-US" w:eastAsia="zh-CN"/>
              </w:rPr>
              <w:t>一期配置50人，二期配置48人，二期人员视二期启用进度逐步配置，服务费据实结算。</w:t>
            </w:r>
            <w:r>
              <w:rPr>
                <w:rFonts w:hint="eastAsia" w:ascii="仿宋" w:hAnsi="仿宋" w:eastAsia="仿宋"/>
                <w:szCs w:val="21"/>
                <w:highlight w:val="none"/>
              </w:rPr>
              <w:t>）</w:t>
            </w:r>
          </w:p>
          <w:p w14:paraId="1D3693CE">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8.2响应人必须按采购人确定的下列岗位人员数量要求配备相应人员。</w:t>
            </w:r>
          </w:p>
          <w:p w14:paraId="42208729">
            <w:pP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《中山大学附属第一医院广西医院医疗工作场所岗位配置表》</w:t>
            </w:r>
          </w:p>
          <w:tbl>
            <w:tblPr>
              <w:tblStyle w:val="8"/>
              <w:tblpPr w:leftFromText="180" w:rightFromText="180" w:vertAnchor="text" w:horzAnchor="page" w:tblpXSpec="center" w:tblpY="125"/>
              <w:tblOverlap w:val="never"/>
              <w:tblW w:w="67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567"/>
              <w:gridCol w:w="992"/>
              <w:gridCol w:w="992"/>
              <w:gridCol w:w="567"/>
              <w:gridCol w:w="2977"/>
              <w:gridCol w:w="236"/>
            </w:tblGrid>
            <w:tr w14:paraId="6611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142" w:hRule="atLeast"/>
              </w:trPr>
              <w:tc>
                <w:tcPr>
                  <w:tcW w:w="6516" w:type="dxa"/>
                  <w:gridSpan w:val="6"/>
                  <w:tcBorders>
                    <w:top w:val="single" w:color="auto" w:sz="4" w:space="0"/>
                    <w:left w:val="single" w:color="auto" w:sz="4" w:space="0"/>
                    <w:bottom w:val="single" w:color="auto" w:sz="4" w:space="0"/>
                    <w:right w:val="single" w:color="auto" w:sz="4" w:space="0"/>
                  </w:tcBorders>
                  <w:vAlign w:val="center"/>
                </w:tcPr>
                <w:p w14:paraId="251EAE34">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项目医院保安人员岗位设置表（</w:t>
                  </w:r>
                  <w:r>
                    <w:rPr>
                      <w:rFonts w:hint="eastAsia" w:ascii="仿宋" w:hAnsi="仿宋" w:eastAsia="仿宋"/>
                      <w:szCs w:val="21"/>
                      <w:highlight w:val="none"/>
                      <w:lang w:val="en-US" w:eastAsia="zh-CN"/>
                    </w:rPr>
                    <w:t>一期：</w:t>
                  </w:r>
                  <w:r>
                    <w:rPr>
                      <w:rFonts w:hint="eastAsia" w:ascii="仿宋" w:hAnsi="仿宋" w:eastAsia="仿宋"/>
                      <w:szCs w:val="21"/>
                      <w:highlight w:val="none"/>
                    </w:rPr>
                    <w:t>50人）</w:t>
                  </w:r>
                </w:p>
              </w:tc>
            </w:tr>
            <w:tr w14:paraId="645F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1302" w:hRule="atLeast"/>
              </w:trPr>
              <w:tc>
                <w:tcPr>
                  <w:tcW w:w="421" w:type="dxa"/>
                  <w:tcBorders>
                    <w:top w:val="single" w:color="auto" w:sz="4" w:space="0"/>
                    <w:left w:val="single" w:color="auto" w:sz="4" w:space="0"/>
                    <w:bottom w:val="single" w:color="auto" w:sz="4" w:space="0"/>
                    <w:right w:val="single" w:color="auto" w:sz="4" w:space="0"/>
                  </w:tcBorders>
                  <w:vAlign w:val="center"/>
                </w:tcPr>
                <w:p w14:paraId="6E9B6869">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序号</w:t>
                  </w:r>
                </w:p>
              </w:tc>
              <w:tc>
                <w:tcPr>
                  <w:tcW w:w="567" w:type="dxa"/>
                  <w:tcBorders>
                    <w:top w:val="single" w:color="auto" w:sz="4" w:space="0"/>
                    <w:left w:val="single" w:color="auto" w:sz="4" w:space="0"/>
                    <w:bottom w:val="single" w:color="auto" w:sz="4" w:space="0"/>
                    <w:right w:val="single" w:color="auto" w:sz="4" w:space="0"/>
                  </w:tcBorders>
                  <w:vAlign w:val="center"/>
                </w:tcPr>
                <w:p w14:paraId="5817FBDF">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岗位</w:t>
                  </w:r>
                </w:p>
                <w:p w14:paraId="27958F60">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名称</w:t>
                  </w:r>
                </w:p>
              </w:tc>
              <w:tc>
                <w:tcPr>
                  <w:tcW w:w="992" w:type="dxa"/>
                  <w:tcBorders>
                    <w:top w:val="single" w:color="auto" w:sz="4" w:space="0"/>
                    <w:left w:val="single" w:color="auto" w:sz="4" w:space="0"/>
                    <w:bottom w:val="single" w:color="auto" w:sz="4" w:space="0"/>
                    <w:right w:val="single" w:color="auto" w:sz="4" w:space="0"/>
                  </w:tcBorders>
                  <w:vAlign w:val="center"/>
                </w:tcPr>
                <w:p w14:paraId="31FBD6C4">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工作时间</w:t>
                  </w:r>
                </w:p>
              </w:tc>
              <w:tc>
                <w:tcPr>
                  <w:tcW w:w="992" w:type="dxa"/>
                  <w:tcBorders>
                    <w:top w:val="single" w:color="auto" w:sz="4" w:space="0"/>
                    <w:left w:val="single" w:color="auto" w:sz="4" w:space="0"/>
                    <w:bottom w:val="single" w:color="auto" w:sz="4" w:space="0"/>
                    <w:right w:val="single" w:color="auto" w:sz="4" w:space="0"/>
                  </w:tcBorders>
                  <w:vAlign w:val="center"/>
                </w:tcPr>
                <w:p w14:paraId="75B42DE8">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岗位职责</w:t>
                  </w:r>
                </w:p>
              </w:tc>
              <w:tc>
                <w:tcPr>
                  <w:tcW w:w="567" w:type="dxa"/>
                  <w:tcBorders>
                    <w:top w:val="single" w:color="auto" w:sz="4" w:space="0"/>
                    <w:left w:val="single" w:color="auto" w:sz="4" w:space="0"/>
                    <w:bottom w:val="single" w:color="auto" w:sz="4" w:space="0"/>
                    <w:right w:val="single" w:color="auto" w:sz="4" w:space="0"/>
                  </w:tcBorders>
                  <w:vAlign w:val="center"/>
                </w:tcPr>
                <w:p w14:paraId="754AC761">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需求</w:t>
                  </w:r>
                </w:p>
                <w:p w14:paraId="4A1CC811">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人数</w:t>
                  </w:r>
                </w:p>
              </w:tc>
              <w:tc>
                <w:tcPr>
                  <w:tcW w:w="2977" w:type="dxa"/>
                  <w:tcBorders>
                    <w:top w:val="single" w:color="auto" w:sz="4" w:space="0"/>
                    <w:left w:val="single" w:color="auto" w:sz="4" w:space="0"/>
                    <w:bottom w:val="single" w:color="auto" w:sz="4" w:space="0"/>
                    <w:right w:val="single" w:color="auto" w:sz="4" w:space="0"/>
                  </w:tcBorders>
                  <w:vAlign w:val="center"/>
                </w:tcPr>
                <w:p w14:paraId="2D98D93E">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人员条件及要求</w:t>
                  </w:r>
                </w:p>
              </w:tc>
            </w:tr>
            <w:tr w14:paraId="156C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375" w:hRule="atLeast"/>
              </w:trPr>
              <w:tc>
                <w:tcPr>
                  <w:tcW w:w="421" w:type="dxa"/>
                  <w:tcBorders>
                    <w:top w:val="single" w:color="auto" w:sz="4" w:space="0"/>
                    <w:left w:val="single" w:color="auto" w:sz="4" w:space="0"/>
                    <w:bottom w:val="single" w:color="auto" w:sz="4" w:space="0"/>
                    <w:right w:val="single" w:color="auto" w:sz="4" w:space="0"/>
                  </w:tcBorders>
                  <w:vAlign w:val="center"/>
                </w:tcPr>
                <w:p w14:paraId="74E65022">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1</w:t>
                  </w:r>
                </w:p>
              </w:tc>
              <w:tc>
                <w:tcPr>
                  <w:tcW w:w="567" w:type="dxa"/>
                  <w:tcBorders>
                    <w:top w:val="single" w:color="auto" w:sz="4" w:space="0"/>
                    <w:left w:val="single" w:color="auto" w:sz="4" w:space="0"/>
                    <w:bottom w:val="single" w:color="auto" w:sz="4" w:space="0"/>
                    <w:right w:val="single" w:color="auto" w:sz="4" w:space="0"/>
                  </w:tcBorders>
                  <w:vAlign w:val="center"/>
                </w:tcPr>
                <w:p w14:paraId="591A0BB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保安</w:t>
                  </w:r>
                </w:p>
                <w:p w14:paraId="0C05829D">
                  <w:pPr>
                    <w:adjustRightInd w:val="0"/>
                    <w:snapToGrid w:val="0"/>
                    <w:spacing w:line="380" w:lineRule="exact"/>
                    <w:ind w:right="-107" w:rightChars="-51"/>
                    <w:rPr>
                      <w:rFonts w:hint="eastAsia" w:ascii="仿宋" w:hAnsi="仿宋" w:eastAsia="仿宋"/>
                      <w:szCs w:val="21"/>
                      <w:highlight w:val="none"/>
                      <w:lang w:eastAsia="zh-CN"/>
                    </w:rPr>
                  </w:pPr>
                  <w:r>
                    <w:rPr>
                      <w:rFonts w:hint="eastAsia" w:ascii="仿宋" w:hAnsi="仿宋" w:eastAsia="仿宋"/>
                      <w:szCs w:val="21"/>
                      <w:highlight w:val="none"/>
                      <w:lang w:eastAsia="zh-CN"/>
                    </w:rPr>
                    <w:t>主管</w:t>
                  </w:r>
                </w:p>
              </w:tc>
              <w:tc>
                <w:tcPr>
                  <w:tcW w:w="992" w:type="dxa"/>
                  <w:tcBorders>
                    <w:top w:val="single" w:color="auto" w:sz="4" w:space="0"/>
                    <w:left w:val="single" w:color="auto" w:sz="4" w:space="0"/>
                    <w:bottom w:val="single" w:color="auto" w:sz="4" w:space="0"/>
                    <w:right w:val="single" w:color="auto" w:sz="4" w:space="0"/>
                  </w:tcBorders>
                  <w:vAlign w:val="center"/>
                </w:tcPr>
                <w:p w14:paraId="5D33B0B5">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8小时</w:t>
                  </w:r>
                </w:p>
              </w:tc>
              <w:tc>
                <w:tcPr>
                  <w:tcW w:w="992" w:type="dxa"/>
                  <w:tcBorders>
                    <w:top w:val="single" w:color="auto" w:sz="4" w:space="0"/>
                    <w:left w:val="single" w:color="auto" w:sz="4" w:space="0"/>
                    <w:bottom w:val="single" w:color="auto" w:sz="4" w:space="0"/>
                    <w:right w:val="single" w:color="auto" w:sz="4" w:space="0"/>
                  </w:tcBorders>
                  <w:vAlign w:val="center"/>
                </w:tcPr>
                <w:p w14:paraId="69B491C3">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全面负责医院安全保卫工作的管理及实施</w:t>
                  </w:r>
                </w:p>
              </w:tc>
              <w:tc>
                <w:tcPr>
                  <w:tcW w:w="567" w:type="dxa"/>
                  <w:tcBorders>
                    <w:top w:val="single" w:color="auto" w:sz="4" w:space="0"/>
                    <w:left w:val="single" w:color="auto" w:sz="4" w:space="0"/>
                    <w:bottom w:val="single" w:color="auto" w:sz="4" w:space="0"/>
                    <w:right w:val="single" w:color="auto" w:sz="4" w:space="0"/>
                  </w:tcBorders>
                  <w:vAlign w:val="center"/>
                </w:tcPr>
                <w:p w14:paraId="1C5293CF">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1</w:t>
                  </w:r>
                </w:p>
              </w:tc>
              <w:tc>
                <w:tcPr>
                  <w:tcW w:w="2977" w:type="dxa"/>
                  <w:tcBorders>
                    <w:top w:val="single" w:color="auto" w:sz="4" w:space="0"/>
                    <w:left w:val="single" w:color="auto" w:sz="4" w:space="0"/>
                    <w:bottom w:val="single" w:color="auto" w:sz="4" w:space="0"/>
                    <w:right w:val="single" w:color="auto" w:sz="4" w:space="0"/>
                  </w:tcBorders>
                  <w:vAlign w:val="center"/>
                </w:tcPr>
                <w:p w14:paraId="4C81A08F">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高中及以上学历，55周岁及以下，有较高的政治思想素养和业务水平，至少有3年安保人员管理经验，有较强的组织协调能力，受过专门的保安业务培训，必须持有保安员上岗证。身体健康，没有传染病及精神病等不能控制自己行为能力的疾病病史，体貌端正且没有犯罪记录。</w:t>
                  </w:r>
                </w:p>
              </w:tc>
            </w:tr>
            <w:tr w14:paraId="3A7E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142" w:hRule="atLeast"/>
              </w:trPr>
              <w:tc>
                <w:tcPr>
                  <w:tcW w:w="421" w:type="dxa"/>
                  <w:tcBorders>
                    <w:top w:val="single" w:color="auto" w:sz="4" w:space="0"/>
                    <w:left w:val="single" w:color="auto" w:sz="4" w:space="0"/>
                    <w:bottom w:val="single" w:color="auto" w:sz="4" w:space="0"/>
                    <w:right w:val="single" w:color="auto" w:sz="4" w:space="0"/>
                  </w:tcBorders>
                  <w:vAlign w:val="center"/>
                </w:tcPr>
                <w:p w14:paraId="6B40199F">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w:t>
                  </w:r>
                </w:p>
              </w:tc>
              <w:tc>
                <w:tcPr>
                  <w:tcW w:w="567" w:type="dxa"/>
                  <w:tcBorders>
                    <w:top w:val="single" w:color="auto" w:sz="4" w:space="0"/>
                    <w:left w:val="single" w:color="auto" w:sz="4" w:space="0"/>
                    <w:bottom w:val="single" w:color="auto" w:sz="4" w:space="0"/>
                    <w:right w:val="single" w:color="auto" w:sz="4" w:space="0"/>
                  </w:tcBorders>
                  <w:vAlign w:val="center"/>
                </w:tcPr>
                <w:p w14:paraId="7019E238">
                  <w:pPr>
                    <w:adjustRightInd w:val="0"/>
                    <w:snapToGrid w:val="0"/>
                    <w:spacing w:line="380" w:lineRule="exact"/>
                    <w:ind w:right="-107" w:rightChars="-51"/>
                    <w:rPr>
                      <w:rFonts w:hint="eastAsia" w:ascii="仿宋" w:hAnsi="仿宋" w:eastAsia="仿宋"/>
                      <w:szCs w:val="21"/>
                      <w:highlight w:val="none"/>
                      <w:lang w:eastAsia="zh-CN"/>
                    </w:rPr>
                  </w:pPr>
                  <w:r>
                    <w:rPr>
                      <w:rFonts w:hint="eastAsia" w:ascii="仿宋" w:hAnsi="仿宋" w:eastAsia="仿宋"/>
                      <w:szCs w:val="21"/>
                      <w:highlight w:val="none"/>
                    </w:rPr>
                    <w:t>保安副</w:t>
                  </w:r>
                  <w:r>
                    <w:rPr>
                      <w:rFonts w:hint="eastAsia" w:ascii="仿宋" w:hAnsi="仿宋" w:eastAsia="仿宋"/>
                      <w:szCs w:val="21"/>
                      <w:highlight w:val="none"/>
                      <w:lang w:eastAsia="zh-CN"/>
                    </w:rPr>
                    <w:t>主管</w:t>
                  </w:r>
                </w:p>
              </w:tc>
              <w:tc>
                <w:tcPr>
                  <w:tcW w:w="992" w:type="dxa"/>
                  <w:tcBorders>
                    <w:top w:val="single" w:color="auto" w:sz="4" w:space="0"/>
                    <w:left w:val="single" w:color="auto" w:sz="4" w:space="0"/>
                    <w:bottom w:val="single" w:color="auto" w:sz="4" w:space="0"/>
                    <w:right w:val="single" w:color="auto" w:sz="4" w:space="0"/>
                  </w:tcBorders>
                  <w:vAlign w:val="center"/>
                </w:tcPr>
                <w:p w14:paraId="5DBDF702">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8小时</w:t>
                  </w:r>
                </w:p>
              </w:tc>
              <w:tc>
                <w:tcPr>
                  <w:tcW w:w="992" w:type="dxa"/>
                  <w:tcBorders>
                    <w:top w:val="single" w:color="auto" w:sz="4" w:space="0"/>
                    <w:left w:val="single" w:color="auto" w:sz="4" w:space="0"/>
                    <w:bottom w:val="single" w:color="auto" w:sz="4" w:space="0"/>
                    <w:right w:val="single" w:color="auto" w:sz="4" w:space="0"/>
                  </w:tcBorders>
                  <w:vAlign w:val="center"/>
                </w:tcPr>
                <w:p w14:paraId="7AF771E1">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协助</w:t>
                  </w:r>
                  <w:r>
                    <w:rPr>
                      <w:rFonts w:hint="eastAsia" w:ascii="仿宋" w:hAnsi="仿宋" w:eastAsia="仿宋"/>
                      <w:szCs w:val="21"/>
                      <w:highlight w:val="none"/>
                      <w:lang w:eastAsia="zh-CN"/>
                    </w:rPr>
                    <w:t>主管</w:t>
                  </w:r>
                  <w:r>
                    <w:rPr>
                      <w:rFonts w:hint="eastAsia" w:ascii="仿宋" w:hAnsi="仿宋" w:eastAsia="仿宋"/>
                      <w:szCs w:val="21"/>
                      <w:highlight w:val="none"/>
                    </w:rPr>
                    <w:t>做好医院内的治安、消防、车辆等管理工作。</w:t>
                  </w:r>
                </w:p>
              </w:tc>
              <w:tc>
                <w:tcPr>
                  <w:tcW w:w="567" w:type="dxa"/>
                  <w:tcBorders>
                    <w:top w:val="single" w:color="auto" w:sz="4" w:space="0"/>
                    <w:left w:val="single" w:color="auto" w:sz="4" w:space="0"/>
                    <w:bottom w:val="single" w:color="auto" w:sz="4" w:space="0"/>
                    <w:right w:val="single" w:color="auto" w:sz="4" w:space="0"/>
                  </w:tcBorders>
                  <w:vAlign w:val="center"/>
                </w:tcPr>
                <w:p w14:paraId="521655E1">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1</w:t>
                  </w:r>
                </w:p>
              </w:tc>
              <w:tc>
                <w:tcPr>
                  <w:tcW w:w="2977" w:type="dxa"/>
                  <w:tcBorders>
                    <w:top w:val="single" w:color="auto" w:sz="4" w:space="0"/>
                    <w:left w:val="single" w:color="auto" w:sz="4" w:space="0"/>
                    <w:bottom w:val="single" w:color="auto" w:sz="4" w:space="0"/>
                    <w:right w:val="single" w:color="auto" w:sz="4" w:space="0"/>
                  </w:tcBorders>
                  <w:vAlign w:val="center"/>
                </w:tcPr>
                <w:p w14:paraId="68FFC67A">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男性，高中及以上学历，55周岁及以下，持有公安机关发放的保安员上岗证，至少有1年安保人员管理经验，身体健康，体貌端正，没有传染病及精神病等不能控制自己行为能力的疾病病史，无违法犯罪记录。</w:t>
                  </w:r>
                </w:p>
              </w:tc>
            </w:tr>
            <w:tr w14:paraId="04C3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1019" w:hRule="atLeast"/>
              </w:trPr>
              <w:tc>
                <w:tcPr>
                  <w:tcW w:w="421" w:type="dxa"/>
                  <w:tcBorders>
                    <w:top w:val="single" w:color="auto" w:sz="4" w:space="0"/>
                    <w:left w:val="single" w:color="auto" w:sz="4" w:space="0"/>
                    <w:bottom w:val="single" w:color="auto" w:sz="4" w:space="0"/>
                    <w:right w:val="single" w:color="auto" w:sz="4" w:space="0"/>
                  </w:tcBorders>
                  <w:vAlign w:val="center"/>
                </w:tcPr>
                <w:p w14:paraId="1F56F44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3</w:t>
                  </w:r>
                </w:p>
              </w:tc>
              <w:tc>
                <w:tcPr>
                  <w:tcW w:w="567" w:type="dxa"/>
                  <w:tcBorders>
                    <w:top w:val="single" w:color="auto" w:sz="4" w:space="0"/>
                    <w:left w:val="single" w:color="auto" w:sz="4" w:space="0"/>
                    <w:bottom w:val="single" w:color="auto" w:sz="4" w:space="0"/>
                    <w:right w:val="single" w:color="auto" w:sz="4" w:space="0"/>
                  </w:tcBorders>
                  <w:vAlign w:val="center"/>
                </w:tcPr>
                <w:p w14:paraId="023069CE">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保安班长</w:t>
                  </w:r>
                </w:p>
              </w:tc>
              <w:tc>
                <w:tcPr>
                  <w:tcW w:w="992" w:type="dxa"/>
                  <w:tcBorders>
                    <w:top w:val="single" w:color="auto" w:sz="4" w:space="0"/>
                    <w:left w:val="single" w:color="auto" w:sz="4" w:space="0"/>
                    <w:bottom w:val="single" w:color="auto" w:sz="4" w:space="0"/>
                    <w:right w:val="single" w:color="auto" w:sz="4" w:space="0"/>
                  </w:tcBorders>
                  <w:vAlign w:val="center"/>
                </w:tcPr>
                <w:p w14:paraId="1A57F6A7">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344AA759">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早、中、晚班各1人，负责各班次保安工作的监督和协调工作</w:t>
                  </w:r>
                </w:p>
              </w:tc>
              <w:tc>
                <w:tcPr>
                  <w:tcW w:w="567" w:type="dxa"/>
                  <w:tcBorders>
                    <w:top w:val="single" w:color="auto" w:sz="4" w:space="0"/>
                    <w:left w:val="single" w:color="auto" w:sz="4" w:space="0"/>
                    <w:bottom w:val="single" w:color="auto" w:sz="4" w:space="0"/>
                    <w:right w:val="single" w:color="auto" w:sz="4" w:space="0"/>
                  </w:tcBorders>
                  <w:vAlign w:val="center"/>
                </w:tcPr>
                <w:p w14:paraId="21B188B8">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11A4346E">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男性，初中及以上学历，55周岁及以下，持有公安机关发放的保安员上岗证，至少有1年安保人员管理经验，身体健康，体貌端正，没有传染病及精神病等不能控制自己行为能力的疾病病史，无违法犯罪记录。</w:t>
                  </w:r>
                </w:p>
              </w:tc>
            </w:tr>
            <w:tr w14:paraId="7B8B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5972BCFF">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4</w:t>
                  </w:r>
                </w:p>
              </w:tc>
              <w:tc>
                <w:tcPr>
                  <w:tcW w:w="567" w:type="dxa"/>
                  <w:tcBorders>
                    <w:top w:val="single" w:color="auto" w:sz="4" w:space="0"/>
                    <w:left w:val="single" w:color="auto" w:sz="4" w:space="0"/>
                    <w:bottom w:val="single" w:color="auto" w:sz="4" w:space="0"/>
                    <w:right w:val="single" w:color="auto" w:sz="4" w:space="0"/>
                  </w:tcBorders>
                  <w:vAlign w:val="center"/>
                </w:tcPr>
                <w:p w14:paraId="106ED14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门诊入口岗</w:t>
                  </w:r>
                </w:p>
              </w:tc>
              <w:tc>
                <w:tcPr>
                  <w:tcW w:w="992" w:type="dxa"/>
                  <w:tcBorders>
                    <w:top w:val="single" w:color="auto" w:sz="4" w:space="0"/>
                    <w:left w:val="single" w:color="auto" w:sz="4" w:space="0"/>
                    <w:bottom w:val="single" w:color="auto" w:sz="4" w:space="0"/>
                    <w:right w:val="single" w:color="auto" w:sz="4" w:space="0"/>
                  </w:tcBorders>
                  <w:vAlign w:val="center"/>
                </w:tcPr>
                <w:p w14:paraId="19251F85">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7BABACA9">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负责患者就诊入口的秩序维护等工作</w:t>
                  </w:r>
                </w:p>
              </w:tc>
              <w:tc>
                <w:tcPr>
                  <w:tcW w:w="567" w:type="dxa"/>
                  <w:tcBorders>
                    <w:top w:val="single" w:color="auto" w:sz="4" w:space="0"/>
                    <w:left w:val="single" w:color="auto" w:sz="4" w:space="0"/>
                    <w:bottom w:val="single" w:color="auto" w:sz="4" w:space="0"/>
                    <w:right w:val="single" w:color="auto" w:sz="4" w:space="0"/>
                  </w:tcBorders>
                  <w:vAlign w:val="center"/>
                </w:tcPr>
                <w:p w14:paraId="69A5572A">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3A7B6D6F">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男性，初中及以上学历，55周岁及以下，持有公安机关发放的保安员上岗证，身体健康，体貌端正，没有传染病及精神病等不能控制自己行为能力的疾病病史，无违法犯罪记录。</w:t>
                  </w:r>
                </w:p>
              </w:tc>
            </w:tr>
            <w:tr w14:paraId="5EFF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395B7D24">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5</w:t>
                  </w:r>
                </w:p>
              </w:tc>
              <w:tc>
                <w:tcPr>
                  <w:tcW w:w="567" w:type="dxa"/>
                  <w:tcBorders>
                    <w:top w:val="single" w:color="auto" w:sz="4" w:space="0"/>
                    <w:left w:val="single" w:color="auto" w:sz="4" w:space="0"/>
                    <w:bottom w:val="single" w:color="auto" w:sz="4" w:space="0"/>
                    <w:right w:val="single" w:color="auto" w:sz="4" w:space="0"/>
                  </w:tcBorders>
                  <w:vAlign w:val="center"/>
                </w:tcPr>
                <w:p w14:paraId="592EAD6F">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门诊安检岗</w:t>
                  </w:r>
                </w:p>
              </w:tc>
              <w:tc>
                <w:tcPr>
                  <w:tcW w:w="992" w:type="dxa"/>
                  <w:tcBorders>
                    <w:top w:val="single" w:color="auto" w:sz="4" w:space="0"/>
                    <w:left w:val="single" w:color="auto" w:sz="4" w:space="0"/>
                    <w:bottom w:val="single" w:color="auto" w:sz="4" w:space="0"/>
                    <w:right w:val="single" w:color="auto" w:sz="4" w:space="0"/>
                  </w:tcBorders>
                  <w:vAlign w:val="center"/>
                </w:tcPr>
                <w:p w14:paraId="65ACA9D4">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29CD20B4">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负责门诊出入口对来院人员的安检工作</w:t>
                  </w:r>
                </w:p>
              </w:tc>
              <w:tc>
                <w:tcPr>
                  <w:tcW w:w="567" w:type="dxa"/>
                  <w:tcBorders>
                    <w:top w:val="single" w:color="auto" w:sz="4" w:space="0"/>
                    <w:left w:val="single" w:color="auto" w:sz="4" w:space="0"/>
                    <w:bottom w:val="single" w:color="auto" w:sz="4" w:space="0"/>
                    <w:right w:val="single" w:color="auto" w:sz="4" w:space="0"/>
                  </w:tcBorders>
                  <w:vAlign w:val="center"/>
                </w:tcPr>
                <w:p w14:paraId="4EF184D1">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10F362FE">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男性，55周岁及以下；女性，50周岁及以下。初中及以上学历，持有公安机关发放的保安员上岗证，身体健康，体貌端正，没有传染病及精神病等不能控制自己行为能力的疾病病史，无违法犯罪记录。</w:t>
                  </w:r>
                </w:p>
              </w:tc>
            </w:tr>
            <w:tr w14:paraId="6E4E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17C9D45F">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6</w:t>
                  </w:r>
                </w:p>
              </w:tc>
              <w:tc>
                <w:tcPr>
                  <w:tcW w:w="567" w:type="dxa"/>
                  <w:tcBorders>
                    <w:top w:val="single" w:color="auto" w:sz="4" w:space="0"/>
                    <w:left w:val="single" w:color="auto" w:sz="4" w:space="0"/>
                    <w:bottom w:val="single" w:color="auto" w:sz="4" w:space="0"/>
                    <w:right w:val="single" w:color="auto" w:sz="4" w:space="0"/>
                  </w:tcBorders>
                  <w:vAlign w:val="center"/>
                </w:tcPr>
                <w:p w14:paraId="012AB2AA">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急诊入口岗</w:t>
                  </w:r>
                </w:p>
              </w:tc>
              <w:tc>
                <w:tcPr>
                  <w:tcW w:w="992" w:type="dxa"/>
                  <w:tcBorders>
                    <w:top w:val="single" w:color="auto" w:sz="4" w:space="0"/>
                    <w:left w:val="single" w:color="auto" w:sz="4" w:space="0"/>
                    <w:bottom w:val="single" w:color="auto" w:sz="4" w:space="0"/>
                    <w:right w:val="single" w:color="auto" w:sz="4" w:space="0"/>
                  </w:tcBorders>
                  <w:vAlign w:val="center"/>
                </w:tcPr>
                <w:p w14:paraId="5C6523F5">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76CB6D6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负责急诊大门进出的治安、秩序维护等工作</w:t>
                  </w:r>
                </w:p>
              </w:tc>
              <w:tc>
                <w:tcPr>
                  <w:tcW w:w="567" w:type="dxa"/>
                  <w:tcBorders>
                    <w:top w:val="single" w:color="auto" w:sz="4" w:space="0"/>
                    <w:left w:val="single" w:color="auto" w:sz="4" w:space="0"/>
                    <w:bottom w:val="single" w:color="auto" w:sz="4" w:space="0"/>
                    <w:right w:val="single" w:color="auto" w:sz="4" w:space="0"/>
                  </w:tcBorders>
                  <w:vAlign w:val="center"/>
                </w:tcPr>
                <w:p w14:paraId="30CDE063">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50325B01">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男性，初中及以上学历，55周岁及以下，持有公安机关发放的保安员上岗证，身体健康，体貌端正，没有传染病及精神病等不能控制自己行为能力的疾病病史，无违法犯罪记录。</w:t>
                  </w:r>
                </w:p>
              </w:tc>
            </w:tr>
            <w:tr w14:paraId="00B8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556" w:hRule="atLeast"/>
              </w:trPr>
              <w:tc>
                <w:tcPr>
                  <w:tcW w:w="421" w:type="dxa"/>
                  <w:tcBorders>
                    <w:top w:val="single" w:color="auto" w:sz="4" w:space="0"/>
                    <w:left w:val="single" w:color="auto" w:sz="4" w:space="0"/>
                    <w:bottom w:val="single" w:color="auto" w:sz="4" w:space="0"/>
                    <w:right w:val="single" w:color="auto" w:sz="4" w:space="0"/>
                  </w:tcBorders>
                  <w:vAlign w:val="center"/>
                </w:tcPr>
                <w:p w14:paraId="487CE3DA">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7</w:t>
                  </w:r>
                </w:p>
              </w:tc>
              <w:tc>
                <w:tcPr>
                  <w:tcW w:w="567" w:type="dxa"/>
                  <w:tcBorders>
                    <w:top w:val="single" w:color="auto" w:sz="4" w:space="0"/>
                    <w:left w:val="single" w:color="auto" w:sz="4" w:space="0"/>
                    <w:bottom w:val="single" w:color="auto" w:sz="4" w:space="0"/>
                    <w:right w:val="single" w:color="auto" w:sz="4" w:space="0"/>
                  </w:tcBorders>
                  <w:vAlign w:val="center"/>
                </w:tcPr>
                <w:p w14:paraId="10B3785B">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急诊安检岗</w:t>
                  </w:r>
                </w:p>
              </w:tc>
              <w:tc>
                <w:tcPr>
                  <w:tcW w:w="992" w:type="dxa"/>
                  <w:tcBorders>
                    <w:top w:val="single" w:color="auto" w:sz="4" w:space="0"/>
                    <w:left w:val="single" w:color="auto" w:sz="4" w:space="0"/>
                    <w:bottom w:val="single" w:color="auto" w:sz="4" w:space="0"/>
                    <w:right w:val="single" w:color="auto" w:sz="4" w:space="0"/>
                  </w:tcBorders>
                  <w:vAlign w:val="center"/>
                </w:tcPr>
                <w:p w14:paraId="5EDA4CA2">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w:t>
                  </w:r>
                </w:p>
                <w:p w14:paraId="5CB7622A">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47C7A695">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负责急诊出入口对来院人员的安检工作</w:t>
                  </w:r>
                </w:p>
              </w:tc>
              <w:tc>
                <w:tcPr>
                  <w:tcW w:w="567" w:type="dxa"/>
                  <w:tcBorders>
                    <w:top w:val="single" w:color="auto" w:sz="4" w:space="0"/>
                    <w:left w:val="single" w:color="auto" w:sz="4" w:space="0"/>
                    <w:bottom w:val="single" w:color="auto" w:sz="4" w:space="0"/>
                    <w:right w:val="single" w:color="auto" w:sz="4" w:space="0"/>
                  </w:tcBorders>
                  <w:vAlign w:val="center"/>
                </w:tcPr>
                <w:p w14:paraId="22679E0D">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5270F2B1">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color w:val="auto"/>
                      <w:szCs w:val="21"/>
                      <w:highlight w:val="none"/>
                    </w:rPr>
                    <w:t>男性，55周岁及以下；女性，50周岁及以下。初中及以上学历，持有公安机关发放的保安员上岗证，身体健康，体貌端正，没有传染病及精神病等不能控制自己行为能力的疾病病史，无违法犯罪记录。</w:t>
                  </w:r>
                </w:p>
              </w:tc>
            </w:tr>
            <w:tr w14:paraId="747F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495" w:hRule="atLeast"/>
              </w:trPr>
              <w:tc>
                <w:tcPr>
                  <w:tcW w:w="421" w:type="dxa"/>
                  <w:tcBorders>
                    <w:top w:val="single" w:color="auto" w:sz="4" w:space="0"/>
                    <w:left w:val="single" w:color="auto" w:sz="4" w:space="0"/>
                    <w:bottom w:val="single" w:color="auto" w:sz="4" w:space="0"/>
                    <w:right w:val="single" w:color="auto" w:sz="4" w:space="0"/>
                  </w:tcBorders>
                  <w:vAlign w:val="center"/>
                </w:tcPr>
                <w:p w14:paraId="34554125">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8</w:t>
                  </w:r>
                </w:p>
              </w:tc>
              <w:tc>
                <w:tcPr>
                  <w:tcW w:w="567" w:type="dxa"/>
                  <w:tcBorders>
                    <w:top w:val="single" w:color="auto" w:sz="4" w:space="0"/>
                    <w:left w:val="single" w:color="auto" w:sz="4" w:space="0"/>
                    <w:bottom w:val="single" w:color="auto" w:sz="4" w:space="0"/>
                    <w:right w:val="single" w:color="auto" w:sz="4" w:space="0"/>
                  </w:tcBorders>
                  <w:vAlign w:val="center"/>
                </w:tcPr>
                <w:p w14:paraId="00F51F87">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住院部门岗（负二层）</w:t>
                  </w:r>
                </w:p>
              </w:tc>
              <w:tc>
                <w:tcPr>
                  <w:tcW w:w="992" w:type="dxa"/>
                  <w:tcBorders>
                    <w:top w:val="single" w:color="auto" w:sz="4" w:space="0"/>
                    <w:left w:val="single" w:color="auto" w:sz="4" w:space="0"/>
                    <w:bottom w:val="single" w:color="auto" w:sz="4" w:space="0"/>
                    <w:right w:val="single" w:color="auto" w:sz="4" w:space="0"/>
                  </w:tcBorders>
                  <w:vAlign w:val="center"/>
                </w:tcPr>
                <w:p w14:paraId="2F3F1592">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610F9426">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负责住院部人员出入及秩序维护工作</w:t>
                  </w:r>
                </w:p>
              </w:tc>
              <w:tc>
                <w:tcPr>
                  <w:tcW w:w="567" w:type="dxa"/>
                  <w:tcBorders>
                    <w:top w:val="single" w:color="auto" w:sz="4" w:space="0"/>
                    <w:left w:val="single" w:color="auto" w:sz="4" w:space="0"/>
                    <w:bottom w:val="single" w:color="auto" w:sz="4" w:space="0"/>
                    <w:right w:val="single" w:color="auto" w:sz="4" w:space="0"/>
                  </w:tcBorders>
                  <w:vAlign w:val="center"/>
                </w:tcPr>
                <w:p w14:paraId="632A9436">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5CB56A5A">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男性，初中及以上学历，55周岁及以下，持有公安机关发放的保安员上岗证，身体健康，体貌端正，形象较好，没有传染病及精神病等不能控制自己行为能力的疾病病史，无违法犯罪记录。</w:t>
                  </w:r>
                </w:p>
              </w:tc>
            </w:tr>
            <w:tr w14:paraId="20C1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7E8EFD99">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9</w:t>
                  </w:r>
                </w:p>
              </w:tc>
              <w:tc>
                <w:tcPr>
                  <w:tcW w:w="567" w:type="dxa"/>
                  <w:tcBorders>
                    <w:top w:val="single" w:color="auto" w:sz="4" w:space="0"/>
                    <w:left w:val="single" w:color="auto" w:sz="4" w:space="0"/>
                    <w:bottom w:val="single" w:color="auto" w:sz="4" w:space="0"/>
                    <w:right w:val="single" w:color="auto" w:sz="4" w:space="0"/>
                  </w:tcBorders>
                  <w:vAlign w:val="center"/>
                </w:tcPr>
                <w:p w14:paraId="417D7F18">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住院部安检岗</w:t>
                  </w:r>
                </w:p>
              </w:tc>
              <w:tc>
                <w:tcPr>
                  <w:tcW w:w="992" w:type="dxa"/>
                  <w:tcBorders>
                    <w:top w:val="single" w:color="auto" w:sz="4" w:space="0"/>
                    <w:left w:val="single" w:color="auto" w:sz="4" w:space="0"/>
                    <w:bottom w:val="single" w:color="auto" w:sz="4" w:space="0"/>
                    <w:right w:val="single" w:color="auto" w:sz="4" w:space="0"/>
                  </w:tcBorders>
                  <w:vAlign w:val="center"/>
                </w:tcPr>
                <w:p w14:paraId="41F78614">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6B6AD4B6">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负责住院部出入口对来院人员的安检工作</w:t>
                  </w:r>
                </w:p>
              </w:tc>
              <w:tc>
                <w:tcPr>
                  <w:tcW w:w="567" w:type="dxa"/>
                  <w:tcBorders>
                    <w:top w:val="single" w:color="auto" w:sz="4" w:space="0"/>
                    <w:left w:val="single" w:color="auto" w:sz="4" w:space="0"/>
                    <w:bottom w:val="single" w:color="auto" w:sz="4" w:space="0"/>
                    <w:right w:val="single" w:color="auto" w:sz="4" w:space="0"/>
                  </w:tcBorders>
                  <w:vAlign w:val="center"/>
                </w:tcPr>
                <w:p w14:paraId="1611681A">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4022C9F5">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男性，55周岁及以下；女性，50周岁及以下。初中及以上学历，持有公安机关发放的保安员上岗证，身体健康，体貌端正，没有传染病及精神病等不能控制自己行为能力的疾病病史，无违法犯罪记录。</w:t>
                  </w:r>
                </w:p>
              </w:tc>
            </w:tr>
            <w:tr w14:paraId="5856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00EFA70A">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10</w:t>
                  </w:r>
                </w:p>
              </w:tc>
              <w:tc>
                <w:tcPr>
                  <w:tcW w:w="567" w:type="dxa"/>
                  <w:tcBorders>
                    <w:top w:val="single" w:color="auto" w:sz="4" w:space="0"/>
                    <w:left w:val="single" w:color="auto" w:sz="4" w:space="0"/>
                    <w:bottom w:val="single" w:color="auto" w:sz="4" w:space="0"/>
                    <w:right w:val="single" w:color="auto" w:sz="4" w:space="0"/>
                  </w:tcBorders>
                  <w:vAlign w:val="center"/>
                </w:tcPr>
                <w:p w14:paraId="1EF4672A">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西门岗</w:t>
                  </w:r>
                </w:p>
              </w:tc>
              <w:tc>
                <w:tcPr>
                  <w:tcW w:w="992" w:type="dxa"/>
                  <w:tcBorders>
                    <w:top w:val="single" w:color="auto" w:sz="4" w:space="0"/>
                    <w:left w:val="single" w:color="auto" w:sz="4" w:space="0"/>
                    <w:bottom w:val="single" w:color="auto" w:sz="4" w:space="0"/>
                    <w:right w:val="single" w:color="auto" w:sz="4" w:space="0"/>
                  </w:tcBorders>
                  <w:vAlign w:val="center"/>
                </w:tcPr>
                <w:p w14:paraId="40A84E30">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111D0C70">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负责西门岗通道交通指挥，车辆人员进出的秩序维护</w:t>
                  </w:r>
                </w:p>
              </w:tc>
              <w:tc>
                <w:tcPr>
                  <w:tcW w:w="567" w:type="dxa"/>
                  <w:tcBorders>
                    <w:top w:val="single" w:color="auto" w:sz="4" w:space="0"/>
                    <w:left w:val="single" w:color="auto" w:sz="4" w:space="0"/>
                    <w:bottom w:val="single" w:color="auto" w:sz="4" w:space="0"/>
                    <w:right w:val="single" w:color="auto" w:sz="4" w:space="0"/>
                  </w:tcBorders>
                  <w:vAlign w:val="center"/>
                </w:tcPr>
                <w:p w14:paraId="18101447">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16AF94F3">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男性，初中及以上学历，55周岁及以下，持有公安机关发放的保安员上岗证，身体健康，体貌端正，形象较好，没有传染病及精神病等不能控制自己行为能力的疾病病史，无违法犯罪记录。</w:t>
                  </w:r>
                </w:p>
              </w:tc>
            </w:tr>
            <w:tr w14:paraId="310E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1264" w:hRule="atLeast"/>
              </w:trPr>
              <w:tc>
                <w:tcPr>
                  <w:tcW w:w="421" w:type="dxa"/>
                  <w:tcBorders>
                    <w:top w:val="single" w:color="auto" w:sz="4" w:space="0"/>
                    <w:left w:val="single" w:color="auto" w:sz="4" w:space="0"/>
                    <w:bottom w:val="single" w:color="auto" w:sz="4" w:space="0"/>
                    <w:right w:val="single" w:color="auto" w:sz="4" w:space="0"/>
                  </w:tcBorders>
                  <w:vAlign w:val="center"/>
                </w:tcPr>
                <w:p w14:paraId="57641EAE">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11</w:t>
                  </w:r>
                </w:p>
              </w:tc>
              <w:tc>
                <w:tcPr>
                  <w:tcW w:w="567" w:type="dxa"/>
                  <w:tcBorders>
                    <w:top w:val="single" w:color="auto" w:sz="4" w:space="0"/>
                    <w:left w:val="single" w:color="auto" w:sz="4" w:space="0"/>
                    <w:bottom w:val="single" w:color="auto" w:sz="4" w:space="0"/>
                    <w:right w:val="single" w:color="auto" w:sz="4" w:space="0"/>
                  </w:tcBorders>
                  <w:vAlign w:val="center"/>
                </w:tcPr>
                <w:p w14:paraId="40331C35">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lang w:val="en-US" w:eastAsia="zh-CN"/>
                    </w:rPr>
                    <w:t>北门</w:t>
                  </w:r>
                  <w:r>
                    <w:rPr>
                      <w:rFonts w:hint="eastAsia" w:ascii="仿宋" w:hAnsi="仿宋" w:eastAsia="仿宋"/>
                      <w:szCs w:val="21"/>
                      <w:highlight w:val="none"/>
                    </w:rPr>
                    <w:t>岗</w:t>
                  </w:r>
                </w:p>
              </w:tc>
              <w:tc>
                <w:tcPr>
                  <w:tcW w:w="992" w:type="dxa"/>
                  <w:tcBorders>
                    <w:top w:val="single" w:color="auto" w:sz="4" w:space="0"/>
                    <w:left w:val="single" w:color="auto" w:sz="4" w:space="0"/>
                    <w:bottom w:val="single" w:color="auto" w:sz="4" w:space="0"/>
                    <w:right w:val="single" w:color="auto" w:sz="4" w:space="0"/>
                  </w:tcBorders>
                  <w:vAlign w:val="center"/>
                </w:tcPr>
                <w:p w14:paraId="6B15F090">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1C89E48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负责车库安全巡逻及秩序维护工作</w:t>
                  </w:r>
                </w:p>
              </w:tc>
              <w:tc>
                <w:tcPr>
                  <w:tcW w:w="567" w:type="dxa"/>
                  <w:tcBorders>
                    <w:top w:val="single" w:color="auto" w:sz="4" w:space="0"/>
                    <w:left w:val="single" w:color="auto" w:sz="4" w:space="0"/>
                    <w:bottom w:val="single" w:color="auto" w:sz="4" w:space="0"/>
                    <w:right w:val="single" w:color="auto" w:sz="4" w:space="0"/>
                  </w:tcBorders>
                  <w:vAlign w:val="center"/>
                </w:tcPr>
                <w:p w14:paraId="3D5B832A">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6567658B">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color w:val="auto"/>
                      <w:szCs w:val="21"/>
                      <w:highlight w:val="none"/>
                    </w:rPr>
                    <w:t>男性，55周岁及以下；女性，50周岁及以下。初中及以上学历，持有公安机关发放的保安员上岗证，身体健康，体貌端正，没有传染病及精神病等不能控制自己行为能力的疾病病史，无违法犯罪记录。</w:t>
                  </w:r>
                </w:p>
              </w:tc>
            </w:tr>
            <w:tr w14:paraId="0AA7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6930C248">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12</w:t>
                  </w:r>
                </w:p>
              </w:tc>
              <w:tc>
                <w:tcPr>
                  <w:tcW w:w="567" w:type="dxa"/>
                  <w:tcBorders>
                    <w:top w:val="single" w:color="auto" w:sz="4" w:space="0"/>
                    <w:left w:val="single" w:color="auto" w:sz="4" w:space="0"/>
                    <w:bottom w:val="single" w:color="auto" w:sz="4" w:space="0"/>
                    <w:right w:val="single" w:color="auto" w:sz="4" w:space="0"/>
                  </w:tcBorders>
                  <w:vAlign w:val="center"/>
                </w:tcPr>
                <w:p w14:paraId="26B15A38">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产科病房门岗</w:t>
                  </w:r>
                </w:p>
              </w:tc>
              <w:tc>
                <w:tcPr>
                  <w:tcW w:w="992" w:type="dxa"/>
                  <w:tcBorders>
                    <w:top w:val="single" w:color="auto" w:sz="4" w:space="0"/>
                    <w:left w:val="single" w:color="auto" w:sz="4" w:space="0"/>
                    <w:bottom w:val="single" w:color="auto" w:sz="4" w:space="0"/>
                    <w:right w:val="single" w:color="auto" w:sz="4" w:space="0"/>
                  </w:tcBorders>
                  <w:vAlign w:val="center"/>
                </w:tcPr>
                <w:p w14:paraId="73DABE32">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540D9419">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负责产科病区人员出入及秩序维护工作</w:t>
                  </w:r>
                </w:p>
              </w:tc>
              <w:tc>
                <w:tcPr>
                  <w:tcW w:w="567" w:type="dxa"/>
                  <w:tcBorders>
                    <w:top w:val="single" w:color="auto" w:sz="4" w:space="0"/>
                    <w:left w:val="single" w:color="auto" w:sz="4" w:space="0"/>
                    <w:bottom w:val="single" w:color="auto" w:sz="4" w:space="0"/>
                    <w:right w:val="single" w:color="auto" w:sz="4" w:space="0"/>
                  </w:tcBorders>
                  <w:vAlign w:val="center"/>
                </w:tcPr>
                <w:p w14:paraId="7628F6CF">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2F5AD805">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女性，初中及以上学历，55周岁及以下，持有公安机关发放的保安员上岗证，身体健康，体貌端正，形象较好，没有传染病及精神病等不能控制自己行为能力的疾病病史，无违法犯罪记录。</w:t>
                  </w:r>
                </w:p>
              </w:tc>
            </w:tr>
            <w:tr w14:paraId="6721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6DE112EE">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13</w:t>
                  </w:r>
                </w:p>
              </w:tc>
              <w:tc>
                <w:tcPr>
                  <w:tcW w:w="567" w:type="dxa"/>
                  <w:tcBorders>
                    <w:top w:val="single" w:color="auto" w:sz="4" w:space="0"/>
                    <w:left w:val="single" w:color="auto" w:sz="4" w:space="0"/>
                    <w:bottom w:val="single" w:color="auto" w:sz="4" w:space="0"/>
                    <w:right w:val="single" w:color="auto" w:sz="4" w:space="0"/>
                  </w:tcBorders>
                  <w:vAlign w:val="center"/>
                </w:tcPr>
                <w:p w14:paraId="0DC0F029">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行政</w:t>
                  </w:r>
                </w:p>
                <w:p w14:paraId="14DBC23B">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区域岗</w:t>
                  </w:r>
                </w:p>
              </w:tc>
              <w:tc>
                <w:tcPr>
                  <w:tcW w:w="992" w:type="dxa"/>
                  <w:tcBorders>
                    <w:top w:val="single" w:color="auto" w:sz="4" w:space="0"/>
                    <w:left w:val="single" w:color="auto" w:sz="4" w:space="0"/>
                    <w:bottom w:val="single" w:color="auto" w:sz="4" w:space="0"/>
                    <w:right w:val="single" w:color="auto" w:sz="4" w:space="0"/>
                  </w:tcBorders>
                  <w:vAlign w:val="center"/>
                </w:tcPr>
                <w:p w14:paraId="0CB18C1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8小时</w:t>
                  </w:r>
                </w:p>
                <w:p w14:paraId="049DFDD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（行政班）</w:t>
                  </w:r>
                </w:p>
              </w:tc>
              <w:tc>
                <w:tcPr>
                  <w:tcW w:w="992" w:type="dxa"/>
                  <w:tcBorders>
                    <w:top w:val="single" w:color="auto" w:sz="4" w:space="0"/>
                    <w:left w:val="single" w:color="auto" w:sz="4" w:space="0"/>
                    <w:bottom w:val="single" w:color="auto" w:sz="4" w:space="0"/>
                    <w:right w:val="single" w:color="auto" w:sz="4" w:space="0"/>
                  </w:tcBorders>
                  <w:vAlign w:val="center"/>
                </w:tcPr>
                <w:p w14:paraId="6E990624">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负责行政区域的秩序维护</w:t>
                  </w:r>
                </w:p>
              </w:tc>
              <w:tc>
                <w:tcPr>
                  <w:tcW w:w="567" w:type="dxa"/>
                  <w:tcBorders>
                    <w:top w:val="single" w:color="auto" w:sz="4" w:space="0"/>
                    <w:left w:val="single" w:color="auto" w:sz="4" w:space="0"/>
                    <w:bottom w:val="single" w:color="auto" w:sz="4" w:space="0"/>
                    <w:right w:val="single" w:color="auto" w:sz="4" w:space="0"/>
                  </w:tcBorders>
                  <w:vAlign w:val="center"/>
                </w:tcPr>
                <w:p w14:paraId="4B64BC88">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1</w:t>
                  </w:r>
                </w:p>
              </w:tc>
              <w:tc>
                <w:tcPr>
                  <w:tcW w:w="2977" w:type="dxa"/>
                  <w:tcBorders>
                    <w:top w:val="single" w:color="auto" w:sz="4" w:space="0"/>
                    <w:left w:val="single" w:color="auto" w:sz="4" w:space="0"/>
                    <w:bottom w:val="single" w:color="auto" w:sz="4" w:space="0"/>
                    <w:right w:val="single" w:color="auto" w:sz="4" w:space="0"/>
                  </w:tcBorders>
                  <w:vAlign w:val="center"/>
                </w:tcPr>
                <w:p w14:paraId="692F0E38">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男性，初中及以上学历，50周岁及以下，持有公安机关发放的保安员上岗证，身体健康，体貌端正，形象较好，没有传染病及精神病等不能控制自己行为能力的疾病病史，无违法犯罪记录。</w:t>
                  </w:r>
                </w:p>
              </w:tc>
            </w:tr>
            <w:tr w14:paraId="0E6D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543D0232">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14</w:t>
                  </w:r>
                </w:p>
              </w:tc>
              <w:tc>
                <w:tcPr>
                  <w:tcW w:w="567" w:type="dxa"/>
                  <w:tcBorders>
                    <w:top w:val="single" w:color="auto" w:sz="4" w:space="0"/>
                    <w:left w:val="single" w:color="auto" w:sz="4" w:space="0"/>
                    <w:bottom w:val="single" w:color="auto" w:sz="4" w:space="0"/>
                    <w:right w:val="single" w:color="auto" w:sz="4" w:space="0"/>
                  </w:tcBorders>
                  <w:vAlign w:val="center"/>
                </w:tcPr>
                <w:p w14:paraId="771B639B">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警务室岗</w:t>
                  </w:r>
                </w:p>
              </w:tc>
              <w:tc>
                <w:tcPr>
                  <w:tcW w:w="992" w:type="dxa"/>
                  <w:tcBorders>
                    <w:top w:val="single" w:color="auto" w:sz="4" w:space="0"/>
                    <w:left w:val="single" w:color="auto" w:sz="4" w:space="0"/>
                    <w:bottom w:val="single" w:color="auto" w:sz="4" w:space="0"/>
                    <w:right w:val="single" w:color="auto" w:sz="4" w:space="0"/>
                  </w:tcBorders>
                  <w:vAlign w:val="center"/>
                </w:tcPr>
                <w:p w14:paraId="1250C631">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6FD05B48">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负责医疗秩序维护和应急处置工作</w:t>
                  </w:r>
                </w:p>
              </w:tc>
              <w:tc>
                <w:tcPr>
                  <w:tcW w:w="567" w:type="dxa"/>
                  <w:tcBorders>
                    <w:top w:val="single" w:color="auto" w:sz="4" w:space="0"/>
                    <w:left w:val="single" w:color="auto" w:sz="4" w:space="0"/>
                    <w:bottom w:val="single" w:color="auto" w:sz="4" w:space="0"/>
                    <w:right w:val="single" w:color="auto" w:sz="4" w:space="0"/>
                  </w:tcBorders>
                  <w:vAlign w:val="center"/>
                </w:tcPr>
                <w:p w14:paraId="2209EFC6">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5930341F">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男性，初中及以上学历，45周岁及以下，持有公安机关发放的保安员上岗证，身体健康，体貌端正，形象较好，没有传染病及精神病等不能控制自己行为能力的疾病病史，无违法犯罪记录。</w:t>
                  </w:r>
                </w:p>
              </w:tc>
            </w:tr>
            <w:tr w14:paraId="700D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607" w:hRule="atLeast"/>
              </w:trPr>
              <w:tc>
                <w:tcPr>
                  <w:tcW w:w="421" w:type="dxa"/>
                  <w:tcBorders>
                    <w:top w:val="single" w:color="auto" w:sz="4" w:space="0"/>
                    <w:left w:val="single" w:color="auto" w:sz="4" w:space="0"/>
                    <w:bottom w:val="single" w:color="auto" w:sz="4" w:space="0"/>
                    <w:right w:val="single" w:color="auto" w:sz="4" w:space="0"/>
                  </w:tcBorders>
                  <w:vAlign w:val="center"/>
                </w:tcPr>
                <w:p w14:paraId="7A26A6A0">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15</w:t>
                  </w:r>
                </w:p>
              </w:tc>
              <w:tc>
                <w:tcPr>
                  <w:tcW w:w="567" w:type="dxa"/>
                  <w:tcBorders>
                    <w:top w:val="single" w:color="auto" w:sz="4" w:space="0"/>
                    <w:left w:val="single" w:color="auto" w:sz="4" w:space="0"/>
                    <w:bottom w:val="single" w:color="auto" w:sz="4" w:space="0"/>
                    <w:right w:val="single" w:color="auto" w:sz="4" w:space="0"/>
                  </w:tcBorders>
                  <w:vAlign w:val="center"/>
                </w:tcPr>
                <w:p w14:paraId="5AE69946">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巡逻岗</w:t>
                  </w:r>
                </w:p>
              </w:tc>
              <w:tc>
                <w:tcPr>
                  <w:tcW w:w="992" w:type="dxa"/>
                  <w:tcBorders>
                    <w:top w:val="single" w:color="auto" w:sz="4" w:space="0"/>
                    <w:left w:val="single" w:color="auto" w:sz="4" w:space="0"/>
                    <w:bottom w:val="single" w:color="auto" w:sz="4" w:space="0"/>
                    <w:right w:val="single" w:color="auto" w:sz="4" w:space="0"/>
                  </w:tcBorders>
                  <w:vAlign w:val="center"/>
                </w:tcPr>
                <w:p w14:paraId="06514AA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54C8F32E">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负责院区治安巡逻与防范、秩序维护等工作</w:t>
                  </w:r>
                </w:p>
              </w:tc>
              <w:tc>
                <w:tcPr>
                  <w:tcW w:w="567" w:type="dxa"/>
                  <w:tcBorders>
                    <w:top w:val="single" w:color="auto" w:sz="4" w:space="0"/>
                    <w:left w:val="single" w:color="auto" w:sz="4" w:space="0"/>
                    <w:bottom w:val="single" w:color="auto" w:sz="4" w:space="0"/>
                    <w:right w:val="single" w:color="auto" w:sz="4" w:space="0"/>
                  </w:tcBorders>
                  <w:vAlign w:val="center"/>
                </w:tcPr>
                <w:p w14:paraId="1C8241B7">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3</w:t>
                  </w:r>
                </w:p>
              </w:tc>
              <w:tc>
                <w:tcPr>
                  <w:tcW w:w="2977" w:type="dxa"/>
                  <w:tcBorders>
                    <w:top w:val="single" w:color="auto" w:sz="4" w:space="0"/>
                    <w:left w:val="single" w:color="auto" w:sz="4" w:space="0"/>
                    <w:bottom w:val="single" w:color="auto" w:sz="4" w:space="0"/>
                    <w:right w:val="single" w:color="auto" w:sz="4" w:space="0"/>
                  </w:tcBorders>
                  <w:vAlign w:val="center"/>
                </w:tcPr>
                <w:p w14:paraId="3C984D8A">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男性，初中及以上学历，45周岁及以下，持有公安机关发放的保安员上岗证，身体健康，体貌端正，形象较好，没有传染病及精神病等不能控制自己行为能力的疾病病史，无违法犯罪记录。</w:t>
                  </w:r>
                </w:p>
              </w:tc>
            </w:tr>
            <w:tr w14:paraId="5B18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421" w:hRule="atLeast"/>
              </w:trPr>
              <w:tc>
                <w:tcPr>
                  <w:tcW w:w="421" w:type="dxa"/>
                  <w:tcBorders>
                    <w:top w:val="single" w:color="auto" w:sz="4" w:space="0"/>
                    <w:left w:val="single" w:color="auto" w:sz="4" w:space="0"/>
                    <w:bottom w:val="single" w:color="auto" w:sz="4" w:space="0"/>
                    <w:right w:val="single" w:color="auto" w:sz="4" w:space="0"/>
                  </w:tcBorders>
                  <w:vAlign w:val="center"/>
                </w:tcPr>
                <w:p w14:paraId="29B9C817">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16</w:t>
                  </w:r>
                </w:p>
              </w:tc>
              <w:tc>
                <w:tcPr>
                  <w:tcW w:w="567" w:type="dxa"/>
                  <w:tcBorders>
                    <w:top w:val="single" w:color="auto" w:sz="4" w:space="0"/>
                    <w:left w:val="single" w:color="auto" w:sz="4" w:space="0"/>
                    <w:bottom w:val="single" w:color="auto" w:sz="4" w:space="0"/>
                    <w:right w:val="single" w:color="auto" w:sz="4" w:space="0"/>
                  </w:tcBorders>
                  <w:vAlign w:val="center"/>
                </w:tcPr>
                <w:p w14:paraId="40ABE141">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消防巡查岗</w:t>
                  </w:r>
                </w:p>
              </w:tc>
              <w:tc>
                <w:tcPr>
                  <w:tcW w:w="992" w:type="dxa"/>
                  <w:tcBorders>
                    <w:top w:val="single" w:color="auto" w:sz="4" w:space="0"/>
                    <w:left w:val="single" w:color="auto" w:sz="4" w:space="0"/>
                    <w:bottom w:val="single" w:color="auto" w:sz="4" w:space="0"/>
                    <w:right w:val="single" w:color="auto" w:sz="4" w:space="0"/>
                  </w:tcBorders>
                  <w:vAlign w:val="center"/>
                </w:tcPr>
                <w:p w14:paraId="3862ACB7">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24小时（两班倒，12小时/班）</w:t>
                  </w:r>
                </w:p>
              </w:tc>
              <w:tc>
                <w:tcPr>
                  <w:tcW w:w="992" w:type="dxa"/>
                  <w:tcBorders>
                    <w:top w:val="single" w:color="auto" w:sz="4" w:space="0"/>
                    <w:left w:val="single" w:color="auto" w:sz="4" w:space="0"/>
                    <w:bottom w:val="single" w:color="auto" w:sz="4" w:space="0"/>
                    <w:right w:val="single" w:color="auto" w:sz="4" w:space="0"/>
                  </w:tcBorders>
                  <w:vAlign w:val="center"/>
                </w:tcPr>
                <w:p w14:paraId="7A1A63C2">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负责院区消防设施巡查工作</w:t>
                  </w:r>
                </w:p>
              </w:tc>
              <w:tc>
                <w:tcPr>
                  <w:tcW w:w="567" w:type="dxa"/>
                  <w:tcBorders>
                    <w:top w:val="single" w:color="auto" w:sz="4" w:space="0"/>
                    <w:left w:val="single" w:color="auto" w:sz="4" w:space="0"/>
                    <w:bottom w:val="single" w:color="auto" w:sz="4" w:space="0"/>
                    <w:right w:val="single" w:color="auto" w:sz="4" w:space="0"/>
                  </w:tcBorders>
                  <w:vAlign w:val="center"/>
                </w:tcPr>
                <w:p w14:paraId="6CC6A84D">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5</w:t>
                  </w:r>
                </w:p>
              </w:tc>
              <w:tc>
                <w:tcPr>
                  <w:tcW w:w="2977" w:type="dxa"/>
                  <w:tcBorders>
                    <w:top w:val="single" w:color="auto" w:sz="4" w:space="0"/>
                    <w:left w:val="single" w:color="auto" w:sz="4" w:space="0"/>
                    <w:bottom w:val="single" w:color="auto" w:sz="4" w:space="0"/>
                    <w:right w:val="single" w:color="auto" w:sz="4" w:space="0"/>
                  </w:tcBorders>
                  <w:vAlign w:val="center"/>
                </w:tcPr>
                <w:p w14:paraId="1826672D">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男性，55周岁及以下；女性，55周岁及以下。初中及以上学历，持有公安机关发放的保安员上岗证，身体健康，体貌端正，形象较好，没有传染病及精神病等不能控制自己行为能力的疾病病史，无违法犯罪记录。</w:t>
                  </w:r>
                </w:p>
              </w:tc>
            </w:tr>
            <w:tr w14:paraId="6065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trPr>
              <w:tc>
                <w:tcPr>
                  <w:tcW w:w="421" w:type="dxa"/>
                  <w:tcBorders>
                    <w:top w:val="single" w:color="auto" w:sz="4" w:space="0"/>
                    <w:left w:val="single" w:color="auto" w:sz="4" w:space="0"/>
                    <w:bottom w:val="single" w:color="auto" w:sz="4" w:space="0"/>
                    <w:right w:val="single" w:color="auto" w:sz="4" w:space="0"/>
                  </w:tcBorders>
                  <w:vAlign w:val="center"/>
                </w:tcPr>
                <w:p w14:paraId="0DA0B787">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17</w:t>
                  </w:r>
                </w:p>
              </w:tc>
              <w:tc>
                <w:tcPr>
                  <w:tcW w:w="567" w:type="dxa"/>
                  <w:tcBorders>
                    <w:top w:val="single" w:color="auto" w:sz="4" w:space="0"/>
                    <w:left w:val="single" w:color="auto" w:sz="4" w:space="0"/>
                    <w:bottom w:val="single" w:color="auto" w:sz="4" w:space="0"/>
                    <w:right w:val="single" w:color="auto" w:sz="4" w:space="0"/>
                  </w:tcBorders>
                  <w:vAlign w:val="center"/>
                </w:tcPr>
                <w:p w14:paraId="585CA495">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机动岗人员</w:t>
                  </w:r>
                </w:p>
              </w:tc>
              <w:tc>
                <w:tcPr>
                  <w:tcW w:w="992" w:type="dxa"/>
                  <w:tcBorders>
                    <w:top w:val="single" w:color="auto" w:sz="4" w:space="0"/>
                    <w:left w:val="single" w:color="auto" w:sz="4" w:space="0"/>
                    <w:bottom w:val="single" w:color="auto" w:sz="4" w:space="0"/>
                    <w:right w:val="single" w:color="auto" w:sz="4" w:space="0"/>
                  </w:tcBorders>
                  <w:vAlign w:val="center"/>
                </w:tcPr>
                <w:p w14:paraId="76691B3D">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24小时（三班倒，8小时/班，每班2人）</w:t>
                  </w:r>
                </w:p>
              </w:tc>
              <w:tc>
                <w:tcPr>
                  <w:tcW w:w="992" w:type="dxa"/>
                  <w:tcBorders>
                    <w:top w:val="single" w:color="auto" w:sz="4" w:space="0"/>
                    <w:left w:val="single" w:color="auto" w:sz="4" w:space="0"/>
                    <w:bottom w:val="single" w:color="auto" w:sz="4" w:space="0"/>
                    <w:right w:val="single" w:color="auto" w:sz="4" w:space="0"/>
                  </w:tcBorders>
                  <w:vAlign w:val="center"/>
                </w:tcPr>
                <w:p w14:paraId="53D3177B">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按实际工作需求机动轮岗</w:t>
                  </w:r>
                </w:p>
              </w:tc>
              <w:tc>
                <w:tcPr>
                  <w:tcW w:w="567" w:type="dxa"/>
                  <w:tcBorders>
                    <w:top w:val="single" w:color="auto" w:sz="4" w:space="0"/>
                    <w:left w:val="single" w:color="auto" w:sz="4" w:space="0"/>
                    <w:bottom w:val="single" w:color="auto" w:sz="4" w:space="0"/>
                    <w:right w:val="single" w:color="auto" w:sz="4" w:space="0"/>
                  </w:tcBorders>
                  <w:vAlign w:val="center"/>
                </w:tcPr>
                <w:p w14:paraId="6DAB0DA6">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6</w:t>
                  </w:r>
                </w:p>
              </w:tc>
              <w:tc>
                <w:tcPr>
                  <w:tcW w:w="2977" w:type="dxa"/>
                  <w:tcBorders>
                    <w:top w:val="single" w:color="auto" w:sz="4" w:space="0"/>
                    <w:left w:val="single" w:color="auto" w:sz="4" w:space="0"/>
                    <w:bottom w:val="single" w:color="auto" w:sz="4" w:space="0"/>
                    <w:right w:val="single" w:color="auto" w:sz="4" w:space="0"/>
                  </w:tcBorders>
                  <w:vAlign w:val="center"/>
                </w:tcPr>
                <w:p w14:paraId="14B681DC">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男性，初中及以上学历，55周岁及以下，持有公安机关发放的保安员上岗证，身体健康，体貌端正，形象较好，没有传染病及精神病等不能控制自己行为能力的疾病病史，无违法犯罪记录。</w:t>
                  </w:r>
                </w:p>
              </w:tc>
              <w:tc>
                <w:tcPr>
                  <w:tcW w:w="236" w:type="dxa"/>
                  <w:tcBorders>
                    <w:top w:val="single" w:color="auto" w:sz="4" w:space="0"/>
                    <w:left w:val="single" w:color="auto" w:sz="4" w:space="0"/>
                    <w:bottom w:val="single" w:color="auto" w:sz="4" w:space="0"/>
                    <w:right w:val="single" w:color="auto" w:sz="4" w:space="0"/>
                  </w:tcBorders>
                  <w:vAlign w:val="center"/>
                </w:tcPr>
                <w:p w14:paraId="700B7967">
                  <w:pPr>
                    <w:adjustRightInd w:val="0"/>
                    <w:snapToGrid w:val="0"/>
                    <w:spacing w:line="380" w:lineRule="exact"/>
                    <w:ind w:right="-107" w:rightChars="-51" w:firstLine="200"/>
                    <w:rPr>
                      <w:rFonts w:ascii="仿宋" w:hAnsi="仿宋" w:eastAsia="仿宋"/>
                      <w:szCs w:val="21"/>
                      <w:highlight w:val="none"/>
                    </w:rPr>
                  </w:pPr>
                </w:p>
              </w:tc>
            </w:tr>
            <w:tr w14:paraId="2A85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21" w:type="dxa"/>
                  <w:tcBorders>
                    <w:top w:val="single" w:color="auto" w:sz="4" w:space="0"/>
                    <w:left w:val="single" w:color="auto" w:sz="4" w:space="0"/>
                    <w:bottom w:val="single" w:color="auto" w:sz="4" w:space="0"/>
                    <w:right w:val="single" w:color="auto" w:sz="4" w:space="0"/>
                  </w:tcBorders>
                  <w:vAlign w:val="center"/>
                </w:tcPr>
                <w:p w14:paraId="400E6DAD">
                  <w:pPr>
                    <w:adjustRightInd w:val="0"/>
                    <w:snapToGrid w:val="0"/>
                    <w:spacing w:line="380" w:lineRule="exact"/>
                    <w:ind w:right="-107" w:rightChars="-51"/>
                    <w:rPr>
                      <w:rFonts w:ascii="仿宋" w:hAnsi="仿宋" w:eastAsia="仿宋"/>
                      <w:szCs w:val="21"/>
                      <w:highlight w:val="none"/>
                    </w:rPr>
                  </w:pPr>
                </w:p>
              </w:tc>
              <w:tc>
                <w:tcPr>
                  <w:tcW w:w="567" w:type="dxa"/>
                  <w:tcBorders>
                    <w:top w:val="single" w:color="auto" w:sz="4" w:space="0"/>
                    <w:left w:val="single" w:color="auto" w:sz="4" w:space="0"/>
                    <w:bottom w:val="single" w:color="auto" w:sz="4" w:space="0"/>
                    <w:right w:val="single" w:color="auto" w:sz="4" w:space="0"/>
                  </w:tcBorders>
                  <w:vAlign w:val="center"/>
                </w:tcPr>
                <w:p w14:paraId="6D69D3E4">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合计</w:t>
                  </w:r>
                </w:p>
              </w:tc>
              <w:tc>
                <w:tcPr>
                  <w:tcW w:w="992" w:type="dxa"/>
                  <w:tcBorders>
                    <w:top w:val="single" w:color="auto" w:sz="4" w:space="0"/>
                    <w:left w:val="single" w:color="auto" w:sz="4" w:space="0"/>
                    <w:bottom w:val="single" w:color="auto" w:sz="4" w:space="0"/>
                    <w:right w:val="single" w:color="auto" w:sz="4" w:space="0"/>
                  </w:tcBorders>
                  <w:vAlign w:val="center"/>
                </w:tcPr>
                <w:p w14:paraId="48CEA2E9">
                  <w:pPr>
                    <w:adjustRightInd w:val="0"/>
                    <w:snapToGrid w:val="0"/>
                    <w:spacing w:line="380" w:lineRule="exact"/>
                    <w:ind w:right="-107" w:rightChars="-51" w:firstLine="200"/>
                    <w:rPr>
                      <w:rFonts w:ascii="仿宋" w:hAnsi="仿宋" w:eastAsia="仿宋"/>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55C9D4F">
                  <w:pPr>
                    <w:adjustRightInd w:val="0"/>
                    <w:snapToGrid w:val="0"/>
                    <w:spacing w:line="380" w:lineRule="exact"/>
                    <w:ind w:right="-107" w:rightChars="-51" w:firstLine="200"/>
                    <w:rPr>
                      <w:rFonts w:ascii="仿宋" w:hAnsi="仿宋" w:eastAsia="仿宋"/>
                      <w:szCs w:val="21"/>
                      <w:highlight w:val="none"/>
                    </w:rPr>
                  </w:pPr>
                </w:p>
              </w:tc>
              <w:tc>
                <w:tcPr>
                  <w:tcW w:w="567" w:type="dxa"/>
                  <w:tcBorders>
                    <w:top w:val="single" w:color="auto" w:sz="4" w:space="0"/>
                    <w:left w:val="single" w:color="auto" w:sz="4" w:space="0"/>
                    <w:bottom w:val="single" w:color="auto" w:sz="4" w:space="0"/>
                    <w:right w:val="single" w:color="auto" w:sz="4" w:space="0"/>
                  </w:tcBorders>
                  <w:vAlign w:val="center"/>
                </w:tcPr>
                <w:p w14:paraId="582F6FC2">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50</w:t>
                  </w:r>
                </w:p>
              </w:tc>
              <w:tc>
                <w:tcPr>
                  <w:tcW w:w="2977" w:type="dxa"/>
                  <w:tcBorders>
                    <w:top w:val="single" w:color="auto" w:sz="4" w:space="0"/>
                    <w:left w:val="single" w:color="auto" w:sz="4" w:space="0"/>
                    <w:bottom w:val="single" w:color="auto" w:sz="4" w:space="0"/>
                    <w:right w:val="single" w:color="auto" w:sz="4" w:space="0"/>
                  </w:tcBorders>
                  <w:vAlign w:val="center"/>
                </w:tcPr>
                <w:p w14:paraId="0485F8D5">
                  <w:pPr>
                    <w:adjustRightInd w:val="0"/>
                    <w:snapToGrid w:val="0"/>
                    <w:spacing w:line="380" w:lineRule="exact"/>
                    <w:ind w:right="-107" w:rightChars="-51" w:firstLine="200"/>
                    <w:rPr>
                      <w:rFonts w:ascii="仿宋" w:hAnsi="仿宋" w:eastAsia="仿宋"/>
                      <w:szCs w:val="21"/>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D4A16F1">
                  <w:pPr>
                    <w:adjustRightInd w:val="0"/>
                    <w:snapToGrid w:val="0"/>
                    <w:spacing w:line="380" w:lineRule="exact"/>
                    <w:ind w:right="-107" w:rightChars="-51" w:firstLine="200"/>
                    <w:rPr>
                      <w:rFonts w:ascii="仿宋" w:hAnsi="仿宋" w:eastAsia="仿宋"/>
                      <w:szCs w:val="21"/>
                      <w:highlight w:val="none"/>
                    </w:rPr>
                  </w:pPr>
                </w:p>
              </w:tc>
            </w:tr>
            <w:tr w14:paraId="1C91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142" w:hRule="atLeast"/>
              </w:trPr>
              <w:tc>
                <w:tcPr>
                  <w:tcW w:w="6516" w:type="dxa"/>
                  <w:gridSpan w:val="6"/>
                  <w:tcBorders>
                    <w:top w:val="single" w:color="auto" w:sz="4" w:space="0"/>
                    <w:left w:val="single" w:color="auto" w:sz="4" w:space="0"/>
                    <w:bottom w:val="single" w:color="auto" w:sz="4" w:space="0"/>
                    <w:right w:val="single" w:color="auto" w:sz="4" w:space="0"/>
                  </w:tcBorders>
                  <w:vAlign w:val="center"/>
                </w:tcPr>
                <w:p w14:paraId="5C99B610">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项目医院保安人员岗位设置表（</w:t>
                  </w:r>
                  <w:r>
                    <w:rPr>
                      <w:rFonts w:hint="eastAsia" w:ascii="仿宋" w:hAnsi="仿宋" w:eastAsia="仿宋"/>
                      <w:szCs w:val="21"/>
                      <w:highlight w:val="none"/>
                      <w:lang w:val="en-US" w:eastAsia="zh-CN"/>
                    </w:rPr>
                    <w:t>二期：48人</w:t>
                  </w:r>
                  <w:r>
                    <w:rPr>
                      <w:rFonts w:hint="eastAsia" w:ascii="仿宋" w:hAnsi="仿宋" w:eastAsia="仿宋"/>
                      <w:szCs w:val="21"/>
                      <w:highlight w:val="none"/>
                    </w:rPr>
                    <w:t>）</w:t>
                  </w:r>
                </w:p>
              </w:tc>
            </w:tr>
            <w:tr w14:paraId="58C9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1302" w:hRule="atLeast"/>
              </w:trPr>
              <w:tc>
                <w:tcPr>
                  <w:tcW w:w="421" w:type="dxa"/>
                  <w:tcBorders>
                    <w:top w:val="single" w:color="auto" w:sz="4" w:space="0"/>
                    <w:left w:val="single" w:color="auto" w:sz="4" w:space="0"/>
                    <w:bottom w:val="single" w:color="auto" w:sz="4" w:space="0"/>
                    <w:right w:val="single" w:color="auto" w:sz="4" w:space="0"/>
                  </w:tcBorders>
                  <w:vAlign w:val="center"/>
                </w:tcPr>
                <w:p w14:paraId="6D0CA451">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序号</w:t>
                  </w:r>
                </w:p>
              </w:tc>
              <w:tc>
                <w:tcPr>
                  <w:tcW w:w="567" w:type="dxa"/>
                  <w:tcBorders>
                    <w:top w:val="single" w:color="auto" w:sz="4" w:space="0"/>
                    <w:left w:val="single" w:color="auto" w:sz="4" w:space="0"/>
                    <w:bottom w:val="single" w:color="auto" w:sz="4" w:space="0"/>
                    <w:right w:val="single" w:color="auto" w:sz="4" w:space="0"/>
                  </w:tcBorders>
                  <w:vAlign w:val="center"/>
                </w:tcPr>
                <w:p w14:paraId="57A026BD">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岗位</w:t>
                  </w:r>
                </w:p>
                <w:p w14:paraId="23DCE29D">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名称</w:t>
                  </w:r>
                </w:p>
              </w:tc>
              <w:tc>
                <w:tcPr>
                  <w:tcW w:w="992" w:type="dxa"/>
                  <w:tcBorders>
                    <w:top w:val="single" w:color="auto" w:sz="4" w:space="0"/>
                    <w:left w:val="single" w:color="auto" w:sz="4" w:space="0"/>
                    <w:bottom w:val="single" w:color="auto" w:sz="4" w:space="0"/>
                    <w:right w:val="single" w:color="auto" w:sz="4" w:space="0"/>
                  </w:tcBorders>
                  <w:vAlign w:val="center"/>
                </w:tcPr>
                <w:p w14:paraId="4ABB258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工作时间</w:t>
                  </w:r>
                </w:p>
              </w:tc>
              <w:tc>
                <w:tcPr>
                  <w:tcW w:w="992" w:type="dxa"/>
                  <w:tcBorders>
                    <w:top w:val="single" w:color="auto" w:sz="4" w:space="0"/>
                    <w:left w:val="single" w:color="auto" w:sz="4" w:space="0"/>
                    <w:bottom w:val="single" w:color="auto" w:sz="4" w:space="0"/>
                    <w:right w:val="single" w:color="auto" w:sz="4" w:space="0"/>
                  </w:tcBorders>
                  <w:vAlign w:val="center"/>
                </w:tcPr>
                <w:p w14:paraId="1533B2ED">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岗位职责</w:t>
                  </w:r>
                </w:p>
              </w:tc>
              <w:tc>
                <w:tcPr>
                  <w:tcW w:w="567" w:type="dxa"/>
                  <w:tcBorders>
                    <w:top w:val="single" w:color="auto" w:sz="4" w:space="0"/>
                    <w:left w:val="single" w:color="auto" w:sz="4" w:space="0"/>
                    <w:bottom w:val="single" w:color="auto" w:sz="4" w:space="0"/>
                    <w:right w:val="single" w:color="auto" w:sz="4" w:space="0"/>
                  </w:tcBorders>
                  <w:vAlign w:val="center"/>
                </w:tcPr>
                <w:p w14:paraId="001295C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需求</w:t>
                  </w:r>
                </w:p>
                <w:p w14:paraId="4C87CEC8">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人数</w:t>
                  </w:r>
                </w:p>
              </w:tc>
              <w:tc>
                <w:tcPr>
                  <w:tcW w:w="2977" w:type="dxa"/>
                  <w:tcBorders>
                    <w:top w:val="single" w:color="auto" w:sz="4" w:space="0"/>
                    <w:left w:val="single" w:color="auto" w:sz="4" w:space="0"/>
                    <w:bottom w:val="single" w:color="auto" w:sz="4" w:space="0"/>
                    <w:right w:val="single" w:color="auto" w:sz="4" w:space="0"/>
                  </w:tcBorders>
                  <w:vAlign w:val="center"/>
                </w:tcPr>
                <w:p w14:paraId="49E8F139">
                  <w:pPr>
                    <w:adjustRightInd w:val="0"/>
                    <w:snapToGrid w:val="0"/>
                    <w:spacing w:line="380" w:lineRule="exact"/>
                    <w:ind w:right="-107" w:rightChars="-51"/>
                    <w:jc w:val="center"/>
                    <w:rPr>
                      <w:rFonts w:ascii="仿宋" w:hAnsi="仿宋" w:eastAsia="仿宋"/>
                      <w:szCs w:val="21"/>
                      <w:highlight w:val="none"/>
                    </w:rPr>
                  </w:pPr>
                  <w:r>
                    <w:rPr>
                      <w:rFonts w:hint="eastAsia" w:ascii="仿宋" w:hAnsi="仿宋" w:eastAsia="仿宋"/>
                      <w:szCs w:val="21"/>
                      <w:highlight w:val="none"/>
                    </w:rPr>
                    <w:t>人员条件及要求</w:t>
                  </w:r>
                </w:p>
              </w:tc>
            </w:tr>
            <w:tr w14:paraId="7BFA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577" w:hRule="atLeast"/>
              </w:trPr>
              <w:tc>
                <w:tcPr>
                  <w:tcW w:w="421" w:type="dxa"/>
                  <w:tcBorders>
                    <w:top w:val="single" w:color="auto" w:sz="4" w:space="0"/>
                    <w:left w:val="single" w:color="auto" w:sz="4" w:space="0"/>
                    <w:bottom w:val="single" w:color="auto" w:sz="4" w:space="0"/>
                    <w:right w:val="single" w:color="auto" w:sz="4" w:space="0"/>
                  </w:tcBorders>
                  <w:vAlign w:val="center"/>
                </w:tcPr>
                <w:p w14:paraId="71BCB606">
                  <w:pPr>
                    <w:adjustRightInd w:val="0"/>
                    <w:snapToGrid w:val="0"/>
                    <w:spacing w:line="380" w:lineRule="exact"/>
                    <w:ind w:right="-107" w:rightChars="-51"/>
                    <w:rPr>
                      <w:rFonts w:hint="eastAsia" w:ascii="仿宋" w:hAnsi="仿宋" w:eastAsia="仿宋"/>
                      <w:szCs w:val="21"/>
                      <w:highlight w:val="none"/>
                      <w:lang w:eastAsia="zh-CN"/>
                    </w:rPr>
                  </w:pPr>
                  <w:r>
                    <w:rPr>
                      <w:rFonts w:hint="eastAsia" w:ascii="仿宋" w:hAnsi="仿宋" w:eastAsia="仿宋"/>
                      <w:szCs w:val="21"/>
                      <w:highlight w:val="none"/>
                      <w:lang w:val="en-US" w:eastAsia="zh-CN"/>
                    </w:rPr>
                    <w:t>1</w:t>
                  </w:r>
                </w:p>
              </w:tc>
              <w:tc>
                <w:tcPr>
                  <w:tcW w:w="567" w:type="dxa"/>
                  <w:tcBorders>
                    <w:top w:val="single" w:color="auto" w:sz="4" w:space="0"/>
                    <w:left w:val="single" w:color="auto" w:sz="4" w:space="0"/>
                    <w:bottom w:val="single" w:color="auto" w:sz="4" w:space="0"/>
                    <w:right w:val="single" w:color="auto" w:sz="4" w:space="0"/>
                  </w:tcBorders>
                  <w:vAlign w:val="center"/>
                </w:tcPr>
                <w:p w14:paraId="65B51665">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安检岗</w:t>
                  </w:r>
                </w:p>
              </w:tc>
              <w:tc>
                <w:tcPr>
                  <w:tcW w:w="992" w:type="dxa"/>
                  <w:tcBorders>
                    <w:top w:val="single" w:color="auto" w:sz="4" w:space="0"/>
                    <w:left w:val="single" w:color="auto" w:sz="4" w:space="0"/>
                    <w:bottom w:val="single" w:color="auto" w:sz="4" w:space="0"/>
                    <w:right w:val="single" w:color="auto" w:sz="4" w:space="0"/>
                  </w:tcBorders>
                  <w:vAlign w:val="center"/>
                </w:tcPr>
                <w:p w14:paraId="0ED8EB8A">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5DC0B18A">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负责出入口对来院人员的安检工作</w:t>
                  </w:r>
                </w:p>
              </w:tc>
              <w:tc>
                <w:tcPr>
                  <w:tcW w:w="567" w:type="dxa"/>
                  <w:tcBorders>
                    <w:top w:val="single" w:color="auto" w:sz="4" w:space="0"/>
                    <w:left w:val="single" w:color="auto" w:sz="4" w:space="0"/>
                    <w:bottom w:val="single" w:color="auto" w:sz="4" w:space="0"/>
                    <w:right w:val="single" w:color="auto" w:sz="4" w:space="0"/>
                  </w:tcBorders>
                  <w:vAlign w:val="center"/>
                </w:tcPr>
                <w:p w14:paraId="714E9344">
                  <w:pPr>
                    <w:adjustRightInd w:val="0"/>
                    <w:snapToGrid w:val="0"/>
                    <w:spacing w:line="380" w:lineRule="exact"/>
                    <w:ind w:right="-107" w:rightChars="-51" w:firstLine="200"/>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9</w:t>
                  </w:r>
                </w:p>
              </w:tc>
              <w:tc>
                <w:tcPr>
                  <w:tcW w:w="2977" w:type="dxa"/>
                  <w:tcBorders>
                    <w:top w:val="single" w:color="auto" w:sz="4" w:space="0"/>
                    <w:left w:val="single" w:color="auto" w:sz="4" w:space="0"/>
                    <w:bottom w:val="single" w:color="auto" w:sz="4" w:space="0"/>
                    <w:right w:val="single" w:color="auto" w:sz="4" w:space="0"/>
                  </w:tcBorders>
                  <w:vAlign w:val="center"/>
                </w:tcPr>
                <w:p w14:paraId="4A1C1EEF">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男性，55周岁及以下；女性，50周岁及以下。初中及以上学历，持有公安机关发放的保安员上岗证，身体健康，体貌端正，没有传染病及精神病等不能控制自己行为能力的疾病病史，无违法犯罪记录。</w:t>
                  </w:r>
                </w:p>
              </w:tc>
            </w:tr>
            <w:tr w14:paraId="369F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135E5A55">
                  <w:pPr>
                    <w:adjustRightInd w:val="0"/>
                    <w:snapToGrid w:val="0"/>
                    <w:spacing w:line="380" w:lineRule="exact"/>
                    <w:ind w:right="-107" w:rightChars="-51"/>
                    <w:rPr>
                      <w:rFonts w:hint="eastAsia" w:ascii="仿宋" w:hAnsi="仿宋" w:eastAsia="仿宋"/>
                      <w:color w:val="auto"/>
                      <w:szCs w:val="21"/>
                      <w:highlight w:val="none"/>
                      <w:lang w:eastAsia="zh-CN"/>
                    </w:rPr>
                  </w:pPr>
                  <w:r>
                    <w:rPr>
                      <w:rFonts w:hint="eastAsia" w:ascii="仿宋" w:hAnsi="仿宋" w:eastAsia="仿宋"/>
                      <w:color w:val="auto"/>
                      <w:szCs w:val="21"/>
                      <w:highlight w:val="none"/>
                      <w:lang w:val="en-US" w:eastAsia="zh-CN"/>
                    </w:rPr>
                    <w:t>2</w:t>
                  </w:r>
                </w:p>
              </w:tc>
              <w:tc>
                <w:tcPr>
                  <w:tcW w:w="567" w:type="dxa"/>
                  <w:tcBorders>
                    <w:top w:val="single" w:color="auto" w:sz="4" w:space="0"/>
                    <w:left w:val="single" w:color="auto" w:sz="4" w:space="0"/>
                    <w:bottom w:val="single" w:color="auto" w:sz="4" w:space="0"/>
                    <w:right w:val="single" w:color="auto" w:sz="4" w:space="0"/>
                  </w:tcBorders>
                  <w:vAlign w:val="center"/>
                </w:tcPr>
                <w:p w14:paraId="71CBE91B">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入口岗</w:t>
                  </w:r>
                </w:p>
              </w:tc>
              <w:tc>
                <w:tcPr>
                  <w:tcW w:w="992" w:type="dxa"/>
                  <w:tcBorders>
                    <w:top w:val="single" w:color="auto" w:sz="4" w:space="0"/>
                    <w:left w:val="single" w:color="auto" w:sz="4" w:space="0"/>
                    <w:bottom w:val="single" w:color="auto" w:sz="4" w:space="0"/>
                    <w:right w:val="single" w:color="auto" w:sz="4" w:space="0"/>
                  </w:tcBorders>
                  <w:vAlign w:val="center"/>
                </w:tcPr>
                <w:p w14:paraId="136B9B62">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vAlign w:val="center"/>
                </w:tcPr>
                <w:p w14:paraId="1D3D0B22">
                  <w:pPr>
                    <w:adjustRightInd w:val="0"/>
                    <w:snapToGrid w:val="0"/>
                    <w:spacing w:line="380" w:lineRule="exact"/>
                    <w:ind w:right="-107" w:rightChars="-51"/>
                    <w:rPr>
                      <w:rFonts w:ascii="仿宋" w:hAnsi="仿宋" w:eastAsia="仿宋"/>
                      <w:color w:val="auto"/>
                      <w:szCs w:val="21"/>
                      <w:highlight w:val="none"/>
                    </w:rPr>
                  </w:pPr>
                  <w:r>
                    <w:rPr>
                      <w:rFonts w:hint="eastAsia" w:ascii="仿宋" w:hAnsi="仿宋" w:eastAsia="仿宋"/>
                      <w:color w:val="auto"/>
                      <w:szCs w:val="21"/>
                      <w:highlight w:val="none"/>
                    </w:rPr>
                    <w:t>负责大门进出的治安、秩序维护等工作</w:t>
                  </w:r>
                </w:p>
              </w:tc>
              <w:tc>
                <w:tcPr>
                  <w:tcW w:w="567" w:type="dxa"/>
                  <w:tcBorders>
                    <w:top w:val="single" w:color="auto" w:sz="4" w:space="0"/>
                    <w:left w:val="single" w:color="auto" w:sz="4" w:space="0"/>
                    <w:bottom w:val="single" w:color="auto" w:sz="4" w:space="0"/>
                    <w:right w:val="single" w:color="auto" w:sz="4" w:space="0"/>
                  </w:tcBorders>
                  <w:vAlign w:val="center"/>
                </w:tcPr>
                <w:p w14:paraId="2E4A82DB">
                  <w:pPr>
                    <w:adjustRightInd w:val="0"/>
                    <w:snapToGrid w:val="0"/>
                    <w:spacing w:line="380" w:lineRule="exact"/>
                    <w:ind w:right="-107" w:rightChars="-51" w:firstLine="200"/>
                    <w:rPr>
                      <w:rFonts w:hint="default" w:ascii="仿宋" w:hAnsi="仿宋" w:eastAsia="仿宋"/>
                      <w:color w:val="auto"/>
                      <w:szCs w:val="21"/>
                      <w:highlight w:val="none"/>
                      <w:lang w:val="en-US" w:eastAsia="zh-CN"/>
                    </w:rPr>
                  </w:pPr>
                  <w:r>
                    <w:rPr>
                      <w:rFonts w:hint="eastAsia" w:ascii="仿宋" w:hAnsi="仿宋" w:eastAsia="仿宋"/>
                      <w:color w:val="auto"/>
                      <w:szCs w:val="21"/>
                      <w:highlight w:val="none"/>
                      <w:lang w:val="en-US" w:eastAsia="zh-CN"/>
                    </w:rPr>
                    <w:t>9</w:t>
                  </w:r>
                </w:p>
              </w:tc>
              <w:tc>
                <w:tcPr>
                  <w:tcW w:w="2977" w:type="dxa"/>
                  <w:tcBorders>
                    <w:top w:val="single" w:color="auto" w:sz="4" w:space="0"/>
                    <w:left w:val="single" w:color="auto" w:sz="4" w:space="0"/>
                    <w:bottom w:val="single" w:color="auto" w:sz="4" w:space="0"/>
                    <w:right w:val="single" w:color="auto" w:sz="4" w:space="0"/>
                  </w:tcBorders>
                  <w:vAlign w:val="center"/>
                </w:tcPr>
                <w:p w14:paraId="5511A2D6">
                  <w:pPr>
                    <w:adjustRightInd w:val="0"/>
                    <w:snapToGrid w:val="0"/>
                    <w:spacing w:line="380" w:lineRule="exact"/>
                    <w:ind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男性，初中及以上学历，55周岁及以下，持有公安机关发放的保安员上岗证，身体健康，体貌端正，没有传染病及精神病等不能控制自己行为能力的疾病病史，无违法犯罪记录。</w:t>
                  </w:r>
                </w:p>
              </w:tc>
            </w:tr>
            <w:tr w14:paraId="6DF4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34351B3B">
                  <w:pPr>
                    <w:adjustRightInd w:val="0"/>
                    <w:snapToGrid w:val="0"/>
                    <w:spacing w:line="380" w:lineRule="exact"/>
                    <w:ind w:right="-107" w:rightChars="-51"/>
                    <w:rPr>
                      <w:rFonts w:hint="eastAsia" w:ascii="仿宋" w:hAnsi="仿宋" w:eastAsia="仿宋"/>
                      <w:szCs w:val="21"/>
                      <w:highlight w:val="none"/>
                      <w:lang w:val="en-US" w:eastAsia="zh-CN"/>
                    </w:rPr>
                  </w:pPr>
                  <w:r>
                    <w:rPr>
                      <w:rFonts w:hint="eastAsia" w:ascii="仿宋" w:hAnsi="仿宋" w:eastAsia="仿宋"/>
                      <w:szCs w:val="21"/>
                      <w:highlight w:val="none"/>
                      <w:lang w:val="en-US" w:eastAsia="zh-CN"/>
                    </w:rPr>
                    <w:t>3</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47A09C17">
                  <w:pPr>
                    <w:adjustRightInd w:val="0"/>
                    <w:snapToGrid w:val="0"/>
                    <w:spacing w:line="380" w:lineRule="exact"/>
                    <w:ind w:right="-107" w:rightChars="-51"/>
                    <w:rPr>
                      <w:rFonts w:ascii="仿宋" w:hAnsi="仿宋" w:eastAsia="仿宋" w:cs="Times New Roman"/>
                      <w:kern w:val="2"/>
                      <w:sz w:val="21"/>
                      <w:szCs w:val="21"/>
                      <w:highlight w:val="none"/>
                      <w:lang w:val="en-US" w:eastAsia="zh-CN" w:bidi="ar-SA"/>
                    </w:rPr>
                  </w:pPr>
                  <w:r>
                    <w:rPr>
                      <w:rFonts w:hint="eastAsia" w:ascii="仿宋" w:hAnsi="仿宋" w:eastAsia="仿宋"/>
                      <w:szCs w:val="21"/>
                      <w:highlight w:val="none"/>
                    </w:rPr>
                    <w:t>警务室岗</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3C9A650">
                  <w:pPr>
                    <w:adjustRightInd w:val="0"/>
                    <w:snapToGrid w:val="0"/>
                    <w:spacing w:line="380" w:lineRule="exact"/>
                    <w:ind w:right="-107" w:rightChars="-51"/>
                    <w:rPr>
                      <w:rFonts w:ascii="仿宋" w:hAnsi="仿宋" w:eastAsia="仿宋" w:cs="Times New Roman"/>
                      <w:kern w:val="2"/>
                      <w:sz w:val="21"/>
                      <w:szCs w:val="21"/>
                      <w:highlight w:val="none"/>
                      <w:lang w:val="en-US" w:eastAsia="zh-CN" w:bidi="ar-SA"/>
                    </w:rPr>
                  </w:pPr>
                  <w:r>
                    <w:rPr>
                      <w:rFonts w:hint="eastAsia" w:ascii="仿宋" w:hAnsi="仿宋" w:eastAsia="仿宋"/>
                      <w:szCs w:val="21"/>
                      <w:highlight w:val="none"/>
                    </w:rPr>
                    <w:t>24小时（三班倒，8小时/班，每班1人）</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54761203">
                  <w:pPr>
                    <w:adjustRightInd w:val="0"/>
                    <w:snapToGrid w:val="0"/>
                    <w:spacing w:line="380" w:lineRule="exact"/>
                    <w:ind w:right="-107" w:rightChars="-51"/>
                    <w:rPr>
                      <w:rFonts w:ascii="仿宋" w:hAnsi="仿宋" w:eastAsia="仿宋" w:cs="Times New Roman"/>
                      <w:kern w:val="2"/>
                      <w:sz w:val="21"/>
                      <w:szCs w:val="21"/>
                      <w:highlight w:val="none"/>
                      <w:lang w:val="en-US" w:eastAsia="zh-CN" w:bidi="ar-SA"/>
                    </w:rPr>
                  </w:pPr>
                  <w:r>
                    <w:rPr>
                      <w:rFonts w:hint="eastAsia" w:ascii="仿宋" w:hAnsi="仿宋" w:eastAsia="仿宋"/>
                      <w:szCs w:val="21"/>
                      <w:highlight w:val="none"/>
                    </w:rPr>
                    <w:t>负责医疗秩序维护和应急处置工作</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6BDBFBB0">
                  <w:pPr>
                    <w:adjustRightInd w:val="0"/>
                    <w:snapToGrid w:val="0"/>
                    <w:spacing w:line="380" w:lineRule="exact"/>
                    <w:ind w:right="-107" w:rightChars="-51" w:firstLine="200" w:firstLineChars="0"/>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lang w:val="en-US" w:eastAsia="zh-CN"/>
                    </w:rPr>
                    <w:t>3</w:t>
                  </w:r>
                </w:p>
              </w:tc>
              <w:tc>
                <w:tcPr>
                  <w:tcW w:w="2977" w:type="dxa"/>
                  <w:tcBorders>
                    <w:top w:val="single" w:color="auto" w:sz="4" w:space="0"/>
                    <w:left w:val="single" w:color="auto" w:sz="4" w:space="0"/>
                    <w:bottom w:val="single" w:color="auto" w:sz="4" w:space="0"/>
                    <w:right w:val="single" w:color="auto" w:sz="4" w:space="0"/>
                  </w:tcBorders>
                  <w:shd w:val="clear" w:color="auto" w:fill="auto"/>
                  <w:vAlign w:val="center"/>
                </w:tcPr>
                <w:p w14:paraId="4FD7BF90">
                  <w:pPr>
                    <w:adjustRightInd w:val="0"/>
                    <w:snapToGrid w:val="0"/>
                    <w:spacing w:line="380" w:lineRule="exact"/>
                    <w:ind w:right="-107" w:rightChars="-51" w:firstLine="200" w:firstLineChars="0"/>
                    <w:rPr>
                      <w:rFonts w:ascii="仿宋" w:hAnsi="仿宋" w:eastAsia="仿宋" w:cs="Times New Roman"/>
                      <w:kern w:val="2"/>
                      <w:sz w:val="21"/>
                      <w:szCs w:val="21"/>
                      <w:highlight w:val="none"/>
                      <w:lang w:val="en-US" w:eastAsia="zh-CN" w:bidi="ar-SA"/>
                    </w:rPr>
                  </w:pPr>
                  <w:r>
                    <w:rPr>
                      <w:rFonts w:hint="eastAsia" w:ascii="仿宋" w:hAnsi="仿宋" w:eastAsia="仿宋"/>
                      <w:szCs w:val="21"/>
                      <w:highlight w:val="none"/>
                    </w:rPr>
                    <w:t>男性，初中及以上学历，45周岁及以下，持有公安机关发放的保安员上岗证，身体健康，体貌端正，形象较好，没有传染病及精神病等不能控制自己行为能力的疾病病史，无违法犯罪记录。</w:t>
                  </w:r>
                </w:p>
              </w:tc>
            </w:tr>
            <w:tr w14:paraId="546A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1F0A67F2">
                  <w:pPr>
                    <w:adjustRightInd w:val="0"/>
                    <w:snapToGrid w:val="0"/>
                    <w:spacing w:line="380" w:lineRule="exact"/>
                    <w:ind w:right="-107" w:rightChars="-51"/>
                    <w:rPr>
                      <w:rFonts w:hint="eastAsia" w:ascii="仿宋" w:hAnsi="仿宋" w:eastAsia="仿宋"/>
                      <w:szCs w:val="21"/>
                      <w:highlight w:val="none"/>
                      <w:lang w:val="en-US" w:eastAsia="zh-CN"/>
                    </w:rPr>
                  </w:pPr>
                  <w:r>
                    <w:rPr>
                      <w:rFonts w:hint="eastAsia" w:ascii="仿宋" w:hAnsi="仿宋" w:eastAsia="仿宋"/>
                      <w:szCs w:val="21"/>
                      <w:highlight w:val="none"/>
                      <w:lang w:val="en-US" w:eastAsia="zh-CN"/>
                    </w:rPr>
                    <w:t>4</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6D040FB1">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巡逻岗</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73DBF9E">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24小时（三班倒，8小时/班，每班</w:t>
                  </w:r>
                  <w:r>
                    <w:rPr>
                      <w:rFonts w:hint="eastAsia" w:ascii="仿宋" w:hAnsi="仿宋" w:eastAsia="仿宋"/>
                      <w:szCs w:val="21"/>
                      <w:highlight w:val="none"/>
                      <w:lang w:val="en-US" w:eastAsia="zh-CN"/>
                    </w:rPr>
                    <w:t>3</w:t>
                  </w:r>
                  <w:r>
                    <w:rPr>
                      <w:rFonts w:hint="eastAsia" w:ascii="仿宋" w:hAnsi="仿宋" w:eastAsia="仿宋"/>
                      <w:szCs w:val="21"/>
                      <w:highlight w:val="none"/>
                    </w:rPr>
                    <w:t>人）</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FEE0587">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负责院区治安巡逻与防范、秩序维护等工作</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11A82DEC">
                  <w:pPr>
                    <w:adjustRightInd w:val="0"/>
                    <w:snapToGrid w:val="0"/>
                    <w:spacing w:line="380" w:lineRule="exact"/>
                    <w:ind w:right="-107" w:rightChars="-51" w:firstLine="200" w:firstLineChars="0"/>
                    <w:rPr>
                      <w:rFonts w:hint="default" w:ascii="仿宋" w:hAnsi="仿宋" w:eastAsia="仿宋" w:cs="Times New Roman"/>
                      <w:kern w:val="2"/>
                      <w:sz w:val="21"/>
                      <w:szCs w:val="21"/>
                      <w:highlight w:val="none"/>
                      <w:lang w:val="en-US" w:eastAsia="zh-CN" w:bidi="ar-SA"/>
                    </w:rPr>
                  </w:pPr>
                  <w:r>
                    <w:rPr>
                      <w:rFonts w:hint="eastAsia" w:ascii="仿宋" w:hAnsi="仿宋" w:eastAsia="仿宋"/>
                      <w:szCs w:val="21"/>
                      <w:highlight w:val="none"/>
                      <w:lang w:val="en-US" w:eastAsia="zh-CN"/>
                    </w:rPr>
                    <w:t>9</w:t>
                  </w:r>
                </w:p>
              </w:tc>
              <w:tc>
                <w:tcPr>
                  <w:tcW w:w="2977" w:type="dxa"/>
                  <w:tcBorders>
                    <w:top w:val="single" w:color="auto" w:sz="4" w:space="0"/>
                    <w:left w:val="single" w:color="auto" w:sz="4" w:space="0"/>
                    <w:bottom w:val="single" w:color="auto" w:sz="4" w:space="0"/>
                    <w:right w:val="single" w:color="auto" w:sz="4" w:space="0"/>
                  </w:tcBorders>
                  <w:shd w:val="clear" w:color="auto" w:fill="auto"/>
                  <w:vAlign w:val="center"/>
                </w:tcPr>
                <w:p w14:paraId="3AE4566C">
                  <w:pPr>
                    <w:adjustRightInd w:val="0"/>
                    <w:snapToGrid w:val="0"/>
                    <w:spacing w:line="380" w:lineRule="exact"/>
                    <w:ind w:right="-107" w:rightChars="-51" w:firstLine="200" w:firstLineChars="0"/>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男性，初中及以上学历，45周岁及以下，持有公安机关发放的保安员上岗证，身体健康，体貌端正，形象较好，没有传染病及精神病等不能控制自己行为能力的疾病病史，无违法犯罪记录。</w:t>
                  </w:r>
                </w:p>
              </w:tc>
            </w:tr>
            <w:tr w14:paraId="40B6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vAlign w:val="center"/>
                </w:tcPr>
                <w:p w14:paraId="28B848CA">
                  <w:pPr>
                    <w:adjustRightInd w:val="0"/>
                    <w:snapToGrid w:val="0"/>
                    <w:spacing w:line="380" w:lineRule="exact"/>
                    <w:ind w:right="-107" w:rightChars="-51"/>
                    <w:rPr>
                      <w:rFonts w:hint="eastAsia" w:ascii="仿宋" w:hAnsi="仿宋" w:eastAsia="仿宋"/>
                      <w:szCs w:val="21"/>
                      <w:highlight w:val="none"/>
                      <w:lang w:val="en-US" w:eastAsia="zh-CN"/>
                    </w:rPr>
                  </w:pPr>
                  <w:r>
                    <w:rPr>
                      <w:rFonts w:hint="eastAsia" w:ascii="仿宋" w:hAnsi="仿宋" w:eastAsia="仿宋"/>
                      <w:szCs w:val="21"/>
                      <w:highlight w:val="none"/>
                      <w:lang w:val="en-US" w:eastAsia="zh-CN"/>
                    </w:rPr>
                    <w:t>5</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7D374F59">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消防巡查岗</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67D19EEE">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24小时（两班倒，12小时/班）</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DD82E4D">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负责院区消防设施巡查工作</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1B0CECEE">
                  <w:pPr>
                    <w:adjustRightInd w:val="0"/>
                    <w:snapToGrid w:val="0"/>
                    <w:spacing w:line="380" w:lineRule="exact"/>
                    <w:ind w:right="-107" w:rightChars="-51" w:firstLine="200" w:firstLineChars="0"/>
                    <w:rPr>
                      <w:rFonts w:hint="default" w:ascii="仿宋" w:hAnsi="仿宋" w:eastAsia="仿宋" w:cs="Times New Roman"/>
                      <w:kern w:val="2"/>
                      <w:sz w:val="21"/>
                      <w:szCs w:val="21"/>
                      <w:highlight w:val="none"/>
                      <w:lang w:val="en-US" w:eastAsia="zh-CN" w:bidi="ar-SA"/>
                    </w:rPr>
                  </w:pPr>
                  <w:r>
                    <w:rPr>
                      <w:rFonts w:hint="eastAsia" w:ascii="仿宋" w:hAnsi="仿宋" w:eastAsia="仿宋"/>
                      <w:szCs w:val="21"/>
                      <w:highlight w:val="none"/>
                      <w:lang w:val="en-US" w:eastAsia="zh-CN"/>
                    </w:rPr>
                    <w:t>5</w:t>
                  </w:r>
                </w:p>
              </w:tc>
              <w:tc>
                <w:tcPr>
                  <w:tcW w:w="2977" w:type="dxa"/>
                  <w:tcBorders>
                    <w:top w:val="single" w:color="auto" w:sz="4" w:space="0"/>
                    <w:left w:val="single" w:color="auto" w:sz="4" w:space="0"/>
                    <w:bottom w:val="single" w:color="auto" w:sz="4" w:space="0"/>
                    <w:right w:val="single" w:color="auto" w:sz="4" w:space="0"/>
                  </w:tcBorders>
                  <w:shd w:val="clear" w:color="auto" w:fill="auto"/>
                  <w:vAlign w:val="center"/>
                </w:tcPr>
                <w:p w14:paraId="3E56E404">
                  <w:pPr>
                    <w:adjustRightInd w:val="0"/>
                    <w:snapToGrid w:val="0"/>
                    <w:spacing w:line="380" w:lineRule="exact"/>
                    <w:ind w:right="-107" w:rightChars="-51" w:firstLine="200" w:firstLineChars="0"/>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男性，55周岁及以下；女性，55周岁及以下。初中及以上学历，持有公安机关发放的保安员上岗证，身体健康，体貌端正，形象较好，没有传染病及精神病等不能控制自己行为能力的疾病病史，无违法犯罪记录。</w:t>
                  </w:r>
                </w:p>
              </w:tc>
            </w:tr>
            <w:tr w14:paraId="363E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36" w:type="dxa"/>
                <w:trHeight w:val="2015" w:hRule="atLeast"/>
              </w:trPr>
              <w:tc>
                <w:tcPr>
                  <w:tcW w:w="421" w:type="dxa"/>
                  <w:tcBorders>
                    <w:top w:val="single" w:color="auto" w:sz="4" w:space="0"/>
                    <w:left w:val="single" w:color="auto" w:sz="4" w:space="0"/>
                    <w:bottom w:val="single" w:color="auto" w:sz="4" w:space="0"/>
                    <w:right w:val="single" w:color="auto" w:sz="4" w:space="0"/>
                  </w:tcBorders>
                  <w:shd w:val="clear" w:color="auto" w:fill="auto"/>
                  <w:vAlign w:val="center"/>
                </w:tcPr>
                <w:p w14:paraId="6900C454">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lang w:val="en-US" w:eastAsia="zh-CN"/>
                    </w:rPr>
                    <w:t>6</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63DE010B">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门岗</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E193D43">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24小时（三班倒，8小时/班，每班</w:t>
                  </w:r>
                  <w:r>
                    <w:rPr>
                      <w:rFonts w:hint="eastAsia" w:ascii="仿宋" w:hAnsi="仿宋" w:eastAsia="仿宋"/>
                      <w:szCs w:val="21"/>
                      <w:highlight w:val="none"/>
                      <w:lang w:val="en-US" w:eastAsia="zh-CN"/>
                    </w:rPr>
                    <w:t>2</w:t>
                  </w:r>
                  <w:r>
                    <w:rPr>
                      <w:rFonts w:hint="eastAsia" w:ascii="仿宋" w:hAnsi="仿宋" w:eastAsia="仿宋"/>
                      <w:szCs w:val="21"/>
                      <w:highlight w:val="none"/>
                    </w:rPr>
                    <w:t>人）</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1EFE2AF7">
                  <w:pPr>
                    <w:adjustRightInd w:val="0"/>
                    <w:snapToGrid w:val="0"/>
                    <w:spacing w:line="380" w:lineRule="exact"/>
                    <w:ind w:right="-107" w:rightChars="-51"/>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负责</w:t>
                  </w:r>
                  <w:r>
                    <w:rPr>
                      <w:rFonts w:hint="eastAsia" w:ascii="仿宋" w:hAnsi="仿宋" w:eastAsia="仿宋"/>
                      <w:szCs w:val="21"/>
                      <w:highlight w:val="none"/>
                      <w:lang w:val="en-US" w:eastAsia="zh-CN"/>
                    </w:rPr>
                    <w:t>车辆出入口</w:t>
                  </w:r>
                  <w:r>
                    <w:rPr>
                      <w:rFonts w:hint="eastAsia" w:ascii="仿宋" w:hAnsi="仿宋" w:eastAsia="仿宋"/>
                      <w:szCs w:val="21"/>
                      <w:highlight w:val="none"/>
                    </w:rPr>
                    <w:t>交通指挥，车辆人员进出的秩序维护</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541501A8">
                  <w:pPr>
                    <w:adjustRightInd w:val="0"/>
                    <w:snapToGrid w:val="0"/>
                    <w:spacing w:line="380" w:lineRule="exact"/>
                    <w:ind w:right="-107" w:rightChars="-51" w:firstLine="200" w:firstLineChars="0"/>
                    <w:rPr>
                      <w:rFonts w:hint="default" w:ascii="仿宋" w:hAnsi="仿宋" w:eastAsia="仿宋" w:cs="Times New Roman"/>
                      <w:kern w:val="2"/>
                      <w:sz w:val="21"/>
                      <w:szCs w:val="21"/>
                      <w:highlight w:val="none"/>
                      <w:lang w:val="en-US" w:eastAsia="zh-CN" w:bidi="ar-SA"/>
                    </w:rPr>
                  </w:pPr>
                  <w:r>
                    <w:rPr>
                      <w:rFonts w:hint="eastAsia" w:ascii="仿宋" w:hAnsi="仿宋" w:eastAsia="仿宋" w:cs="Times New Roman"/>
                      <w:kern w:val="2"/>
                      <w:sz w:val="21"/>
                      <w:szCs w:val="21"/>
                      <w:highlight w:val="none"/>
                      <w:lang w:val="en-US" w:eastAsia="zh-CN" w:bidi="ar-SA"/>
                    </w:rPr>
                    <w:t>6</w:t>
                  </w:r>
                </w:p>
              </w:tc>
              <w:tc>
                <w:tcPr>
                  <w:tcW w:w="2977" w:type="dxa"/>
                  <w:tcBorders>
                    <w:top w:val="single" w:color="auto" w:sz="4" w:space="0"/>
                    <w:left w:val="single" w:color="auto" w:sz="4" w:space="0"/>
                    <w:bottom w:val="single" w:color="auto" w:sz="4" w:space="0"/>
                    <w:right w:val="single" w:color="auto" w:sz="4" w:space="0"/>
                  </w:tcBorders>
                  <w:shd w:val="clear" w:color="auto" w:fill="auto"/>
                  <w:vAlign w:val="center"/>
                </w:tcPr>
                <w:p w14:paraId="588F6D0D">
                  <w:pPr>
                    <w:adjustRightInd w:val="0"/>
                    <w:snapToGrid w:val="0"/>
                    <w:spacing w:line="380" w:lineRule="exact"/>
                    <w:ind w:right="-107" w:rightChars="-51" w:firstLine="200" w:firstLineChars="0"/>
                    <w:rPr>
                      <w:rFonts w:hint="eastAsia" w:ascii="仿宋" w:hAnsi="仿宋" w:eastAsia="仿宋" w:cs="Times New Roman"/>
                      <w:kern w:val="2"/>
                      <w:sz w:val="21"/>
                      <w:szCs w:val="21"/>
                      <w:highlight w:val="none"/>
                      <w:lang w:val="en-US" w:eastAsia="zh-CN" w:bidi="ar-SA"/>
                    </w:rPr>
                  </w:pPr>
                  <w:r>
                    <w:rPr>
                      <w:rFonts w:hint="eastAsia" w:ascii="仿宋" w:hAnsi="仿宋" w:eastAsia="仿宋"/>
                      <w:szCs w:val="21"/>
                      <w:highlight w:val="none"/>
                    </w:rPr>
                    <w:t>男性，初中及以上学历，55周岁及以下，持有公安机关发放的保安员上岗证，身体健康，体貌端正，形象较好，没有传染病及精神病等不能控制自己行为能力的疾病病史，无违法犯罪记录。</w:t>
                  </w:r>
                </w:p>
              </w:tc>
            </w:tr>
            <w:tr w14:paraId="2864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trPr>
              <w:tc>
                <w:tcPr>
                  <w:tcW w:w="421" w:type="dxa"/>
                  <w:tcBorders>
                    <w:top w:val="single" w:color="auto" w:sz="4" w:space="0"/>
                    <w:left w:val="single" w:color="auto" w:sz="4" w:space="0"/>
                    <w:bottom w:val="single" w:color="auto" w:sz="4" w:space="0"/>
                    <w:right w:val="single" w:color="auto" w:sz="4" w:space="0"/>
                  </w:tcBorders>
                  <w:vAlign w:val="center"/>
                </w:tcPr>
                <w:p w14:paraId="6836B606">
                  <w:pPr>
                    <w:adjustRightInd w:val="0"/>
                    <w:snapToGrid w:val="0"/>
                    <w:spacing w:line="380" w:lineRule="exact"/>
                    <w:ind w:right="-107" w:rightChars="-51"/>
                    <w:rPr>
                      <w:rFonts w:hint="eastAsia" w:ascii="仿宋" w:hAnsi="仿宋" w:eastAsia="仿宋"/>
                      <w:szCs w:val="21"/>
                      <w:highlight w:val="none"/>
                      <w:lang w:eastAsia="zh-CN"/>
                    </w:rPr>
                  </w:pPr>
                  <w:r>
                    <w:rPr>
                      <w:rFonts w:hint="eastAsia" w:ascii="仿宋" w:hAnsi="仿宋" w:eastAsia="仿宋"/>
                      <w:szCs w:val="21"/>
                      <w:highlight w:val="none"/>
                      <w:lang w:val="en-US" w:eastAsia="zh-CN"/>
                    </w:rPr>
                    <w:t>7</w:t>
                  </w:r>
                </w:p>
              </w:tc>
              <w:tc>
                <w:tcPr>
                  <w:tcW w:w="567" w:type="dxa"/>
                  <w:tcBorders>
                    <w:top w:val="single" w:color="auto" w:sz="4" w:space="0"/>
                    <w:left w:val="single" w:color="auto" w:sz="4" w:space="0"/>
                    <w:bottom w:val="single" w:color="auto" w:sz="4" w:space="0"/>
                    <w:right w:val="single" w:color="auto" w:sz="4" w:space="0"/>
                  </w:tcBorders>
                  <w:vAlign w:val="center"/>
                </w:tcPr>
                <w:p w14:paraId="08E01DBB">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机动岗人员</w:t>
                  </w:r>
                </w:p>
              </w:tc>
              <w:tc>
                <w:tcPr>
                  <w:tcW w:w="992" w:type="dxa"/>
                  <w:tcBorders>
                    <w:top w:val="single" w:color="auto" w:sz="4" w:space="0"/>
                    <w:left w:val="single" w:color="auto" w:sz="4" w:space="0"/>
                    <w:bottom w:val="single" w:color="auto" w:sz="4" w:space="0"/>
                    <w:right w:val="single" w:color="auto" w:sz="4" w:space="0"/>
                  </w:tcBorders>
                  <w:vAlign w:val="center"/>
                </w:tcPr>
                <w:p w14:paraId="02E9A853">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24小时（三班倒，8小时/班）</w:t>
                  </w:r>
                </w:p>
              </w:tc>
              <w:tc>
                <w:tcPr>
                  <w:tcW w:w="992" w:type="dxa"/>
                  <w:tcBorders>
                    <w:top w:val="single" w:color="auto" w:sz="4" w:space="0"/>
                    <w:left w:val="single" w:color="auto" w:sz="4" w:space="0"/>
                    <w:bottom w:val="single" w:color="auto" w:sz="4" w:space="0"/>
                    <w:right w:val="single" w:color="auto" w:sz="4" w:space="0"/>
                  </w:tcBorders>
                  <w:vAlign w:val="center"/>
                </w:tcPr>
                <w:p w14:paraId="0F18A195">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按实际工作需求机动轮岗</w:t>
                  </w:r>
                </w:p>
              </w:tc>
              <w:tc>
                <w:tcPr>
                  <w:tcW w:w="567" w:type="dxa"/>
                  <w:tcBorders>
                    <w:top w:val="single" w:color="auto" w:sz="4" w:space="0"/>
                    <w:left w:val="single" w:color="auto" w:sz="4" w:space="0"/>
                    <w:bottom w:val="single" w:color="auto" w:sz="4" w:space="0"/>
                    <w:right w:val="single" w:color="auto" w:sz="4" w:space="0"/>
                  </w:tcBorders>
                  <w:vAlign w:val="center"/>
                </w:tcPr>
                <w:p w14:paraId="20988F22">
                  <w:pPr>
                    <w:adjustRightInd w:val="0"/>
                    <w:snapToGrid w:val="0"/>
                    <w:spacing w:line="380" w:lineRule="exact"/>
                    <w:ind w:right="-107" w:rightChars="-51" w:firstLine="200"/>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7</w:t>
                  </w:r>
                </w:p>
              </w:tc>
              <w:tc>
                <w:tcPr>
                  <w:tcW w:w="2977" w:type="dxa"/>
                  <w:tcBorders>
                    <w:top w:val="single" w:color="auto" w:sz="4" w:space="0"/>
                    <w:left w:val="single" w:color="auto" w:sz="4" w:space="0"/>
                    <w:bottom w:val="single" w:color="auto" w:sz="4" w:space="0"/>
                    <w:right w:val="single" w:color="auto" w:sz="4" w:space="0"/>
                  </w:tcBorders>
                  <w:vAlign w:val="center"/>
                </w:tcPr>
                <w:p w14:paraId="70213CC9">
                  <w:pP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男性，初中及以上学历，55周岁及以下，持有公安机关发放的保安员上岗证，身体健康，体貌端正，形象较好，没有传染病及精神病等不能控制自己行为能力的疾病病史，无违法犯罪记录。</w:t>
                  </w:r>
                </w:p>
              </w:tc>
              <w:tc>
                <w:tcPr>
                  <w:tcW w:w="236" w:type="dxa"/>
                  <w:tcBorders>
                    <w:top w:val="single" w:color="auto" w:sz="4" w:space="0"/>
                    <w:left w:val="single" w:color="auto" w:sz="4" w:space="0"/>
                    <w:bottom w:val="single" w:color="auto" w:sz="4" w:space="0"/>
                    <w:right w:val="single" w:color="auto" w:sz="4" w:space="0"/>
                  </w:tcBorders>
                  <w:vAlign w:val="center"/>
                </w:tcPr>
                <w:p w14:paraId="63905AB5">
                  <w:pPr>
                    <w:adjustRightInd w:val="0"/>
                    <w:snapToGrid w:val="0"/>
                    <w:spacing w:line="380" w:lineRule="exact"/>
                    <w:ind w:right="-107" w:rightChars="-51" w:firstLine="200"/>
                    <w:rPr>
                      <w:rFonts w:ascii="仿宋" w:hAnsi="仿宋" w:eastAsia="仿宋"/>
                      <w:szCs w:val="21"/>
                      <w:highlight w:val="none"/>
                    </w:rPr>
                  </w:pPr>
                </w:p>
              </w:tc>
            </w:tr>
            <w:tr w14:paraId="55E2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21" w:type="dxa"/>
                  <w:tcBorders>
                    <w:top w:val="single" w:color="auto" w:sz="4" w:space="0"/>
                    <w:left w:val="single" w:color="auto" w:sz="4" w:space="0"/>
                    <w:bottom w:val="single" w:color="auto" w:sz="4" w:space="0"/>
                    <w:right w:val="single" w:color="auto" w:sz="4" w:space="0"/>
                  </w:tcBorders>
                  <w:vAlign w:val="center"/>
                </w:tcPr>
                <w:p w14:paraId="7FC91B59">
                  <w:pPr>
                    <w:adjustRightInd w:val="0"/>
                    <w:snapToGrid w:val="0"/>
                    <w:spacing w:line="380" w:lineRule="exact"/>
                    <w:ind w:right="-107" w:rightChars="-51"/>
                    <w:rPr>
                      <w:rFonts w:ascii="仿宋" w:hAnsi="仿宋" w:eastAsia="仿宋"/>
                      <w:szCs w:val="21"/>
                      <w:highlight w:val="none"/>
                    </w:rPr>
                  </w:pPr>
                </w:p>
              </w:tc>
              <w:tc>
                <w:tcPr>
                  <w:tcW w:w="567" w:type="dxa"/>
                  <w:tcBorders>
                    <w:top w:val="single" w:color="auto" w:sz="4" w:space="0"/>
                    <w:left w:val="single" w:color="auto" w:sz="4" w:space="0"/>
                    <w:bottom w:val="single" w:color="auto" w:sz="4" w:space="0"/>
                    <w:right w:val="single" w:color="auto" w:sz="4" w:space="0"/>
                  </w:tcBorders>
                  <w:vAlign w:val="center"/>
                </w:tcPr>
                <w:p w14:paraId="05B3698C">
                  <w:pPr>
                    <w:adjustRightInd w:val="0"/>
                    <w:snapToGrid w:val="0"/>
                    <w:spacing w:line="380" w:lineRule="exact"/>
                    <w:ind w:right="-107" w:rightChars="-51"/>
                    <w:rPr>
                      <w:rFonts w:ascii="仿宋" w:hAnsi="仿宋" w:eastAsia="仿宋"/>
                      <w:szCs w:val="21"/>
                      <w:highlight w:val="none"/>
                    </w:rPr>
                  </w:pPr>
                  <w:r>
                    <w:rPr>
                      <w:rFonts w:hint="eastAsia" w:ascii="仿宋" w:hAnsi="仿宋" w:eastAsia="仿宋"/>
                      <w:szCs w:val="21"/>
                      <w:highlight w:val="none"/>
                    </w:rPr>
                    <w:t>合计</w:t>
                  </w:r>
                </w:p>
              </w:tc>
              <w:tc>
                <w:tcPr>
                  <w:tcW w:w="992" w:type="dxa"/>
                  <w:tcBorders>
                    <w:top w:val="single" w:color="auto" w:sz="4" w:space="0"/>
                    <w:left w:val="single" w:color="auto" w:sz="4" w:space="0"/>
                    <w:bottom w:val="single" w:color="auto" w:sz="4" w:space="0"/>
                    <w:right w:val="single" w:color="auto" w:sz="4" w:space="0"/>
                  </w:tcBorders>
                  <w:vAlign w:val="center"/>
                </w:tcPr>
                <w:p w14:paraId="38775014">
                  <w:pPr>
                    <w:adjustRightInd w:val="0"/>
                    <w:snapToGrid w:val="0"/>
                    <w:spacing w:line="380" w:lineRule="exact"/>
                    <w:ind w:right="-107" w:rightChars="-51" w:firstLine="200"/>
                    <w:rPr>
                      <w:rFonts w:ascii="仿宋" w:hAnsi="仿宋" w:eastAsia="仿宋"/>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271DD0E">
                  <w:pPr>
                    <w:adjustRightInd w:val="0"/>
                    <w:snapToGrid w:val="0"/>
                    <w:spacing w:line="380" w:lineRule="exact"/>
                    <w:ind w:right="-107" w:rightChars="-51" w:firstLine="200"/>
                    <w:rPr>
                      <w:rFonts w:ascii="仿宋" w:hAnsi="仿宋" w:eastAsia="仿宋"/>
                      <w:szCs w:val="21"/>
                      <w:highlight w:val="none"/>
                    </w:rPr>
                  </w:pPr>
                </w:p>
              </w:tc>
              <w:tc>
                <w:tcPr>
                  <w:tcW w:w="567" w:type="dxa"/>
                  <w:tcBorders>
                    <w:top w:val="single" w:color="auto" w:sz="4" w:space="0"/>
                    <w:left w:val="single" w:color="auto" w:sz="4" w:space="0"/>
                    <w:bottom w:val="single" w:color="auto" w:sz="4" w:space="0"/>
                    <w:right w:val="single" w:color="auto" w:sz="4" w:space="0"/>
                  </w:tcBorders>
                  <w:vAlign w:val="center"/>
                </w:tcPr>
                <w:p w14:paraId="52A7BBCA">
                  <w:pPr>
                    <w:adjustRightInd w:val="0"/>
                    <w:snapToGrid w:val="0"/>
                    <w:spacing w:line="380" w:lineRule="exact"/>
                    <w:ind w:right="-107" w:rightChars="-51"/>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48</w:t>
                  </w:r>
                </w:p>
              </w:tc>
              <w:tc>
                <w:tcPr>
                  <w:tcW w:w="2977" w:type="dxa"/>
                  <w:tcBorders>
                    <w:top w:val="single" w:color="auto" w:sz="4" w:space="0"/>
                    <w:left w:val="single" w:color="auto" w:sz="4" w:space="0"/>
                    <w:bottom w:val="single" w:color="auto" w:sz="4" w:space="0"/>
                    <w:right w:val="single" w:color="auto" w:sz="4" w:space="0"/>
                  </w:tcBorders>
                  <w:vAlign w:val="center"/>
                </w:tcPr>
                <w:p w14:paraId="2806D748">
                  <w:pPr>
                    <w:adjustRightInd w:val="0"/>
                    <w:snapToGrid w:val="0"/>
                    <w:spacing w:line="380" w:lineRule="exact"/>
                    <w:ind w:right="-107" w:rightChars="-51" w:firstLine="200"/>
                    <w:rPr>
                      <w:rFonts w:ascii="仿宋" w:hAnsi="仿宋" w:eastAsia="仿宋"/>
                      <w:szCs w:val="21"/>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584AE44">
                  <w:pPr>
                    <w:adjustRightInd w:val="0"/>
                    <w:snapToGrid w:val="0"/>
                    <w:spacing w:line="380" w:lineRule="exact"/>
                    <w:ind w:right="-107" w:rightChars="-51" w:firstLine="200"/>
                    <w:rPr>
                      <w:rFonts w:ascii="仿宋" w:hAnsi="仿宋" w:eastAsia="仿宋"/>
                      <w:szCs w:val="21"/>
                      <w:highlight w:val="none"/>
                    </w:rPr>
                  </w:pPr>
                </w:p>
              </w:tc>
            </w:tr>
          </w:tbl>
          <w:p w14:paraId="79724008">
            <w:pPr>
              <w:pBdr>
                <w:top w:val="single" w:color="auto" w:sz="4" w:space="1"/>
                <w:left w:val="single" w:color="auto" w:sz="4" w:space="4"/>
                <w:bottom w:val="single" w:color="auto" w:sz="4" w:space="1"/>
                <w:right w:val="single" w:color="auto" w:sz="4" w:space="4"/>
              </w:pBdr>
              <w:adjustRightInd w:val="0"/>
              <w:snapToGrid w:val="0"/>
              <w:spacing w:line="380" w:lineRule="exact"/>
              <w:ind w:right="-107" w:rightChars="-51" w:firstLine="200"/>
              <w:rPr>
                <w:rFonts w:ascii="仿宋" w:hAnsi="仿宋" w:eastAsia="仿宋"/>
                <w:szCs w:val="21"/>
                <w:highlight w:val="none"/>
              </w:rPr>
            </w:pPr>
            <w:r>
              <w:rPr>
                <w:rFonts w:hint="eastAsia" w:ascii="仿宋" w:hAnsi="仿宋" w:eastAsia="仿宋"/>
                <w:szCs w:val="21"/>
                <w:highlight w:val="none"/>
              </w:rPr>
              <w:t xml:space="preserve">说明: </w:t>
            </w:r>
          </w:p>
          <w:p w14:paraId="723F5BAB">
            <w:pPr>
              <w:pBdr>
                <w:top w:val="single" w:color="auto" w:sz="4" w:space="1"/>
                <w:left w:val="single" w:color="auto" w:sz="4" w:space="4"/>
                <w:bottom w:val="single" w:color="auto" w:sz="4" w:space="1"/>
                <w:right w:val="single" w:color="auto" w:sz="4" w:space="4"/>
              </w:pBdr>
              <w:adjustRightInd w:val="0"/>
              <w:snapToGrid w:val="0"/>
              <w:spacing w:line="380" w:lineRule="exact"/>
              <w:ind w:right="-107" w:rightChars="-51" w:firstLine="420" w:firstLineChars="200"/>
              <w:rPr>
                <w:rFonts w:ascii="仿宋" w:hAnsi="仿宋" w:eastAsia="仿宋"/>
                <w:szCs w:val="21"/>
                <w:highlight w:val="none"/>
              </w:rPr>
            </w:pPr>
            <w:r>
              <w:rPr>
                <w:rFonts w:hint="eastAsia" w:ascii="仿宋" w:hAnsi="仿宋" w:eastAsia="仿宋"/>
                <w:szCs w:val="21"/>
                <w:highlight w:val="none"/>
              </w:rPr>
              <w:t>1、保安人员身高要求男165</w:t>
            </w:r>
            <w:r>
              <w:rPr>
                <w:rFonts w:ascii="仿宋" w:hAnsi="仿宋" w:eastAsia="仿宋"/>
                <w:szCs w:val="21"/>
                <w:highlight w:val="none"/>
              </w:rPr>
              <w:t>cm</w:t>
            </w:r>
            <w:r>
              <w:rPr>
                <w:rFonts w:hint="eastAsia" w:ascii="仿宋" w:hAnsi="仿宋" w:eastAsia="仿宋"/>
                <w:szCs w:val="21"/>
                <w:highlight w:val="none"/>
              </w:rPr>
              <w:t>及以上，女155</w:t>
            </w:r>
            <w:r>
              <w:rPr>
                <w:rFonts w:ascii="仿宋" w:hAnsi="仿宋" w:eastAsia="仿宋"/>
                <w:szCs w:val="21"/>
                <w:highlight w:val="none"/>
              </w:rPr>
              <w:t>cm</w:t>
            </w:r>
            <w:r>
              <w:rPr>
                <w:rFonts w:hint="eastAsia" w:ascii="仿宋" w:hAnsi="仿宋" w:eastAsia="仿宋"/>
                <w:szCs w:val="21"/>
                <w:highlight w:val="none"/>
              </w:rPr>
              <w:t>及以上；五官端正，</w:t>
            </w:r>
            <w:r>
              <w:rPr>
                <w:rFonts w:hint="eastAsia" w:ascii="仿宋" w:hAnsi="仿宋" w:eastAsia="仿宋"/>
                <w:szCs w:val="21"/>
                <w:highlight w:val="none"/>
                <w:lang w:val="en-US" w:eastAsia="zh-CN"/>
              </w:rPr>
              <w:t>无口吃、</w:t>
            </w:r>
            <w:r>
              <w:rPr>
                <w:rFonts w:hint="eastAsia" w:ascii="仿宋" w:hAnsi="仿宋" w:eastAsia="仿宋"/>
                <w:szCs w:val="21"/>
                <w:highlight w:val="none"/>
              </w:rPr>
              <w:t>无明显纹身及不良嗜好。</w:t>
            </w:r>
          </w:p>
          <w:p w14:paraId="20BA7F87">
            <w:pPr>
              <w:pBdr>
                <w:top w:val="single" w:color="auto" w:sz="4" w:space="1"/>
                <w:left w:val="single" w:color="auto" w:sz="4" w:space="4"/>
                <w:bottom w:val="single" w:color="auto" w:sz="4" w:space="1"/>
                <w:right w:val="single" w:color="auto" w:sz="4" w:space="4"/>
              </w:pBdr>
              <w:adjustRightInd w:val="0"/>
              <w:snapToGrid w:val="0"/>
              <w:spacing w:line="380" w:lineRule="exact"/>
              <w:ind w:right="-107" w:rightChars="-51" w:firstLine="420" w:firstLineChars="200"/>
              <w:outlineLvl w:val="0"/>
              <w:rPr>
                <w:rFonts w:hint="default" w:ascii="仿宋" w:hAnsi="仿宋" w:eastAsia="仿宋"/>
                <w:szCs w:val="21"/>
                <w:highlight w:val="none"/>
                <w:lang w:val="en-US" w:eastAsia="zh-CN"/>
              </w:rPr>
            </w:pPr>
            <w:r>
              <w:rPr>
                <w:rFonts w:hint="eastAsia" w:ascii="仿宋" w:hAnsi="仿宋" w:eastAsia="仿宋"/>
                <w:szCs w:val="21"/>
                <w:highlight w:val="none"/>
              </w:rPr>
              <w:t>2、保安人员配比要求：年龄50岁及以下占比不小于80%（其中45岁及以下占比不小于40%）</w:t>
            </w:r>
            <w:r>
              <w:rPr>
                <w:rFonts w:hint="eastAsia" w:ascii="仿宋" w:hAnsi="仿宋" w:eastAsia="仿宋"/>
                <w:szCs w:val="21"/>
                <w:highlight w:val="none"/>
                <w:lang w:eastAsia="zh-CN"/>
              </w:rPr>
              <w:t>，</w:t>
            </w:r>
            <w:r>
              <w:rPr>
                <w:rFonts w:hint="eastAsia" w:ascii="仿宋" w:hAnsi="仿宋" w:eastAsia="仿宋"/>
                <w:szCs w:val="21"/>
                <w:highlight w:val="none"/>
                <w:lang w:val="en-US" w:eastAsia="zh-CN"/>
              </w:rPr>
              <w:t>如有丰富经验者，可适当放宽年龄。</w:t>
            </w:r>
          </w:p>
          <w:p w14:paraId="297858F5">
            <w:pPr>
              <w:pBdr>
                <w:top w:val="single" w:color="auto" w:sz="4" w:space="1"/>
                <w:left w:val="single" w:color="auto" w:sz="4" w:space="4"/>
                <w:bottom w:val="single" w:color="auto" w:sz="4" w:space="1"/>
                <w:right w:val="single" w:color="auto" w:sz="4" w:space="4"/>
              </w:pBdr>
              <w:adjustRightInd w:val="0"/>
              <w:snapToGrid w:val="0"/>
              <w:spacing w:line="380" w:lineRule="exact"/>
              <w:ind w:right="-107" w:rightChars="-51" w:firstLine="420" w:firstLineChars="200"/>
              <w:outlineLvl w:val="0"/>
              <w:rPr>
                <w:rFonts w:ascii="仿宋" w:hAnsi="仿宋" w:eastAsia="仿宋"/>
                <w:szCs w:val="21"/>
                <w:highlight w:val="none"/>
              </w:rPr>
            </w:pPr>
            <w:r>
              <w:rPr>
                <w:rFonts w:hint="eastAsia" w:ascii="仿宋" w:hAnsi="仿宋" w:eastAsia="仿宋"/>
                <w:szCs w:val="21"/>
                <w:highlight w:val="none"/>
              </w:rPr>
              <w:t>3、安检岗、产科岗、消防巡查岗等特殊岗位，性别需根据采购人要求安排</w:t>
            </w:r>
            <w:r>
              <w:rPr>
                <w:rFonts w:hint="eastAsia" w:ascii="仿宋" w:hAnsi="仿宋" w:eastAsia="仿宋"/>
                <w:szCs w:val="21"/>
                <w:highlight w:val="none"/>
                <w:lang w:eastAsia="zh-CN"/>
              </w:rPr>
              <w:t>，</w:t>
            </w:r>
            <w:r>
              <w:rPr>
                <w:rFonts w:hint="eastAsia" w:ascii="仿宋" w:hAnsi="仿宋" w:eastAsia="仿宋"/>
                <w:szCs w:val="21"/>
                <w:highlight w:val="none"/>
                <w:lang w:val="en-US" w:eastAsia="zh-CN"/>
              </w:rPr>
              <w:t>如实际情况变化，应按采购人</w:t>
            </w:r>
            <w:r>
              <w:rPr>
                <w:rFonts w:hint="eastAsia" w:ascii="仿宋" w:hAnsi="仿宋" w:eastAsia="仿宋"/>
                <w:szCs w:val="21"/>
                <w:highlight w:val="none"/>
              </w:rPr>
              <w:t>要求调整。</w:t>
            </w:r>
          </w:p>
          <w:p w14:paraId="52C63E18">
            <w:pPr>
              <w:adjustRightInd w:val="0"/>
              <w:snapToGrid w:val="0"/>
              <w:spacing w:line="380" w:lineRule="exact"/>
              <w:ind w:right="-107" w:rightChars="-51" w:firstLine="200"/>
              <w:outlineLvl w:val="0"/>
              <w:rPr>
                <w:rFonts w:ascii="仿宋" w:hAnsi="仿宋" w:eastAsia="仿宋"/>
                <w:szCs w:val="21"/>
                <w:highlight w:val="none"/>
              </w:rPr>
            </w:pPr>
            <w:r>
              <w:rPr>
                <w:rFonts w:hint="eastAsia" w:ascii="仿宋" w:hAnsi="仿宋" w:eastAsia="仿宋"/>
                <w:szCs w:val="21"/>
                <w:highlight w:val="none"/>
              </w:rPr>
              <w:t>▲9.日常保安工作要求与经济处罚</w:t>
            </w:r>
          </w:p>
          <w:p w14:paraId="741FBAC4">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9.1新招聘保安人员上岗前没有经过岗前培训，不清楚岗位职责或不会使用灭火器材的，每人扣罚100元。</w:t>
            </w:r>
          </w:p>
          <w:p w14:paraId="6F00331A">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9.2医院安全出口出现违反规定被遮挡或者占用、堆放物品等影响疏散通道畅通的，每发现一次扣罚100元。</w:t>
            </w:r>
          </w:p>
          <w:p w14:paraId="60663808">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9.3治安、消防巡查人员在巡查过程中发现安全隐患，不及时报告或纠正排除的，发现一次扣罚100元。</w:t>
            </w:r>
          </w:p>
          <w:p w14:paraId="364D440C">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9.4保安人员对来院人员及携带物品未做到应检尽检，发现一次扣罚100元。</w:t>
            </w:r>
          </w:p>
          <w:p w14:paraId="767E4731">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9.5消防巡查人员没有填写每日防火巡查记录表、未能按规定对消防器材、设施进行巡查的，发现一次扣罚100元。</w:t>
            </w:r>
          </w:p>
          <w:p w14:paraId="07DCE651">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9.6最小应急单元接到火警或突发治安案件后，必须在3分钟内赶到事发现场，排除险情，违反规定扣罚1000元。</w:t>
            </w:r>
          </w:p>
          <w:p w14:paraId="56CB61A8">
            <w:pPr>
              <w:adjustRightInd w:val="0"/>
              <w:snapToGrid w:val="0"/>
              <w:spacing w:line="380" w:lineRule="exact"/>
              <w:ind w:left="34" w:right="-107" w:rightChars="-51" w:firstLine="200"/>
              <w:rPr>
                <w:rFonts w:ascii="仿宋" w:hAnsi="仿宋" w:eastAsia="仿宋"/>
                <w:color w:val="auto"/>
                <w:szCs w:val="21"/>
                <w:highlight w:val="none"/>
              </w:rPr>
            </w:pPr>
            <w:r>
              <w:rPr>
                <w:rFonts w:hint="eastAsia" w:ascii="仿宋" w:hAnsi="仿宋" w:eastAsia="仿宋"/>
                <w:color w:val="auto"/>
                <w:szCs w:val="21"/>
                <w:highlight w:val="none"/>
              </w:rPr>
              <w:t>9.7车库保安人员不按操作规程或操作不当，造成设备损坏或造成车辆受损的，中标供应商和责任人按采购人核定的实际损失价值进行全额赔偿。</w:t>
            </w:r>
          </w:p>
          <w:p w14:paraId="34112A5A">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9.8保安人员必须按时上班，不得迟到、早退，违者每次扣保安服务费50元。</w:t>
            </w:r>
          </w:p>
          <w:p w14:paraId="6FD54B32">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9.9治安员必须按指定的岗位上岗，不得串岗、脱岗，在岗睡觉、吸烟，酒后上岗的，违者每次扣保安服务费200元。</w:t>
            </w:r>
          </w:p>
          <w:p w14:paraId="24C52803">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9.10治安员上班时间不得看书、看报、玩手机和做与工作无关的事情，未按岗位职责履职的，每次扣保安服务费200元。</w:t>
            </w:r>
          </w:p>
          <w:p w14:paraId="3E2757D4">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9.11治安员必须按规定着装并佩戴工作牌，要求着装整齐，仪表端正，违者每次扣保安服务费50元。</w:t>
            </w:r>
          </w:p>
          <w:p w14:paraId="35B84E69">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9.12中标供应商应加强承包服务区的治安防范工作，防止各类案件的发生，在承包区域内发生医疗设备、电器材料、车辆、消防设备被盗、抢劫等案件，除按采购人核定的实际损失价值进行全额赔偿外，扣保安服务费500元。</w:t>
            </w:r>
          </w:p>
          <w:p w14:paraId="6A38D189">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9.13服务区发生案件、事件和求助报告后，最小应急单元接到求助信号后必须在3分钟内到达现场，值班管理人员必须10分钟内赶到现场，未在规定时间赶到现场的，扣保安服务费1000元。</w:t>
            </w:r>
          </w:p>
          <w:p w14:paraId="4A301E15">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9.14中标供应商应定期每个月对治安协管员进行治安、消防业务培训，提高治安员的业务素质，如发现未进行业务培训的，扣保安服务费1000元。</w:t>
            </w:r>
          </w:p>
          <w:p w14:paraId="7E163493">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9.15保安人员因工作不力，造成门诊、急诊通道被堵，交通秩序混乱的，扣保安服务费500元。</w:t>
            </w:r>
          </w:p>
          <w:p w14:paraId="6337FAF4">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9.16治安员在工作中与人吵架者，每人每次扣保安服务费200元，参与聚众闹事、打架斗殴、盗窃、赌博以及其他影响医院工作和生活秩序者，扣保安服务费1000元，触犯刑律的，交司法机关处理。</w:t>
            </w:r>
          </w:p>
          <w:p w14:paraId="7D2AB181">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9.17保安人员工作期间不得带闲杂人员进入工作区，违者扣保安服务费200元。</w:t>
            </w:r>
          </w:p>
          <w:p w14:paraId="3DF902B9">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9.18中标供应商聘用或更换</w:t>
            </w:r>
            <w:r>
              <w:rPr>
                <w:rFonts w:hint="eastAsia" w:ascii="仿宋" w:hAnsi="仿宋" w:eastAsia="仿宋"/>
                <w:szCs w:val="21"/>
                <w:highlight w:val="none"/>
                <w:lang w:eastAsia="zh-CN"/>
              </w:rPr>
              <w:t>保安主管</w:t>
            </w:r>
            <w:r>
              <w:rPr>
                <w:rFonts w:hint="eastAsia" w:ascii="仿宋" w:hAnsi="仿宋" w:eastAsia="仿宋"/>
                <w:szCs w:val="21"/>
                <w:highlight w:val="none"/>
              </w:rPr>
              <w:t>，应报采购人保卫部门备案批准，</w:t>
            </w:r>
            <w:r>
              <w:rPr>
                <w:rFonts w:hint="eastAsia" w:ascii="仿宋" w:hAnsi="仿宋" w:eastAsia="仿宋"/>
                <w:szCs w:val="21"/>
                <w:highlight w:val="none"/>
                <w:lang w:eastAsia="zh-CN"/>
              </w:rPr>
              <w:t>保安主管</w:t>
            </w:r>
            <w:r>
              <w:rPr>
                <w:rFonts w:hint="eastAsia" w:ascii="仿宋" w:hAnsi="仿宋" w:eastAsia="仿宋"/>
                <w:szCs w:val="21"/>
                <w:highlight w:val="none"/>
              </w:rPr>
              <w:t>外出或休假，必须经采购人保卫部门批准同意后方可实行，对不合格的</w:t>
            </w:r>
            <w:r>
              <w:rPr>
                <w:rFonts w:hint="eastAsia" w:ascii="仿宋" w:hAnsi="仿宋" w:eastAsia="仿宋"/>
                <w:szCs w:val="21"/>
                <w:highlight w:val="none"/>
                <w:lang w:eastAsia="zh-CN"/>
              </w:rPr>
              <w:t>保安主管</w:t>
            </w:r>
            <w:r>
              <w:rPr>
                <w:rFonts w:hint="eastAsia" w:ascii="仿宋" w:hAnsi="仿宋" w:eastAsia="仿宋"/>
                <w:szCs w:val="21"/>
                <w:highlight w:val="none"/>
              </w:rPr>
              <w:t>，采购人有权要求更换，违者扣保安服务费500元。</w:t>
            </w:r>
          </w:p>
          <w:p w14:paraId="1600DA3E">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9.19中标供应商因工作人员失职或工作不到位等原因造成重大事故的，由采购人按实际损失予以赔偿。</w:t>
            </w:r>
          </w:p>
          <w:p w14:paraId="18EC27B6">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9.20除上述要求，中标供应商未履行各岗位的职责要求的，采购人有权视严重情况而定，按每次200-2000元扣保安服务费。</w:t>
            </w:r>
          </w:p>
          <w:p w14:paraId="4795C939">
            <w:pPr>
              <w:adjustRightInd w:val="0"/>
              <w:snapToGrid w:val="0"/>
              <w:spacing w:line="380" w:lineRule="exact"/>
              <w:ind w:left="34" w:right="-107" w:rightChars="-51" w:firstLine="200"/>
              <w:rPr>
                <w:rFonts w:ascii="仿宋" w:hAnsi="仿宋" w:eastAsia="仿宋"/>
                <w:szCs w:val="21"/>
                <w:highlight w:val="none"/>
              </w:rPr>
            </w:pPr>
            <w:r>
              <w:rPr>
                <w:rFonts w:hint="eastAsia" w:ascii="仿宋" w:hAnsi="仿宋" w:eastAsia="仿宋"/>
                <w:szCs w:val="21"/>
                <w:highlight w:val="none"/>
              </w:rPr>
              <w:t>9.21违反上述工作制度，采购人对违纪保安人员</w:t>
            </w:r>
            <w:r>
              <w:rPr>
                <w:rFonts w:hint="eastAsia" w:ascii="仿宋" w:hAnsi="仿宋" w:eastAsia="仿宋"/>
                <w:szCs w:val="21"/>
                <w:highlight w:val="none"/>
                <w:lang w:val="en-US" w:eastAsia="zh-CN"/>
              </w:rPr>
              <w:t>开具</w:t>
            </w:r>
            <w:r>
              <w:rPr>
                <w:rFonts w:hint="eastAsia" w:ascii="仿宋" w:hAnsi="仿宋" w:eastAsia="仿宋"/>
                <w:szCs w:val="21"/>
                <w:highlight w:val="none"/>
              </w:rPr>
              <w:t>处罚通知单并告知中标供应商，从当月保安服务费中扣除</w:t>
            </w:r>
            <w:r>
              <w:rPr>
                <w:rFonts w:hint="eastAsia" w:ascii="仿宋" w:hAnsi="仿宋" w:eastAsia="仿宋"/>
                <w:szCs w:val="21"/>
                <w:highlight w:val="none"/>
                <w:lang w:val="en-US" w:eastAsia="zh-CN"/>
              </w:rPr>
              <w:t>相应款项</w:t>
            </w:r>
            <w:r>
              <w:rPr>
                <w:rFonts w:hint="eastAsia" w:ascii="仿宋" w:hAnsi="仿宋" w:eastAsia="仿宋"/>
                <w:szCs w:val="21"/>
                <w:highlight w:val="none"/>
              </w:rPr>
              <w:t>。</w:t>
            </w:r>
          </w:p>
        </w:tc>
      </w:tr>
      <w:tr w14:paraId="392822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995" w:type="dxa"/>
            <w:gridSpan w:val="5"/>
            <w:tcBorders>
              <w:left w:val="single" w:color="auto" w:sz="4" w:space="0"/>
              <w:bottom w:val="single" w:color="auto" w:sz="4" w:space="0"/>
              <w:right w:val="single" w:color="auto" w:sz="4" w:space="0"/>
            </w:tcBorders>
            <w:vAlign w:val="center"/>
          </w:tcPr>
          <w:p w14:paraId="6C054F8E">
            <w:pPr>
              <w:spacing w:line="340" w:lineRule="exact"/>
              <w:ind w:right="97" w:rightChars="46"/>
              <w:jc w:val="left"/>
              <w:rPr>
                <w:rFonts w:ascii="仿宋" w:hAnsi="仿宋" w:eastAsia="仿宋" w:cs="Arial"/>
                <w:bCs/>
                <w:szCs w:val="21"/>
                <w:highlight w:val="none"/>
              </w:rPr>
            </w:pPr>
            <w:r>
              <w:rPr>
                <w:rFonts w:hint="eastAsia" w:ascii="仿宋" w:hAnsi="仿宋" w:eastAsia="仿宋"/>
                <w:b/>
                <w:szCs w:val="21"/>
                <w:highlight w:val="none"/>
              </w:rPr>
              <w:t>二、涉及项目的其他要求</w:t>
            </w:r>
          </w:p>
        </w:tc>
      </w:tr>
      <w:tr w14:paraId="1DB79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551" w:type="dxa"/>
            <w:gridSpan w:val="2"/>
            <w:tcBorders>
              <w:left w:val="single" w:color="auto" w:sz="4" w:space="0"/>
              <w:bottom w:val="single" w:color="auto" w:sz="4" w:space="0"/>
              <w:right w:val="single" w:color="auto" w:sz="4" w:space="0"/>
            </w:tcBorders>
            <w:vAlign w:val="center"/>
          </w:tcPr>
          <w:p w14:paraId="3F5DE62E">
            <w:pPr>
              <w:spacing w:line="340" w:lineRule="exact"/>
              <w:jc w:val="center"/>
              <w:rPr>
                <w:rFonts w:ascii="仿宋" w:hAnsi="仿宋" w:eastAsia="仿宋"/>
                <w:szCs w:val="21"/>
                <w:highlight w:val="none"/>
              </w:rPr>
            </w:pPr>
            <w:r>
              <w:rPr>
                <w:rFonts w:hint="eastAsia" w:ascii="仿宋" w:hAnsi="仿宋" w:eastAsia="仿宋"/>
                <w:szCs w:val="21"/>
                <w:highlight w:val="none"/>
              </w:rPr>
              <w:t>▲采购预算价</w:t>
            </w:r>
          </w:p>
        </w:tc>
        <w:tc>
          <w:tcPr>
            <w:tcW w:w="8444" w:type="dxa"/>
            <w:gridSpan w:val="3"/>
            <w:tcBorders>
              <w:left w:val="single" w:color="auto" w:sz="4" w:space="0"/>
              <w:bottom w:val="single" w:color="auto" w:sz="4" w:space="0"/>
              <w:right w:val="single" w:color="auto" w:sz="4" w:space="0"/>
            </w:tcBorders>
            <w:vAlign w:val="center"/>
          </w:tcPr>
          <w:p w14:paraId="3BBB6BED">
            <w:pPr>
              <w:spacing w:line="360" w:lineRule="exact"/>
              <w:rPr>
                <w:rFonts w:ascii="仿宋" w:hAnsi="仿宋" w:eastAsia="仿宋"/>
                <w:szCs w:val="21"/>
                <w:highlight w:val="none"/>
              </w:rPr>
            </w:pPr>
            <w:r>
              <w:rPr>
                <w:rFonts w:hint="eastAsia" w:ascii="仿宋" w:hAnsi="仿宋" w:eastAsia="仿宋" w:cs="Arial"/>
                <w:bCs/>
                <w:szCs w:val="21"/>
                <w:highlight w:val="none"/>
                <w:lang w:val="en-US" w:eastAsia="zh-CN"/>
              </w:rPr>
              <w:t xml:space="preserve"> 411.6</w:t>
            </w:r>
            <w:r>
              <w:rPr>
                <w:rFonts w:hint="eastAsia" w:ascii="仿宋" w:hAnsi="仿宋" w:eastAsia="仿宋" w:cs="Arial"/>
                <w:bCs/>
                <w:szCs w:val="21"/>
                <w:highlight w:val="none"/>
              </w:rPr>
              <w:t>万元/年。</w:t>
            </w:r>
          </w:p>
        </w:tc>
      </w:tr>
      <w:tr w14:paraId="695D3B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551" w:type="dxa"/>
            <w:gridSpan w:val="2"/>
            <w:tcBorders>
              <w:left w:val="single" w:color="auto" w:sz="4" w:space="0"/>
              <w:bottom w:val="single" w:color="auto" w:sz="4" w:space="0"/>
              <w:right w:val="single" w:color="auto" w:sz="4" w:space="0"/>
            </w:tcBorders>
            <w:vAlign w:val="center"/>
          </w:tcPr>
          <w:p w14:paraId="362E5417">
            <w:pPr>
              <w:spacing w:line="340" w:lineRule="exact"/>
              <w:jc w:val="center"/>
              <w:rPr>
                <w:rFonts w:ascii="仿宋" w:hAnsi="仿宋" w:eastAsia="仿宋"/>
                <w:bCs/>
                <w:szCs w:val="21"/>
                <w:highlight w:val="none"/>
              </w:rPr>
            </w:pPr>
            <w:r>
              <w:rPr>
                <w:rFonts w:hint="eastAsia" w:ascii="仿宋" w:hAnsi="仿宋" w:eastAsia="仿宋"/>
                <w:szCs w:val="21"/>
                <w:highlight w:val="none"/>
              </w:rPr>
              <w:t>▲投标报价要求</w:t>
            </w:r>
          </w:p>
        </w:tc>
        <w:tc>
          <w:tcPr>
            <w:tcW w:w="8444" w:type="dxa"/>
            <w:gridSpan w:val="3"/>
            <w:tcBorders>
              <w:left w:val="single" w:color="auto" w:sz="4" w:space="0"/>
              <w:bottom w:val="single" w:color="auto" w:sz="4" w:space="0"/>
              <w:right w:val="single" w:color="auto" w:sz="4" w:space="0"/>
            </w:tcBorders>
            <w:vAlign w:val="center"/>
          </w:tcPr>
          <w:p w14:paraId="1DAE338B">
            <w:pPr>
              <w:spacing w:line="360" w:lineRule="exact"/>
              <w:ind w:firstLine="420" w:firstLineChars="200"/>
              <w:rPr>
                <w:rFonts w:ascii="仿宋" w:hAnsi="仿宋" w:eastAsia="仿宋" w:cs="宋体"/>
                <w:highlight w:val="none"/>
              </w:rPr>
            </w:pPr>
            <w:r>
              <w:rPr>
                <w:rFonts w:hint="eastAsia" w:ascii="仿宋" w:hAnsi="仿宋" w:eastAsia="仿宋" w:cs="宋体"/>
                <w:highlight w:val="none"/>
              </w:rPr>
              <w:t>1</w:t>
            </w:r>
            <w:r>
              <w:rPr>
                <w:rFonts w:ascii="仿宋" w:hAnsi="仿宋" w:eastAsia="仿宋" w:cs="宋体"/>
                <w:highlight w:val="none"/>
              </w:rPr>
              <w:t>.</w:t>
            </w:r>
            <w:r>
              <w:rPr>
                <w:rFonts w:hint="eastAsia" w:ascii="仿宋" w:hAnsi="仿宋" w:eastAsia="仿宋" w:cs="宋体"/>
                <w:szCs w:val="21"/>
                <w:highlight w:val="none"/>
              </w:rPr>
              <w:t>服务费</w:t>
            </w:r>
            <w:r>
              <w:rPr>
                <w:rFonts w:hint="eastAsia" w:ascii="仿宋" w:hAnsi="仿宋" w:eastAsia="仿宋" w:cs="宋体"/>
                <w:highlight w:val="none"/>
              </w:rPr>
              <w:t>用实行总包制，投标报价应包含：保安人员的工资（基本工资、管理人员津贴、级别工资）、劳保和器械（服装、对讲机、雨具、警械、电筒、服务材料消耗品的补充、各岗点值勤记录本等用品费用），社保费（工伤保险、医疗保险、养老保险、失业保险、大病医疗互助险、生育保险等）和福利待遇（春节慰问、中秋节月饼费、清凉补贴费、水电费、安保人员培训费、国家法定节日加班费等），以及管理和服务人员意外伤亡赔偿抚恤金、税费、奖金、企业利润、招标代理服务费等其他管理费用。除此之外，采购人无需向中标供应商或保安人员个人支付任何费用。</w:t>
            </w:r>
          </w:p>
          <w:p w14:paraId="0108C54A">
            <w:pPr>
              <w:spacing w:line="360" w:lineRule="exact"/>
              <w:ind w:firstLine="420" w:firstLineChars="200"/>
              <w:rPr>
                <w:rFonts w:ascii="仿宋" w:hAnsi="仿宋" w:eastAsia="仿宋" w:cs="Arial"/>
                <w:bCs/>
                <w:szCs w:val="21"/>
                <w:highlight w:val="none"/>
              </w:rPr>
            </w:pPr>
            <w:r>
              <w:rPr>
                <w:rFonts w:hint="eastAsia" w:ascii="仿宋" w:hAnsi="仿宋" w:eastAsia="仿宋" w:cs="宋体"/>
                <w:highlight w:val="none"/>
              </w:rPr>
              <w:t>2</w:t>
            </w:r>
            <w:r>
              <w:rPr>
                <w:rFonts w:ascii="仿宋" w:hAnsi="仿宋" w:eastAsia="仿宋" w:cs="宋体"/>
                <w:highlight w:val="none"/>
              </w:rPr>
              <w:t>.</w:t>
            </w:r>
            <w:r>
              <w:rPr>
                <w:rFonts w:hint="eastAsia" w:ascii="仿宋" w:hAnsi="仿宋" w:eastAsia="仿宋" w:cs="宋体"/>
                <w:highlight w:val="none"/>
              </w:rPr>
              <w:t>投标人项目经费测算表中人员工资待遇标准应当符合自治区人民政府下发的《关于调整全区职工最低工资标准的通知》规定的劳动力市场最低工资标准，社会保险应当符合《中华人民共和国社会保险法》及南宁市的现行标准，且承诺将来可根据变化趋势进行调整，但不再向采购人要求支付增加的费用。</w:t>
            </w:r>
          </w:p>
        </w:tc>
      </w:tr>
      <w:tr w14:paraId="308C0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551" w:type="dxa"/>
            <w:gridSpan w:val="2"/>
            <w:tcBorders>
              <w:left w:val="single" w:color="auto" w:sz="4" w:space="0"/>
              <w:bottom w:val="single" w:color="auto" w:sz="4" w:space="0"/>
              <w:right w:val="single" w:color="auto" w:sz="4" w:space="0"/>
            </w:tcBorders>
            <w:vAlign w:val="center"/>
          </w:tcPr>
          <w:p w14:paraId="777382B6">
            <w:pPr>
              <w:spacing w:line="360" w:lineRule="exact"/>
              <w:jc w:val="center"/>
              <w:rPr>
                <w:rFonts w:ascii="仿宋" w:hAnsi="仿宋" w:eastAsia="仿宋" w:cs="宋体"/>
                <w:szCs w:val="21"/>
                <w:highlight w:val="none"/>
              </w:rPr>
            </w:pPr>
            <w:r>
              <w:rPr>
                <w:rFonts w:hint="eastAsia" w:ascii="仿宋" w:hAnsi="仿宋" w:eastAsia="仿宋" w:cs="宋体"/>
                <w:szCs w:val="21"/>
                <w:highlight w:val="none"/>
              </w:rPr>
              <w:t>其他要求</w:t>
            </w:r>
          </w:p>
        </w:tc>
        <w:tc>
          <w:tcPr>
            <w:tcW w:w="8444" w:type="dxa"/>
            <w:gridSpan w:val="3"/>
            <w:tcBorders>
              <w:left w:val="single" w:color="auto" w:sz="4" w:space="0"/>
              <w:bottom w:val="single" w:color="auto" w:sz="4" w:space="0"/>
              <w:right w:val="single" w:color="auto" w:sz="4" w:space="0"/>
            </w:tcBorders>
            <w:vAlign w:val="center"/>
          </w:tcPr>
          <w:p w14:paraId="0554D322">
            <w:pPr>
              <w:spacing w:line="360" w:lineRule="exact"/>
              <w:ind w:firstLine="422" w:firstLineChars="200"/>
              <w:rPr>
                <w:rFonts w:ascii="仿宋" w:hAnsi="仿宋" w:eastAsia="仿宋"/>
                <w:b/>
                <w:szCs w:val="21"/>
                <w:highlight w:val="none"/>
              </w:rPr>
            </w:pPr>
            <w:r>
              <w:rPr>
                <w:rFonts w:hint="eastAsia" w:ascii="仿宋" w:hAnsi="仿宋" w:eastAsia="仿宋"/>
                <w:b/>
                <w:szCs w:val="21"/>
                <w:highlight w:val="none"/>
              </w:rPr>
              <w:t xml:space="preserve">投标人可根据自身情况编写项目实施方案，内容可以包括但不限于： </w:t>
            </w:r>
          </w:p>
          <w:p w14:paraId="78167742">
            <w:pPr>
              <w:spacing w:line="360" w:lineRule="exact"/>
              <w:ind w:firstLine="420" w:firstLineChars="200"/>
              <w:rPr>
                <w:rFonts w:ascii="仿宋" w:hAnsi="仿宋" w:eastAsia="仿宋" w:cs="宋体"/>
                <w:bCs/>
                <w:kern w:val="0"/>
                <w:szCs w:val="21"/>
                <w:highlight w:val="none"/>
              </w:rPr>
            </w:pPr>
            <w:r>
              <w:rPr>
                <w:rFonts w:hint="eastAsia" w:ascii="仿宋" w:hAnsi="仿宋" w:eastAsia="仿宋" w:cs="宋体"/>
                <w:szCs w:val="21"/>
                <w:highlight w:val="none"/>
              </w:rPr>
              <w:t>1.工作管理规章制度</w:t>
            </w:r>
            <w:r>
              <w:rPr>
                <w:rFonts w:hint="eastAsia" w:ascii="仿宋" w:hAnsi="仿宋" w:eastAsia="仿宋" w:cs="宋体"/>
                <w:bCs/>
                <w:kern w:val="0"/>
                <w:szCs w:val="21"/>
                <w:highlight w:val="none"/>
              </w:rPr>
              <w:t>【①基本礼仪制度；②安全巡查制度；③治安保卫制度；④消防管理制度；⑤接待投诉与回访制度；⑥来访登记制度；</w:t>
            </w:r>
            <w:r>
              <w:rPr>
                <w:rFonts w:hint="eastAsia" w:ascii="仿宋" w:hAnsi="仿宋" w:eastAsia="仿宋" w:cs="宋体"/>
                <w:bCs/>
                <w:szCs w:val="21"/>
                <w:highlight w:val="none"/>
              </w:rPr>
              <w:t>⑦内部管理架构；⑧救济机制（服务过程中出现导致不能正常提供服务或影响服务质量的问题的解决）；⑨监督机制；⑩</w:t>
            </w:r>
            <w:r>
              <w:rPr>
                <w:rFonts w:hint="eastAsia" w:ascii="仿宋" w:hAnsi="仿宋" w:eastAsia="仿宋" w:cs="宋体"/>
                <w:bCs/>
                <w:kern w:val="0"/>
                <w:szCs w:val="21"/>
                <w:highlight w:val="none"/>
              </w:rPr>
              <w:t>突发事件与消防应急预警及反应机制】</w:t>
            </w:r>
          </w:p>
          <w:p w14:paraId="5C202FCC">
            <w:pPr>
              <w:spacing w:line="360" w:lineRule="exact"/>
              <w:ind w:firstLine="420" w:firstLineChars="200"/>
              <w:rPr>
                <w:rFonts w:ascii="仿宋" w:hAnsi="仿宋" w:eastAsia="仿宋" w:cs="宋体"/>
                <w:bCs/>
                <w:kern w:val="0"/>
                <w:szCs w:val="21"/>
                <w:highlight w:val="none"/>
              </w:rPr>
            </w:pPr>
            <w:r>
              <w:rPr>
                <w:rFonts w:hint="eastAsia" w:ascii="仿宋" w:hAnsi="仿宋" w:eastAsia="仿宋" w:cs="宋体"/>
                <w:szCs w:val="21"/>
                <w:highlight w:val="none"/>
              </w:rPr>
              <w:t>2.人员管理规章制度</w:t>
            </w:r>
            <w:r>
              <w:rPr>
                <w:rFonts w:hint="eastAsia" w:ascii="仿宋" w:hAnsi="仿宋" w:eastAsia="仿宋" w:cs="宋体"/>
                <w:bCs/>
                <w:kern w:val="0"/>
                <w:szCs w:val="21"/>
                <w:highlight w:val="none"/>
              </w:rPr>
              <w:t>【</w:t>
            </w:r>
            <w:r>
              <w:rPr>
                <w:rFonts w:hint="eastAsia" w:ascii="仿宋" w:hAnsi="仿宋" w:eastAsia="仿宋" w:cs="宋体"/>
                <w:bCs/>
                <w:szCs w:val="21"/>
                <w:highlight w:val="none"/>
              </w:rPr>
              <w:t>①岗位职责及规范制度；②考勤管理</w:t>
            </w:r>
            <w:r>
              <w:rPr>
                <w:rFonts w:hint="eastAsia" w:ascii="仿宋" w:hAnsi="仿宋" w:eastAsia="仿宋" w:cs="宋体"/>
                <w:bCs/>
                <w:kern w:val="0"/>
                <w:szCs w:val="21"/>
                <w:highlight w:val="none"/>
              </w:rPr>
              <w:t>制度</w:t>
            </w:r>
            <w:r>
              <w:rPr>
                <w:rFonts w:hint="eastAsia" w:ascii="仿宋" w:hAnsi="仿宋" w:eastAsia="仿宋" w:cs="宋体"/>
                <w:bCs/>
                <w:szCs w:val="21"/>
                <w:highlight w:val="none"/>
              </w:rPr>
              <w:t>；③</w:t>
            </w:r>
            <w:r>
              <w:rPr>
                <w:rFonts w:hint="eastAsia" w:ascii="仿宋" w:hAnsi="仿宋" w:eastAsia="仿宋" w:cs="宋体"/>
                <w:bCs/>
                <w:kern w:val="0"/>
                <w:szCs w:val="21"/>
                <w:highlight w:val="none"/>
              </w:rPr>
              <w:t>录用和辞退制度</w:t>
            </w:r>
            <w:r>
              <w:rPr>
                <w:rFonts w:hint="eastAsia" w:ascii="仿宋" w:hAnsi="仿宋" w:eastAsia="仿宋" w:cs="宋体"/>
                <w:bCs/>
                <w:szCs w:val="21"/>
                <w:highlight w:val="none"/>
              </w:rPr>
              <w:t>；④例会制度；⑤人员奖励及处罚制度；</w:t>
            </w:r>
            <w:r>
              <w:rPr>
                <w:rFonts w:hint="eastAsia" w:ascii="仿宋" w:hAnsi="仿宋" w:eastAsia="仿宋" w:cs="宋体"/>
                <w:bCs/>
                <w:kern w:val="0"/>
                <w:szCs w:val="21"/>
                <w:highlight w:val="none"/>
              </w:rPr>
              <w:t>⑥</w:t>
            </w:r>
            <w:r>
              <w:rPr>
                <w:rFonts w:hint="eastAsia" w:ascii="仿宋" w:hAnsi="仿宋" w:eastAsia="仿宋" w:cs="宋体"/>
                <w:bCs/>
                <w:szCs w:val="21"/>
                <w:highlight w:val="none"/>
              </w:rPr>
              <w:t>各保安岗工作流程规范；⑦</w:t>
            </w:r>
            <w:r>
              <w:rPr>
                <w:rFonts w:hint="eastAsia" w:ascii="仿宋" w:hAnsi="仿宋" w:eastAsia="仿宋" w:cs="宋体"/>
                <w:szCs w:val="21"/>
                <w:highlight w:val="none"/>
              </w:rPr>
              <w:t>常态化巡逻</w:t>
            </w:r>
            <w:r>
              <w:rPr>
                <w:rFonts w:hint="eastAsia" w:ascii="仿宋" w:hAnsi="仿宋" w:eastAsia="仿宋" w:cs="宋体"/>
                <w:bCs/>
                <w:szCs w:val="21"/>
                <w:highlight w:val="none"/>
              </w:rPr>
              <w:t>流程规范；⑧</w:t>
            </w:r>
            <w:r>
              <w:rPr>
                <w:rFonts w:hint="eastAsia" w:ascii="仿宋" w:hAnsi="仿宋" w:eastAsia="仿宋" w:cs="宋体"/>
                <w:szCs w:val="21"/>
                <w:highlight w:val="none"/>
              </w:rPr>
              <w:t>纠纷处理流程规范；</w:t>
            </w:r>
            <w:r>
              <w:rPr>
                <w:rFonts w:hint="eastAsia" w:ascii="仿宋" w:hAnsi="仿宋" w:eastAsia="仿宋" w:cs="宋体"/>
                <w:bCs/>
                <w:szCs w:val="21"/>
                <w:highlight w:val="none"/>
              </w:rPr>
              <w:t>⑨</w:t>
            </w:r>
            <w:r>
              <w:rPr>
                <w:rFonts w:hint="eastAsia" w:ascii="仿宋" w:hAnsi="仿宋" w:eastAsia="仿宋" w:cs="宋体"/>
                <w:bCs/>
                <w:kern w:val="0"/>
                <w:szCs w:val="21"/>
                <w:highlight w:val="none"/>
              </w:rPr>
              <w:t>消防及安全生产工作流程规范。】</w:t>
            </w:r>
          </w:p>
          <w:p w14:paraId="17EF9BE4">
            <w:pPr>
              <w:spacing w:line="360" w:lineRule="exact"/>
              <w:ind w:firstLine="420" w:firstLineChars="200"/>
              <w:rPr>
                <w:rFonts w:ascii="仿宋" w:hAnsi="仿宋" w:eastAsia="仿宋" w:cs="宋体"/>
                <w:bCs/>
                <w:kern w:val="0"/>
                <w:szCs w:val="21"/>
                <w:highlight w:val="none"/>
              </w:rPr>
            </w:pPr>
            <w:r>
              <w:rPr>
                <w:rFonts w:hint="eastAsia" w:ascii="仿宋" w:hAnsi="仿宋" w:eastAsia="仿宋" w:cs="宋体"/>
                <w:szCs w:val="21"/>
                <w:highlight w:val="none"/>
              </w:rPr>
              <w:t>3.人员培训方案</w:t>
            </w:r>
            <w:r>
              <w:rPr>
                <w:rFonts w:hint="eastAsia" w:ascii="仿宋" w:hAnsi="仿宋" w:eastAsia="仿宋" w:cs="宋体"/>
                <w:bCs/>
                <w:kern w:val="0"/>
                <w:szCs w:val="21"/>
                <w:highlight w:val="none"/>
              </w:rPr>
              <w:t>【</w:t>
            </w:r>
            <w:r>
              <w:rPr>
                <w:rFonts w:hint="eastAsia" w:ascii="仿宋" w:hAnsi="仿宋" w:eastAsia="仿宋" w:cs="宋体"/>
                <w:bCs/>
                <w:szCs w:val="21"/>
                <w:highlight w:val="none"/>
              </w:rPr>
              <w:t>①培训时间计划；②培训的理论知识内容（职业道德、法律常识、保安礼仪、基本救护知识）；③；岗前培训方案（岗位职责、流程、规范的培训）；④培训方式；⑤培训后的考核机制</w:t>
            </w:r>
            <w:r>
              <w:rPr>
                <w:rFonts w:hint="eastAsia" w:ascii="仿宋" w:hAnsi="仿宋" w:eastAsia="仿宋" w:cs="宋体"/>
                <w:bCs/>
                <w:kern w:val="0"/>
                <w:szCs w:val="21"/>
                <w:highlight w:val="none"/>
              </w:rPr>
              <w:t>】</w:t>
            </w:r>
          </w:p>
          <w:p w14:paraId="0B0F8C6E">
            <w:pPr>
              <w:spacing w:line="360" w:lineRule="exact"/>
              <w:ind w:firstLine="420" w:firstLineChars="200"/>
              <w:rPr>
                <w:rFonts w:ascii="仿宋" w:hAnsi="仿宋" w:eastAsia="仿宋" w:cs="宋体"/>
                <w:bCs/>
                <w:kern w:val="0"/>
                <w:szCs w:val="21"/>
                <w:highlight w:val="none"/>
              </w:rPr>
            </w:pPr>
            <w:r>
              <w:rPr>
                <w:rFonts w:hint="eastAsia" w:ascii="仿宋" w:hAnsi="仿宋" w:eastAsia="仿宋" w:cs="宋体"/>
                <w:szCs w:val="21"/>
                <w:highlight w:val="none"/>
              </w:rPr>
              <w:t>4.稳定保安队伍的措施</w:t>
            </w:r>
            <w:r>
              <w:rPr>
                <w:rFonts w:hint="eastAsia" w:ascii="仿宋" w:hAnsi="仿宋" w:eastAsia="仿宋" w:cs="宋体"/>
                <w:bCs/>
                <w:kern w:val="0"/>
                <w:szCs w:val="21"/>
                <w:highlight w:val="none"/>
              </w:rPr>
              <w:t>【</w:t>
            </w:r>
            <w:r>
              <w:rPr>
                <w:rFonts w:hint="eastAsia" w:ascii="仿宋" w:hAnsi="仿宋" w:eastAsia="仿宋" w:cs="宋体"/>
                <w:bCs/>
                <w:szCs w:val="21"/>
                <w:highlight w:val="none"/>
              </w:rPr>
              <w:t>①保安人员流失控制方案；②保安人员流失时及时补齐的方案；③人员激励机制；④人员工资福利承诺、员工工资福利计划；⑤人员变更方案；</w:t>
            </w:r>
            <w:r>
              <w:rPr>
                <w:rFonts w:hint="eastAsia" w:ascii="仿宋" w:hAnsi="仿宋" w:eastAsia="仿宋" w:cs="宋体"/>
                <w:bCs/>
                <w:kern w:val="0"/>
                <w:szCs w:val="21"/>
                <w:highlight w:val="none"/>
              </w:rPr>
              <w:t>⑥保证本项目无缝衔接的工作交接方案、工作进场撤场方案和措施】</w:t>
            </w:r>
          </w:p>
          <w:p w14:paraId="5A988AF8">
            <w:pPr>
              <w:spacing w:line="360" w:lineRule="exact"/>
              <w:ind w:firstLine="420" w:firstLineChars="200"/>
              <w:rPr>
                <w:rFonts w:ascii="仿宋" w:hAnsi="仿宋" w:eastAsia="仿宋" w:cs="宋体"/>
                <w:bCs/>
                <w:kern w:val="0"/>
                <w:szCs w:val="21"/>
                <w:highlight w:val="none"/>
              </w:rPr>
            </w:pPr>
            <w:r>
              <w:rPr>
                <w:rFonts w:hint="eastAsia" w:ascii="仿宋" w:hAnsi="仿宋" w:eastAsia="仿宋" w:cs="宋体"/>
                <w:szCs w:val="21"/>
                <w:highlight w:val="none"/>
              </w:rPr>
              <w:t>5.突发事件应急方案</w:t>
            </w:r>
            <w:r>
              <w:rPr>
                <w:rFonts w:hint="eastAsia" w:ascii="仿宋" w:hAnsi="仿宋" w:eastAsia="仿宋" w:cs="宋体"/>
                <w:bCs/>
                <w:kern w:val="0"/>
                <w:szCs w:val="21"/>
                <w:highlight w:val="none"/>
              </w:rPr>
              <w:t>【</w:t>
            </w:r>
            <w:r>
              <w:rPr>
                <w:rFonts w:hint="eastAsia" w:ascii="仿宋" w:hAnsi="仿宋" w:eastAsia="仿宋" w:cs="宋体"/>
                <w:bCs/>
                <w:szCs w:val="21"/>
                <w:highlight w:val="none"/>
              </w:rPr>
              <w:t>①</w:t>
            </w:r>
            <w:r>
              <w:rPr>
                <w:rFonts w:hint="eastAsia" w:ascii="仿宋" w:hAnsi="仿宋" w:eastAsia="仿宋" w:cs="宋体"/>
                <w:szCs w:val="21"/>
                <w:highlight w:val="none"/>
              </w:rPr>
              <w:t>应对突发性公共卫生事件的应急预案</w:t>
            </w:r>
            <w:r>
              <w:rPr>
                <w:rFonts w:hint="eastAsia" w:ascii="仿宋" w:hAnsi="仿宋" w:eastAsia="仿宋" w:cs="宋体"/>
                <w:bCs/>
                <w:szCs w:val="21"/>
                <w:highlight w:val="none"/>
              </w:rPr>
              <w:t>；②</w:t>
            </w:r>
            <w:r>
              <w:rPr>
                <w:rFonts w:hint="eastAsia" w:ascii="仿宋" w:hAnsi="仿宋" w:eastAsia="仿宋" w:cs="宋体"/>
                <w:szCs w:val="21"/>
                <w:highlight w:val="none"/>
              </w:rPr>
              <w:t>应对灾害性天气导致的突发事件的应急预案</w:t>
            </w:r>
            <w:r>
              <w:rPr>
                <w:rFonts w:hint="eastAsia" w:ascii="仿宋" w:hAnsi="仿宋" w:eastAsia="仿宋" w:cs="宋体"/>
                <w:bCs/>
                <w:szCs w:val="21"/>
                <w:highlight w:val="none"/>
              </w:rPr>
              <w:t>；③</w:t>
            </w:r>
            <w:r>
              <w:rPr>
                <w:rFonts w:hint="eastAsia" w:ascii="仿宋" w:hAnsi="仿宋" w:eastAsia="仿宋" w:cs="宋体"/>
                <w:szCs w:val="21"/>
                <w:highlight w:val="none"/>
              </w:rPr>
              <w:t>应对消防突发事件的应急预案</w:t>
            </w:r>
            <w:r>
              <w:rPr>
                <w:rFonts w:hint="eastAsia" w:ascii="仿宋" w:hAnsi="仿宋" w:eastAsia="仿宋" w:cs="宋体"/>
                <w:bCs/>
                <w:szCs w:val="21"/>
                <w:highlight w:val="none"/>
              </w:rPr>
              <w:t>；④</w:t>
            </w:r>
            <w:r>
              <w:rPr>
                <w:rFonts w:hint="eastAsia" w:ascii="仿宋" w:hAnsi="仿宋" w:eastAsia="仿宋" w:cs="宋体"/>
                <w:szCs w:val="21"/>
                <w:highlight w:val="none"/>
              </w:rPr>
              <w:t>应对遭遇医疗纠纷，治安案件，暴力冲突，人员突发疾病、受伤等突发事件的应急预案</w:t>
            </w:r>
            <w:r>
              <w:rPr>
                <w:rFonts w:hint="eastAsia" w:ascii="仿宋" w:hAnsi="仿宋" w:eastAsia="仿宋" w:cs="宋体"/>
                <w:bCs/>
                <w:szCs w:val="21"/>
                <w:highlight w:val="none"/>
              </w:rPr>
              <w:t>；⑤</w:t>
            </w:r>
            <w:r>
              <w:rPr>
                <w:rFonts w:hint="eastAsia" w:ascii="仿宋" w:hAnsi="仿宋" w:eastAsia="仿宋" w:cs="宋体"/>
                <w:szCs w:val="21"/>
                <w:highlight w:val="none"/>
              </w:rPr>
              <w:t>应对重大检查或重要节假日的措施</w:t>
            </w:r>
            <w:r>
              <w:rPr>
                <w:rFonts w:hint="eastAsia" w:ascii="仿宋" w:hAnsi="仿宋" w:eastAsia="仿宋" w:cs="宋体"/>
                <w:bCs/>
                <w:kern w:val="0"/>
                <w:szCs w:val="21"/>
                <w:highlight w:val="none"/>
              </w:rPr>
              <w:t>】</w:t>
            </w:r>
          </w:p>
          <w:p w14:paraId="4F5EABA7">
            <w:pPr>
              <w:spacing w:line="360" w:lineRule="exact"/>
              <w:ind w:firstLine="420" w:firstLineChars="200"/>
              <w:rPr>
                <w:rFonts w:ascii="仿宋" w:hAnsi="仿宋" w:eastAsia="仿宋" w:cs="宋体"/>
                <w:bCs/>
                <w:kern w:val="0"/>
                <w:szCs w:val="21"/>
                <w:highlight w:val="none"/>
              </w:rPr>
            </w:pPr>
            <w:r>
              <w:rPr>
                <w:rFonts w:hint="eastAsia" w:ascii="仿宋" w:hAnsi="仿宋" w:eastAsia="仿宋" w:cs="宋体"/>
                <w:szCs w:val="21"/>
                <w:highlight w:val="none"/>
              </w:rPr>
              <w:t>6.其它服务质量承诺</w:t>
            </w:r>
            <w:r>
              <w:rPr>
                <w:rFonts w:hint="eastAsia" w:ascii="仿宋" w:hAnsi="仿宋" w:eastAsia="仿宋" w:cs="宋体"/>
                <w:bCs/>
                <w:kern w:val="0"/>
                <w:szCs w:val="21"/>
                <w:highlight w:val="none"/>
              </w:rPr>
              <w:t>【</w:t>
            </w:r>
            <w:r>
              <w:rPr>
                <w:rFonts w:hint="eastAsia" w:ascii="仿宋" w:hAnsi="仿宋" w:eastAsia="仿宋" w:cs="宋体"/>
                <w:bCs/>
                <w:szCs w:val="21"/>
                <w:highlight w:val="none"/>
              </w:rPr>
              <w:t>①</w:t>
            </w:r>
            <w:r>
              <w:rPr>
                <w:rFonts w:hint="eastAsia" w:ascii="仿宋" w:hAnsi="仿宋" w:eastAsia="仿宋" w:cs="宋体"/>
                <w:szCs w:val="21"/>
                <w:highlight w:val="none"/>
              </w:rPr>
              <w:t>对服务质量的承诺（投诉率、考核结果方面的承诺）</w:t>
            </w:r>
            <w:r>
              <w:rPr>
                <w:rFonts w:hint="eastAsia" w:ascii="仿宋" w:hAnsi="仿宋" w:eastAsia="仿宋" w:cs="宋体"/>
                <w:bCs/>
                <w:szCs w:val="21"/>
                <w:highlight w:val="none"/>
              </w:rPr>
              <w:t>；②</w:t>
            </w:r>
            <w:r>
              <w:rPr>
                <w:rFonts w:hint="eastAsia" w:ascii="仿宋" w:hAnsi="仿宋" w:eastAsia="仿宋" w:cs="宋体"/>
                <w:szCs w:val="21"/>
                <w:highlight w:val="none"/>
              </w:rPr>
              <w:t>对人员到位的承诺</w:t>
            </w:r>
            <w:r>
              <w:rPr>
                <w:rFonts w:hint="eastAsia" w:ascii="仿宋" w:hAnsi="仿宋" w:eastAsia="仿宋" w:cs="宋体"/>
                <w:bCs/>
                <w:szCs w:val="21"/>
                <w:highlight w:val="none"/>
              </w:rPr>
              <w:t>；③</w:t>
            </w:r>
            <w:r>
              <w:rPr>
                <w:rFonts w:hint="eastAsia" w:ascii="仿宋" w:hAnsi="仿宋" w:eastAsia="仿宋" w:cs="宋体"/>
                <w:szCs w:val="21"/>
                <w:highlight w:val="none"/>
              </w:rPr>
              <w:t>对责任事故的处理承诺</w:t>
            </w:r>
            <w:r>
              <w:rPr>
                <w:rFonts w:hint="eastAsia" w:ascii="仿宋" w:hAnsi="仿宋" w:eastAsia="仿宋" w:cs="宋体"/>
                <w:bCs/>
                <w:szCs w:val="21"/>
                <w:highlight w:val="none"/>
              </w:rPr>
              <w:t>；④如中标供应商发生违约，中标供应商的责任承诺</w:t>
            </w:r>
            <w:r>
              <w:rPr>
                <w:rFonts w:hint="eastAsia" w:ascii="仿宋" w:hAnsi="仿宋" w:eastAsia="仿宋" w:cs="宋体"/>
                <w:bCs/>
                <w:kern w:val="0"/>
                <w:szCs w:val="21"/>
                <w:highlight w:val="none"/>
              </w:rPr>
              <w:t>】</w:t>
            </w:r>
          </w:p>
          <w:p w14:paraId="3F95BCB8">
            <w:pPr>
              <w:spacing w:line="360" w:lineRule="exact"/>
              <w:ind w:firstLine="420" w:firstLineChars="200"/>
              <w:rPr>
                <w:rFonts w:ascii="仿宋" w:hAnsi="仿宋" w:eastAsia="仿宋" w:cs="宋体"/>
                <w:bCs/>
                <w:kern w:val="0"/>
                <w:szCs w:val="21"/>
                <w:highlight w:val="none"/>
              </w:rPr>
            </w:pPr>
            <w:r>
              <w:rPr>
                <w:rFonts w:hint="eastAsia" w:ascii="仿宋" w:hAnsi="仿宋" w:eastAsia="仿宋" w:cs="宋体"/>
                <w:szCs w:val="21"/>
                <w:highlight w:val="none"/>
              </w:rPr>
              <w:t>7.重难点分析</w:t>
            </w:r>
            <w:r>
              <w:rPr>
                <w:rFonts w:hint="eastAsia" w:ascii="仿宋" w:hAnsi="仿宋" w:eastAsia="仿宋" w:cs="宋体"/>
                <w:bCs/>
                <w:kern w:val="0"/>
                <w:szCs w:val="21"/>
                <w:highlight w:val="none"/>
              </w:rPr>
              <w:t>【</w:t>
            </w:r>
            <w:r>
              <w:rPr>
                <w:rFonts w:hint="eastAsia" w:ascii="仿宋" w:hAnsi="仿宋" w:eastAsia="仿宋" w:cs="宋体"/>
                <w:bCs/>
                <w:szCs w:val="21"/>
                <w:highlight w:val="none"/>
              </w:rPr>
              <w:t>①投标人对本项目需要重点关注的岗位的分析；②投标人对本项目需要重点关注的问题的分析③投标人对本项目各岗位服务人员人工成本测算分析</w:t>
            </w:r>
            <w:r>
              <w:rPr>
                <w:rFonts w:hint="eastAsia" w:ascii="仿宋" w:hAnsi="仿宋" w:eastAsia="仿宋" w:cs="宋体"/>
                <w:bCs/>
                <w:kern w:val="0"/>
                <w:szCs w:val="21"/>
                <w:highlight w:val="none"/>
              </w:rPr>
              <w:t>】</w:t>
            </w:r>
          </w:p>
          <w:p w14:paraId="759B828D">
            <w:pPr>
              <w:spacing w:line="360" w:lineRule="exact"/>
              <w:ind w:firstLine="420" w:firstLineChars="200"/>
              <w:rPr>
                <w:rFonts w:ascii="仿宋" w:hAnsi="仿宋" w:eastAsia="仿宋"/>
                <w:szCs w:val="21"/>
                <w:highlight w:val="none"/>
              </w:rPr>
            </w:pPr>
            <w:r>
              <w:rPr>
                <w:rFonts w:hint="eastAsia" w:ascii="仿宋" w:hAnsi="仿宋" w:eastAsia="仿宋" w:cs="宋体"/>
                <w:bCs/>
                <w:szCs w:val="21"/>
                <w:highlight w:val="none"/>
              </w:rPr>
              <w:t>8.《项目实施人员一览表》、社保缴纳证明文件复印件或劳动合同或协议书复印件或聘用意向书复印件及承诺书。</w:t>
            </w:r>
          </w:p>
        </w:tc>
      </w:tr>
      <w:tr w14:paraId="4D6D14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995" w:type="dxa"/>
            <w:gridSpan w:val="5"/>
            <w:tcBorders>
              <w:top w:val="single" w:color="auto" w:sz="4" w:space="0"/>
              <w:left w:val="single" w:color="auto" w:sz="4" w:space="0"/>
              <w:bottom w:val="single" w:color="auto" w:sz="4" w:space="0"/>
              <w:right w:val="single" w:color="auto" w:sz="4" w:space="0"/>
            </w:tcBorders>
            <w:vAlign w:val="center"/>
          </w:tcPr>
          <w:p w14:paraId="23DCA309">
            <w:pPr>
              <w:snapToGrid w:val="0"/>
              <w:spacing w:line="340" w:lineRule="exact"/>
              <w:rPr>
                <w:rFonts w:ascii="仿宋" w:hAnsi="仿宋" w:eastAsia="仿宋" w:cs="Arial"/>
                <w:b/>
                <w:szCs w:val="21"/>
                <w:highlight w:val="none"/>
              </w:rPr>
            </w:pPr>
            <w:r>
              <w:rPr>
                <w:rFonts w:hint="eastAsia" w:ascii="仿宋" w:hAnsi="仿宋" w:eastAsia="仿宋" w:cs="Arial"/>
                <w:b/>
                <w:szCs w:val="21"/>
                <w:highlight w:val="none"/>
              </w:rPr>
              <w:t>三、商务要求</w:t>
            </w:r>
          </w:p>
        </w:tc>
      </w:tr>
      <w:tr w14:paraId="207F9B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72BBC149">
            <w:pPr>
              <w:spacing w:line="340" w:lineRule="exact"/>
              <w:ind w:right="97" w:rightChars="46"/>
              <w:jc w:val="center"/>
              <w:rPr>
                <w:rFonts w:ascii="仿宋" w:hAnsi="仿宋" w:eastAsia="仿宋" w:cs="Arial"/>
                <w:bCs/>
                <w:szCs w:val="21"/>
                <w:highlight w:val="none"/>
              </w:rPr>
            </w:pPr>
            <w:r>
              <w:rPr>
                <w:rFonts w:hint="eastAsia" w:ascii="仿宋" w:hAnsi="仿宋" w:eastAsia="仿宋" w:cs="Arial"/>
                <w:bCs/>
                <w:szCs w:val="21"/>
                <w:highlight w:val="none"/>
              </w:rPr>
              <w:t>内容</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54112F89">
            <w:pPr>
              <w:spacing w:line="340" w:lineRule="exact"/>
              <w:ind w:right="97" w:rightChars="46"/>
              <w:jc w:val="center"/>
              <w:rPr>
                <w:rFonts w:ascii="仿宋" w:hAnsi="仿宋" w:eastAsia="仿宋"/>
                <w:szCs w:val="21"/>
                <w:highlight w:val="none"/>
              </w:rPr>
            </w:pPr>
            <w:r>
              <w:rPr>
                <w:rFonts w:hint="eastAsia" w:ascii="仿宋" w:hAnsi="仿宋" w:eastAsia="仿宋"/>
                <w:szCs w:val="21"/>
                <w:highlight w:val="none"/>
              </w:rPr>
              <w:t>要求</w:t>
            </w:r>
          </w:p>
        </w:tc>
      </w:tr>
      <w:tr w14:paraId="5DA475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6F2E9D14">
            <w:pPr>
              <w:spacing w:line="340" w:lineRule="exact"/>
              <w:ind w:right="97" w:rightChars="46"/>
              <w:jc w:val="center"/>
              <w:rPr>
                <w:rFonts w:ascii="仿宋" w:hAnsi="仿宋" w:eastAsia="仿宋" w:cs="Arial"/>
                <w:bCs/>
                <w:szCs w:val="21"/>
                <w:highlight w:val="none"/>
              </w:rPr>
            </w:pPr>
            <w:r>
              <w:rPr>
                <w:rFonts w:hint="eastAsia" w:ascii="仿宋" w:hAnsi="仿宋" w:eastAsia="仿宋"/>
                <w:szCs w:val="21"/>
                <w:highlight w:val="none"/>
              </w:rPr>
              <w:t>▲</w:t>
            </w:r>
            <w:r>
              <w:rPr>
                <w:rFonts w:hint="eastAsia" w:ascii="仿宋" w:hAnsi="仿宋" w:eastAsia="仿宋" w:cs="Arial"/>
                <w:bCs/>
                <w:szCs w:val="21"/>
                <w:highlight w:val="none"/>
              </w:rPr>
              <w:t>服务期限</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2A3B50FB">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服务期</w:t>
            </w:r>
            <w:r>
              <w:rPr>
                <w:rFonts w:hint="eastAsia" w:ascii="仿宋" w:hAnsi="仿宋" w:eastAsia="仿宋"/>
                <w:szCs w:val="21"/>
                <w:highlight w:val="none"/>
                <w:lang w:val="en-US" w:eastAsia="zh-CN"/>
              </w:rPr>
              <w:t>1</w:t>
            </w:r>
            <w:r>
              <w:rPr>
                <w:rFonts w:hint="eastAsia" w:ascii="仿宋" w:hAnsi="仿宋" w:eastAsia="仿宋"/>
                <w:szCs w:val="21"/>
                <w:highlight w:val="none"/>
              </w:rPr>
              <w:t>年。</w:t>
            </w:r>
          </w:p>
        </w:tc>
      </w:tr>
      <w:tr w14:paraId="5712A3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0C4CF6BD">
            <w:pPr>
              <w:spacing w:line="360" w:lineRule="exact"/>
              <w:rPr>
                <w:rFonts w:ascii="仿宋" w:hAnsi="仿宋" w:eastAsia="仿宋"/>
                <w:b/>
                <w:szCs w:val="21"/>
                <w:highlight w:val="none"/>
              </w:rPr>
            </w:pPr>
            <w:r>
              <w:rPr>
                <w:rFonts w:hint="eastAsia" w:ascii="仿宋" w:hAnsi="仿宋" w:eastAsia="仿宋"/>
                <w:szCs w:val="21"/>
                <w:highlight w:val="none"/>
              </w:rPr>
              <w:t>▲</w:t>
            </w:r>
            <w:r>
              <w:rPr>
                <w:rFonts w:hint="eastAsia" w:ascii="仿宋" w:hAnsi="仿宋" w:eastAsia="仿宋" w:cs="宋体"/>
                <w:szCs w:val="21"/>
                <w:highlight w:val="none"/>
              </w:rPr>
              <w:t>实施的期限和地点（范围）</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563CF4FB">
            <w:pPr>
              <w:spacing w:line="360" w:lineRule="exact"/>
              <w:ind w:firstLine="420" w:firstLineChars="200"/>
              <w:rPr>
                <w:rFonts w:ascii="仿宋" w:hAnsi="仿宋" w:eastAsia="仿宋" w:cs="宋体"/>
                <w:szCs w:val="21"/>
                <w:highlight w:val="none"/>
              </w:rPr>
            </w:pPr>
            <w:r>
              <w:rPr>
                <w:rFonts w:hint="eastAsia" w:ascii="仿宋" w:hAnsi="仿宋" w:eastAsia="仿宋"/>
                <w:szCs w:val="21"/>
                <w:highlight w:val="none"/>
              </w:rPr>
              <w:t>1.</w:t>
            </w:r>
            <w:r>
              <w:rPr>
                <w:rFonts w:hint="eastAsia" w:ascii="仿宋" w:hAnsi="仿宋" w:eastAsia="仿宋" w:cs="宋体"/>
                <w:szCs w:val="21"/>
                <w:highlight w:val="none"/>
              </w:rPr>
              <w:t>实施的期限：自签订合同后接到采购人通知之日起7个工作日内正式上岗；在合同履约期内，采购人将对中标人的服务质量进行综合考核(考核标准见附件1)，如考核不合格的，将视为响应人违约，采购人有权终止合同。</w:t>
            </w:r>
          </w:p>
          <w:p w14:paraId="4B3E7AD4">
            <w:pPr>
              <w:spacing w:line="360" w:lineRule="exact"/>
              <w:ind w:firstLine="420" w:firstLineChars="200"/>
              <w:rPr>
                <w:rFonts w:ascii="仿宋" w:hAnsi="仿宋" w:eastAsia="仿宋"/>
                <w:b/>
                <w:szCs w:val="21"/>
                <w:highlight w:val="none"/>
              </w:rPr>
            </w:pPr>
            <w:r>
              <w:rPr>
                <w:rFonts w:hint="eastAsia" w:ascii="仿宋" w:hAnsi="仿宋" w:eastAsia="仿宋" w:cs="宋体"/>
                <w:szCs w:val="21"/>
                <w:highlight w:val="none"/>
              </w:rPr>
              <w:t>2.实施的地点（范围）：</w:t>
            </w:r>
            <w:r>
              <w:rPr>
                <w:rFonts w:hint="eastAsia" w:ascii="仿宋" w:hAnsi="仿宋" w:eastAsia="仿宋"/>
                <w:szCs w:val="21"/>
                <w:highlight w:val="none"/>
              </w:rPr>
              <w:t>中山大学附属第一医院广西医院。</w:t>
            </w:r>
          </w:p>
        </w:tc>
      </w:tr>
      <w:tr w14:paraId="432B6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4F3651EB">
            <w:pPr>
              <w:spacing w:line="360" w:lineRule="exact"/>
              <w:ind w:right="97" w:rightChars="46"/>
              <w:jc w:val="center"/>
              <w:rPr>
                <w:rFonts w:ascii="仿宋" w:hAnsi="仿宋" w:eastAsia="仿宋" w:cs="Arial"/>
                <w:bCs/>
                <w:szCs w:val="21"/>
                <w:highlight w:val="none"/>
              </w:rPr>
            </w:pPr>
            <w:r>
              <w:rPr>
                <w:rFonts w:hint="eastAsia" w:ascii="仿宋" w:hAnsi="仿宋" w:eastAsia="仿宋"/>
                <w:szCs w:val="21"/>
                <w:highlight w:val="none"/>
              </w:rPr>
              <w:t>▲付款方式</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196D6A16">
            <w:pPr>
              <w:spacing w:line="360" w:lineRule="exact"/>
              <w:ind w:right="97" w:rightChars="46" w:firstLine="420" w:firstLineChars="200"/>
              <w:rPr>
                <w:rFonts w:ascii="仿宋" w:hAnsi="仿宋" w:eastAsia="仿宋" w:cs="宋体"/>
                <w:highlight w:val="none"/>
              </w:rPr>
            </w:pPr>
            <w:bookmarkStart w:id="1" w:name="_Hlk206097042"/>
            <w:r>
              <w:rPr>
                <w:rFonts w:hint="eastAsia" w:ascii="仿宋" w:hAnsi="仿宋" w:eastAsia="仿宋" w:cs="宋体"/>
                <w:highlight w:val="none"/>
              </w:rPr>
              <w:t>1</w:t>
            </w:r>
            <w:r>
              <w:rPr>
                <w:rFonts w:ascii="仿宋" w:hAnsi="仿宋" w:eastAsia="仿宋" w:cs="宋体"/>
                <w:highlight w:val="none"/>
              </w:rPr>
              <w:t>.</w:t>
            </w:r>
            <w:r>
              <w:rPr>
                <w:rFonts w:hint="eastAsia" w:ascii="仿宋" w:hAnsi="仿宋" w:eastAsia="仿宋" w:cs="宋体"/>
                <w:highlight w:val="none"/>
              </w:rPr>
              <w:t>安保服务费实行按月支付，采购人按月向中标供应商支付服务费。</w:t>
            </w:r>
          </w:p>
          <w:p w14:paraId="3C494F46">
            <w:pPr>
              <w:spacing w:line="360" w:lineRule="exact"/>
              <w:ind w:right="97" w:rightChars="46" w:firstLine="420" w:firstLineChars="200"/>
              <w:rPr>
                <w:rFonts w:ascii="仿宋" w:hAnsi="仿宋" w:eastAsia="仿宋" w:cs="宋体"/>
                <w:highlight w:val="none"/>
              </w:rPr>
            </w:pPr>
            <w:r>
              <w:rPr>
                <w:rFonts w:hint="eastAsia" w:ascii="仿宋" w:hAnsi="仿宋" w:eastAsia="仿宋" w:cs="宋体"/>
                <w:highlight w:val="none"/>
              </w:rPr>
              <w:t>2</w:t>
            </w:r>
            <w:r>
              <w:rPr>
                <w:rFonts w:ascii="仿宋" w:hAnsi="仿宋" w:eastAsia="仿宋" w:cs="宋体"/>
                <w:highlight w:val="none"/>
              </w:rPr>
              <w:t>.</w:t>
            </w:r>
            <w:r>
              <w:rPr>
                <w:rFonts w:hint="eastAsia" w:ascii="仿宋" w:hAnsi="仿宋" w:eastAsia="仿宋" w:cs="宋体"/>
                <w:highlight w:val="none"/>
              </w:rPr>
              <w:t>每月所支付的服务费按实际上岗人数总额支付。当月如有减少人员配置的，当月根据中标供应商人均费用及实际人数调整当月应支付的服务费。</w:t>
            </w:r>
          </w:p>
          <w:p w14:paraId="71D2B92E">
            <w:pPr>
              <w:spacing w:line="360" w:lineRule="exact"/>
              <w:ind w:right="97" w:rightChars="46" w:firstLine="420" w:firstLineChars="200"/>
              <w:rPr>
                <w:rFonts w:ascii="仿宋" w:hAnsi="仿宋" w:eastAsia="仿宋" w:cs="宋体"/>
                <w:highlight w:val="none"/>
              </w:rPr>
            </w:pPr>
            <w:r>
              <w:rPr>
                <w:rFonts w:hint="eastAsia" w:ascii="仿宋" w:hAnsi="仿宋" w:eastAsia="仿宋" w:cs="宋体"/>
                <w:highlight w:val="none"/>
              </w:rPr>
              <w:t>3</w:t>
            </w:r>
            <w:r>
              <w:rPr>
                <w:rFonts w:ascii="仿宋" w:hAnsi="仿宋" w:eastAsia="仿宋" w:cs="宋体"/>
                <w:highlight w:val="none"/>
              </w:rPr>
              <w:t>.</w:t>
            </w:r>
            <w:r>
              <w:rPr>
                <w:rFonts w:hint="eastAsia" w:ascii="仿宋" w:hAnsi="仿宋" w:eastAsia="仿宋" w:cs="宋体"/>
                <w:highlight w:val="none"/>
              </w:rPr>
              <w:t>从中标供应商开始进驻实施服务工作之日起开始计算，足月的月份服务费为月金额，不足月的月份服务费计算方法为：（中标供应商每人每月服务费报价金额）×当月实际工作天数÷（当月日历天数）＝不足月的月份的服务费。</w:t>
            </w:r>
          </w:p>
          <w:p w14:paraId="510E0D49">
            <w:pPr>
              <w:spacing w:line="360" w:lineRule="exact"/>
              <w:ind w:right="97" w:rightChars="46" w:firstLine="420" w:firstLineChars="200"/>
              <w:rPr>
                <w:rFonts w:ascii="仿宋" w:hAnsi="仿宋" w:eastAsia="仿宋" w:cs="宋体"/>
                <w:highlight w:val="none"/>
              </w:rPr>
            </w:pPr>
            <w:r>
              <w:rPr>
                <w:rFonts w:hint="eastAsia" w:ascii="仿宋" w:hAnsi="仿宋" w:eastAsia="仿宋" w:cs="宋体"/>
                <w:highlight w:val="none"/>
              </w:rPr>
              <w:t>4</w:t>
            </w:r>
            <w:r>
              <w:rPr>
                <w:rFonts w:ascii="仿宋" w:hAnsi="仿宋" w:eastAsia="仿宋" w:cs="宋体"/>
                <w:highlight w:val="none"/>
              </w:rPr>
              <w:t>.</w:t>
            </w:r>
            <w:r>
              <w:rPr>
                <w:rFonts w:hint="eastAsia" w:ascii="仿宋" w:hAnsi="仿宋" w:eastAsia="仿宋" w:cs="宋体"/>
                <w:highlight w:val="none"/>
              </w:rPr>
              <w:t>转账前中标供应商将相应的合法、有效财务资料（含相应金额的发票）交给采购人并经采购人审核通过（中标供应商与采购人财务业务往来的相关要求，以采购人的财务审核制度为准）；否则，采购人有权拒绝付费且不承担任何责任。</w:t>
            </w:r>
            <w:bookmarkEnd w:id="1"/>
          </w:p>
        </w:tc>
      </w:tr>
      <w:tr w14:paraId="0D7644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4D79E88B">
            <w:pPr>
              <w:spacing w:line="360" w:lineRule="exact"/>
              <w:ind w:right="97" w:rightChars="46"/>
              <w:jc w:val="center"/>
              <w:rPr>
                <w:rFonts w:ascii="仿宋" w:hAnsi="仿宋" w:eastAsia="仿宋"/>
                <w:szCs w:val="21"/>
                <w:highlight w:val="none"/>
              </w:rPr>
            </w:pPr>
            <w:r>
              <w:rPr>
                <w:rFonts w:hint="eastAsia" w:ascii="仿宋" w:hAnsi="仿宋" w:eastAsia="仿宋"/>
                <w:szCs w:val="21"/>
                <w:highlight w:val="none"/>
              </w:rPr>
              <w:t>▲服务标准、服务效率要求</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236CEEA0">
            <w:pPr>
              <w:tabs>
                <w:tab w:val="left" w:pos="312"/>
              </w:tabs>
              <w:spacing w:line="360" w:lineRule="exact"/>
              <w:ind w:right="97" w:rightChars="46" w:firstLine="420" w:firstLineChars="200"/>
              <w:rPr>
                <w:rFonts w:ascii="仿宋" w:hAnsi="仿宋" w:eastAsia="仿宋" w:cs="宋体"/>
                <w:highlight w:val="none"/>
              </w:rPr>
            </w:pPr>
            <w:r>
              <w:rPr>
                <w:rFonts w:hint="eastAsia" w:ascii="仿宋" w:hAnsi="仿宋" w:eastAsia="仿宋" w:cs="宋体"/>
                <w:highlight w:val="none"/>
              </w:rPr>
              <w:t>1</w:t>
            </w:r>
            <w:r>
              <w:rPr>
                <w:rFonts w:ascii="仿宋" w:hAnsi="仿宋" w:eastAsia="仿宋" w:cs="宋体"/>
                <w:highlight w:val="none"/>
              </w:rPr>
              <w:t>.</w:t>
            </w:r>
            <w:r>
              <w:rPr>
                <w:rFonts w:hint="eastAsia" w:ascii="仿宋" w:hAnsi="仿宋" w:eastAsia="仿宋" w:cs="宋体"/>
                <w:highlight w:val="none"/>
              </w:rPr>
              <w:t>还需从拟投入人员中建立至少有12人的治安、消防应急小分队，并备足相关器械，24小时随时待命，一有紧急情况能快速作出反应，接到求助电话或指令后必须立即赶往事发现场。</w:t>
            </w:r>
          </w:p>
          <w:p w14:paraId="6B560882">
            <w:pPr>
              <w:tabs>
                <w:tab w:val="left" w:pos="312"/>
              </w:tabs>
              <w:spacing w:line="360" w:lineRule="exact"/>
              <w:ind w:right="97" w:rightChars="46" w:firstLine="420" w:firstLineChars="200"/>
              <w:rPr>
                <w:rFonts w:ascii="仿宋" w:hAnsi="仿宋" w:eastAsia="仿宋" w:cs="宋体"/>
                <w:highlight w:val="none"/>
              </w:rPr>
            </w:pPr>
            <w:r>
              <w:rPr>
                <w:rFonts w:hint="eastAsia" w:ascii="仿宋" w:hAnsi="仿宋" w:eastAsia="仿宋" w:cs="宋体"/>
                <w:highlight w:val="none"/>
              </w:rPr>
              <w:t>2</w:t>
            </w:r>
            <w:r>
              <w:rPr>
                <w:rFonts w:ascii="仿宋" w:hAnsi="仿宋" w:eastAsia="仿宋" w:cs="宋体"/>
                <w:highlight w:val="none"/>
              </w:rPr>
              <w:t>.</w:t>
            </w:r>
            <w:r>
              <w:rPr>
                <w:rFonts w:hint="eastAsia" w:ascii="仿宋" w:hAnsi="仿宋" w:eastAsia="仿宋" w:cs="宋体"/>
                <w:highlight w:val="none"/>
              </w:rPr>
              <w:t>培训：中标供应商对投入本项目的保安人员进行关于安全保护、突发事件处理、公共秩序、消防、医院秩序管理条例的相关培训；</w:t>
            </w:r>
          </w:p>
          <w:p w14:paraId="708459E1">
            <w:pPr>
              <w:spacing w:line="360" w:lineRule="exact"/>
              <w:ind w:right="97" w:rightChars="46" w:firstLine="420" w:firstLineChars="200"/>
              <w:rPr>
                <w:rFonts w:ascii="仿宋" w:hAnsi="仿宋" w:eastAsia="仿宋" w:cs="宋体"/>
                <w:highlight w:val="none"/>
              </w:rPr>
            </w:pPr>
            <w:r>
              <w:rPr>
                <w:rFonts w:hint="eastAsia" w:ascii="仿宋" w:hAnsi="仿宋" w:eastAsia="仿宋" w:cs="宋体"/>
                <w:highlight w:val="none"/>
              </w:rPr>
              <w:t>3.中标供应商投入本项目的保安人员经过专业培训，并取得公安部门颁发的保安员证。</w:t>
            </w:r>
          </w:p>
          <w:p w14:paraId="1A44D8AB">
            <w:pPr>
              <w:spacing w:line="360" w:lineRule="exact"/>
              <w:ind w:right="97" w:rightChars="46" w:firstLine="420" w:firstLineChars="200"/>
              <w:rPr>
                <w:rFonts w:ascii="仿宋" w:hAnsi="仿宋" w:eastAsia="仿宋" w:cs="宋体"/>
                <w:highlight w:val="none"/>
              </w:rPr>
            </w:pPr>
            <w:r>
              <w:rPr>
                <w:rFonts w:hint="eastAsia" w:ascii="仿宋" w:hAnsi="仿宋" w:eastAsia="仿宋" w:cs="宋体"/>
                <w:highlight w:val="none"/>
              </w:rPr>
              <w:t>4.中标供应商的人员用工与采购人无劳动合同关系。</w:t>
            </w:r>
          </w:p>
          <w:p w14:paraId="4AE36BB2">
            <w:pPr>
              <w:spacing w:line="360" w:lineRule="exact"/>
              <w:ind w:right="97" w:rightChars="46" w:firstLine="420" w:firstLineChars="200"/>
              <w:rPr>
                <w:rFonts w:ascii="仿宋" w:hAnsi="仿宋" w:eastAsia="仿宋"/>
                <w:szCs w:val="21"/>
                <w:highlight w:val="none"/>
              </w:rPr>
            </w:pPr>
            <w:r>
              <w:rPr>
                <w:rFonts w:hint="eastAsia" w:ascii="仿宋" w:hAnsi="仿宋" w:eastAsia="仿宋" w:cs="宋体"/>
                <w:highlight w:val="none"/>
              </w:rPr>
              <w:t>5.在医院内设有办公室（场地由采购人提供，租金、水电等费用按相关法律规定与采购人另行商定），并接受医院保卫部的管理。</w:t>
            </w:r>
          </w:p>
        </w:tc>
      </w:tr>
      <w:tr w14:paraId="1C031C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7E40A313">
            <w:pPr>
              <w:spacing w:line="360" w:lineRule="exact"/>
              <w:ind w:right="97" w:rightChars="46"/>
              <w:jc w:val="center"/>
              <w:rPr>
                <w:rFonts w:ascii="仿宋" w:hAnsi="仿宋" w:eastAsia="仿宋" w:cs="Arial"/>
                <w:bCs/>
                <w:szCs w:val="21"/>
                <w:highlight w:val="none"/>
              </w:rPr>
            </w:pPr>
            <w:r>
              <w:rPr>
                <w:rFonts w:hint="eastAsia" w:ascii="仿宋" w:hAnsi="仿宋" w:eastAsia="仿宋"/>
                <w:szCs w:val="21"/>
                <w:highlight w:val="none"/>
              </w:rPr>
              <w:t>▲</w:t>
            </w:r>
            <w:r>
              <w:rPr>
                <w:rFonts w:hint="eastAsia" w:ascii="仿宋" w:hAnsi="仿宋" w:eastAsia="仿宋" w:cs="Arial"/>
                <w:bCs/>
                <w:szCs w:val="21"/>
                <w:highlight w:val="none"/>
              </w:rPr>
              <w:t>履约</w:t>
            </w:r>
          </w:p>
          <w:p w14:paraId="5F0E5DC8">
            <w:pPr>
              <w:spacing w:line="360" w:lineRule="exact"/>
              <w:ind w:right="97" w:rightChars="46"/>
              <w:jc w:val="center"/>
              <w:rPr>
                <w:rFonts w:ascii="仿宋" w:hAnsi="仿宋" w:eastAsia="仿宋" w:cs="Arial"/>
                <w:bCs/>
                <w:szCs w:val="21"/>
                <w:highlight w:val="none"/>
              </w:rPr>
            </w:pPr>
            <w:r>
              <w:rPr>
                <w:rFonts w:hint="eastAsia" w:ascii="仿宋" w:hAnsi="仿宋" w:eastAsia="仿宋" w:cs="Arial"/>
                <w:bCs/>
                <w:szCs w:val="21"/>
                <w:highlight w:val="none"/>
              </w:rPr>
              <w:t>保证金</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7D7C6490">
            <w:pPr>
              <w:spacing w:line="360" w:lineRule="exact"/>
              <w:ind w:right="97" w:rightChars="46" w:firstLine="420" w:firstLineChars="200"/>
              <w:rPr>
                <w:rFonts w:ascii="仿宋" w:hAnsi="仿宋" w:eastAsia="仿宋" w:cs="Arial"/>
                <w:bCs/>
                <w:szCs w:val="21"/>
                <w:highlight w:val="none"/>
              </w:rPr>
            </w:pPr>
            <w:r>
              <w:rPr>
                <w:rFonts w:hint="eastAsia" w:ascii="仿宋" w:hAnsi="仿宋" w:eastAsia="仿宋" w:cs="Arial"/>
                <w:bCs/>
                <w:szCs w:val="21"/>
                <w:highlight w:val="none"/>
              </w:rPr>
              <w:t>1.为保障中标人保证服务质量，中标人在签订合同前须向采购人交纳合同价5%的履约保证金，中标人按合同要求完全履约，如期完成服务内容，合同到期后20个工作日内，采购人如数退还保证金（无息）。如当月(季)履约金被扣除，中标人需在下个月补足。</w:t>
            </w:r>
          </w:p>
          <w:p w14:paraId="2F9CD4A9">
            <w:pPr>
              <w:spacing w:line="360" w:lineRule="exact"/>
              <w:ind w:right="97" w:rightChars="46" w:firstLine="420" w:firstLineChars="200"/>
              <w:rPr>
                <w:rFonts w:ascii="仿宋" w:hAnsi="仿宋" w:eastAsia="仿宋" w:cs="Arial"/>
                <w:bCs/>
                <w:szCs w:val="21"/>
                <w:highlight w:val="none"/>
              </w:rPr>
            </w:pPr>
            <w:r>
              <w:rPr>
                <w:rFonts w:hint="eastAsia" w:ascii="仿宋" w:hAnsi="仿宋" w:eastAsia="仿宋" w:cs="Arial"/>
                <w:bCs/>
                <w:szCs w:val="21"/>
                <w:highlight w:val="none"/>
              </w:rPr>
              <w:t>履约保证金缴纳信息：</w:t>
            </w:r>
          </w:p>
          <w:p w14:paraId="69FEB02A">
            <w:pPr>
              <w:spacing w:line="360" w:lineRule="exact"/>
              <w:ind w:right="97" w:rightChars="46" w:firstLine="420" w:firstLineChars="200"/>
              <w:rPr>
                <w:rFonts w:ascii="仿宋" w:hAnsi="仿宋" w:eastAsia="仿宋" w:cs="Arial"/>
                <w:bCs/>
                <w:color w:val="auto"/>
                <w:szCs w:val="21"/>
                <w:highlight w:val="none"/>
              </w:rPr>
            </w:pPr>
            <w:r>
              <w:rPr>
                <w:rFonts w:hint="eastAsia" w:ascii="仿宋" w:hAnsi="仿宋" w:eastAsia="仿宋" w:cs="Arial"/>
                <w:bCs/>
                <w:color w:val="auto"/>
                <w:szCs w:val="21"/>
                <w:highlight w:val="none"/>
              </w:rPr>
              <w:t>开户名称：中山大学附属第一医院广西医院</w:t>
            </w:r>
          </w:p>
          <w:p w14:paraId="0A740894">
            <w:pPr>
              <w:spacing w:line="360" w:lineRule="exact"/>
              <w:ind w:right="97" w:rightChars="46" w:firstLine="420" w:firstLineChars="200"/>
              <w:rPr>
                <w:rFonts w:ascii="仿宋" w:hAnsi="仿宋" w:eastAsia="仿宋" w:cs="Arial"/>
                <w:bCs/>
                <w:color w:val="auto"/>
                <w:szCs w:val="21"/>
                <w:highlight w:val="none"/>
              </w:rPr>
            </w:pPr>
            <w:r>
              <w:rPr>
                <w:rFonts w:hint="eastAsia" w:ascii="仿宋" w:hAnsi="仿宋" w:eastAsia="仿宋" w:cs="Arial"/>
                <w:bCs/>
                <w:color w:val="auto"/>
                <w:szCs w:val="21"/>
                <w:highlight w:val="none"/>
              </w:rPr>
              <w:t>开户银行：招商银行股份有限公司南宁分行东葛路支行</w:t>
            </w:r>
          </w:p>
          <w:p w14:paraId="520DBB7E">
            <w:pPr>
              <w:spacing w:line="360" w:lineRule="exact"/>
              <w:ind w:firstLine="420" w:firstLineChars="200"/>
              <w:jc w:val="left"/>
              <w:rPr>
                <w:rFonts w:ascii="仿宋" w:hAnsi="仿宋" w:eastAsia="仿宋" w:cs="Arial"/>
                <w:bCs/>
                <w:color w:val="auto"/>
                <w:szCs w:val="21"/>
                <w:highlight w:val="none"/>
              </w:rPr>
            </w:pPr>
            <w:r>
              <w:rPr>
                <w:rFonts w:hint="eastAsia" w:ascii="仿宋" w:hAnsi="仿宋" w:eastAsia="仿宋" w:cs="Arial"/>
                <w:bCs/>
                <w:color w:val="auto"/>
                <w:szCs w:val="21"/>
                <w:highlight w:val="none"/>
              </w:rPr>
              <w:t xml:space="preserve">履约保证金的银行账户为：7719 0345 5310 006  </w:t>
            </w:r>
          </w:p>
          <w:p w14:paraId="2599523E">
            <w:pPr>
              <w:spacing w:line="360" w:lineRule="exact"/>
              <w:ind w:firstLine="420" w:firstLineChars="200"/>
              <w:jc w:val="left"/>
              <w:rPr>
                <w:rFonts w:ascii="仿宋" w:hAnsi="仿宋" w:eastAsia="仿宋" w:cs="Arial"/>
                <w:bCs/>
                <w:szCs w:val="21"/>
                <w:highlight w:val="none"/>
              </w:rPr>
            </w:pPr>
            <w:r>
              <w:rPr>
                <w:rFonts w:hint="eastAsia" w:ascii="仿宋" w:hAnsi="仿宋" w:eastAsia="仿宋" w:cs="Arial"/>
                <w:bCs/>
                <w:szCs w:val="21"/>
                <w:highlight w:val="none"/>
              </w:rPr>
              <w:t>2.履约保证金递交方式：</w:t>
            </w:r>
            <w:r>
              <w:rPr>
                <w:rFonts w:hint="eastAsia" w:ascii="仿宋" w:hAnsi="仿宋" w:eastAsia="仿宋"/>
                <w:szCs w:val="21"/>
                <w:highlight w:val="none"/>
              </w:rPr>
              <w:t>银行转账或电汇</w:t>
            </w:r>
            <w:r>
              <w:rPr>
                <w:rFonts w:hint="eastAsia" w:ascii="仿宋" w:hAnsi="仿宋" w:eastAsia="仿宋" w:cs="Arial"/>
                <w:bCs/>
                <w:szCs w:val="21"/>
                <w:highlight w:val="none"/>
              </w:rPr>
              <w:t>。由中标人在签订合同前按规定的金额直接缴入采购人指定的账户。否则，不予</w:t>
            </w:r>
            <w:r>
              <w:rPr>
                <w:rFonts w:hint="eastAsia" w:ascii="仿宋" w:hAnsi="仿宋" w:eastAsia="仿宋" w:cs="Arial"/>
                <w:szCs w:val="21"/>
                <w:highlight w:val="none"/>
              </w:rPr>
              <w:t>办理</w:t>
            </w:r>
            <w:r>
              <w:rPr>
                <w:rFonts w:hint="eastAsia" w:ascii="仿宋" w:hAnsi="仿宋" w:eastAsia="仿宋" w:cs="Arial"/>
                <w:bCs/>
                <w:szCs w:val="21"/>
                <w:highlight w:val="none"/>
              </w:rPr>
              <w:t>签订合同。</w:t>
            </w:r>
          </w:p>
          <w:p w14:paraId="33CABC9B">
            <w:pPr>
              <w:spacing w:line="360" w:lineRule="exact"/>
              <w:ind w:right="97" w:rightChars="46" w:firstLine="420" w:firstLineChars="200"/>
              <w:rPr>
                <w:rFonts w:ascii="仿宋" w:hAnsi="仿宋" w:eastAsia="仿宋" w:cs="Arial"/>
                <w:bCs/>
                <w:szCs w:val="21"/>
                <w:highlight w:val="none"/>
              </w:rPr>
            </w:pPr>
            <w:r>
              <w:rPr>
                <w:rFonts w:hint="eastAsia" w:ascii="仿宋" w:hAnsi="仿宋" w:eastAsia="仿宋" w:cs="Arial"/>
                <w:bCs/>
                <w:szCs w:val="21"/>
                <w:highlight w:val="none"/>
              </w:rPr>
              <w:t>3.中标人按合同约定服务质量验收合格后，提交政府采购项目合同验收报告，经采购人确认后，采购人申请全额返还履约保证金（无息）。</w:t>
            </w:r>
          </w:p>
          <w:p w14:paraId="4B8838D7">
            <w:pPr>
              <w:spacing w:line="360" w:lineRule="exact"/>
              <w:ind w:right="97" w:rightChars="46" w:firstLine="420" w:firstLineChars="200"/>
              <w:rPr>
                <w:rFonts w:ascii="仿宋" w:hAnsi="仿宋" w:eastAsia="仿宋" w:cs="Arial"/>
                <w:bCs/>
                <w:szCs w:val="21"/>
                <w:highlight w:val="none"/>
              </w:rPr>
            </w:pPr>
            <w:r>
              <w:rPr>
                <w:rFonts w:hint="eastAsia" w:ascii="仿宋" w:hAnsi="仿宋" w:eastAsia="仿宋" w:cs="Arial"/>
                <w:bCs/>
                <w:szCs w:val="21"/>
                <w:highlight w:val="none"/>
              </w:rPr>
              <w:t>4.符合《广西壮族自治区财政厅关于规范政府采购货物和服务项目保证金管理的通知》桂财规〔2022〕8号文件要求的，按照相关要求执行。</w:t>
            </w:r>
          </w:p>
        </w:tc>
      </w:tr>
      <w:tr w14:paraId="701036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74A21C09">
            <w:pPr>
              <w:spacing w:line="360" w:lineRule="exact"/>
              <w:jc w:val="center"/>
              <w:rPr>
                <w:rFonts w:ascii="仿宋" w:hAnsi="仿宋" w:eastAsia="仿宋" w:cs="宋体"/>
                <w:b/>
                <w:szCs w:val="21"/>
                <w:highlight w:val="none"/>
              </w:rPr>
            </w:pPr>
            <w:r>
              <w:rPr>
                <w:rFonts w:hint="eastAsia" w:ascii="仿宋" w:hAnsi="仿宋" w:eastAsia="仿宋"/>
                <w:szCs w:val="21"/>
                <w:highlight w:val="none"/>
              </w:rPr>
              <w:t>▲</w:t>
            </w:r>
            <w:r>
              <w:rPr>
                <w:rFonts w:hint="eastAsia" w:ascii="仿宋" w:hAnsi="仿宋" w:eastAsia="仿宋" w:cs="宋体"/>
                <w:b/>
                <w:szCs w:val="21"/>
                <w:highlight w:val="none"/>
              </w:rPr>
              <w:t>违约责任</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321385BD">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1.中标供应商原则按岗位设置方案，配齐人员（不能低于总人数的100%），如有人员缺岗（人员年龄、性别等与岗位设置方案不符视同缺岗），须要及时补充，缺岗时间不</w:t>
            </w:r>
            <w:r>
              <w:rPr>
                <w:rFonts w:hint="eastAsia" w:ascii="仿宋" w:hAnsi="仿宋" w:eastAsia="仿宋"/>
                <w:szCs w:val="21"/>
                <w:highlight w:val="none"/>
                <w:lang w:val="en-US" w:eastAsia="zh-CN"/>
              </w:rPr>
              <w:t>得</w:t>
            </w:r>
            <w:r>
              <w:rPr>
                <w:rFonts w:hint="eastAsia" w:ascii="仿宋" w:hAnsi="仿宋" w:eastAsia="仿宋"/>
                <w:szCs w:val="21"/>
                <w:highlight w:val="none"/>
              </w:rPr>
              <w:t>超过半个月，如超过半个月，每缺1人将按当月人均费用的3倍扣罚服务费，以此类推，并从当月服务费中扣除。</w:t>
            </w:r>
          </w:p>
          <w:p w14:paraId="5AF9A6FB">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2.中标供应商因自身原因导致安全事故和案件发生，造成的一切损失由中标供应商承担，并扣履约保证金的5%。如有发生三次以上事故（含三次）的采购人可要求解除合同。</w:t>
            </w:r>
          </w:p>
          <w:p w14:paraId="12D03600">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3.中标供应商承接采购人的工作任务，在约定完成的时限内须按照采购人的工作方式和技术规范进行服务（除因不可抗力未能按时按质完成服务外）。如因自身原因不能完成工作的，采购人有权外请人员完成，所需费用从服务费中扣除。</w:t>
            </w:r>
          </w:p>
          <w:p w14:paraId="3081B56E">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4.中标供应商派驻本项目的主要负责人如果出现工作</w:t>
            </w:r>
            <w:r>
              <w:rPr>
                <w:rFonts w:hint="eastAsia" w:ascii="仿宋" w:hAnsi="仿宋" w:eastAsia="仿宋"/>
                <w:szCs w:val="21"/>
                <w:highlight w:val="none"/>
                <w:lang w:eastAsia="zh-CN"/>
              </w:rPr>
              <w:t>推诿</w:t>
            </w:r>
            <w:r>
              <w:rPr>
                <w:rFonts w:hint="eastAsia" w:ascii="仿宋" w:hAnsi="仿宋" w:eastAsia="仿宋"/>
                <w:szCs w:val="21"/>
                <w:highlight w:val="none"/>
              </w:rPr>
              <w:t>、执行力不强、工作长期达不到采购人要求、造成较大工作失误及其他事故的，采购人有权要求中标供应商撤换项目主要负责人，并承担相应责任。</w:t>
            </w:r>
          </w:p>
          <w:p w14:paraId="16393F33">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5.自项目实施之日起，中标供应商应当按照招标文件的规定及其响应文件中的承诺履行各项管理服务，否则，采购人有权要求中标供应商整改，整改仍达不到要求的视为违约，采购人有权无责终止合同履行，由此造成中标供应商的损失及一切后果由中标供应商负责承担，采购人不承担任何责任。</w:t>
            </w:r>
          </w:p>
        </w:tc>
      </w:tr>
      <w:tr w14:paraId="036107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069E17F9">
            <w:pPr>
              <w:spacing w:line="360" w:lineRule="exact"/>
              <w:jc w:val="center"/>
              <w:rPr>
                <w:rFonts w:ascii="仿宋" w:hAnsi="仿宋" w:eastAsia="仿宋" w:cs="宋体"/>
                <w:szCs w:val="21"/>
                <w:highlight w:val="none"/>
              </w:rPr>
            </w:pPr>
            <w:r>
              <w:rPr>
                <w:rFonts w:hint="eastAsia" w:ascii="仿宋" w:hAnsi="仿宋" w:eastAsia="仿宋" w:cs="宋体"/>
                <w:szCs w:val="21"/>
                <w:highlight w:val="none"/>
              </w:rPr>
              <w:t>其他</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1B72EA9C">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1.中标供应商必须按照《中华人民共和国劳动合同法》的规定与员工签订劳动合同并依据国家、广西和南宁市有关最低工资标准的规定要求以及缴纳各种社会保险规定要向员工支付工资和缴纳社保及其他保险。中标供应商的响应报价中必须应充分考虑岗位配置中各类人员的工资、福利、加班费、社保及其他应缴保险。响应时请按本项目岗位人员数量要求提供各类人员的工资、社保及其他应缴纳保险等费用的报价明细表。服务实施阶段，安保人员的社保及其他应缴纳保险等费用的复印件交至采购人保卫部备案，并作为支付服务费的依据。响应人应承担政府部门对有关最低工资标准政策及社保缴费标准的调整带来的成本上涨的风险，在相关政策及标准发生变动时，经采购人审核如安保服务人员人均工资投标报价仍符合法律法规要求的，除采购人有权根据工作需要增减岗位人员情形外采购人不再调整安保服务费用。</w:t>
            </w:r>
          </w:p>
          <w:p w14:paraId="1AADC256">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2.合同期内采购人有权根据工作需要增减岗位人员。因岗位人员变动发生的费用增减，按成交单价和增减的时间核定费用并相应增减合同费用。</w:t>
            </w:r>
          </w:p>
          <w:p w14:paraId="34982A76">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3.服务期内，采购人因特殊情况（如重大节日、重大集会、重要会议、重要接待和外事活动等）需要临时增派安保人员的，中标供应商应积极配合（采购人不额外支付服务费）。</w:t>
            </w:r>
          </w:p>
          <w:p w14:paraId="61142F0D">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4.安保服务费用按保安人员实际所属岗位、到岗人数及在岗时间实际情况进行结算。</w:t>
            </w:r>
          </w:p>
          <w:p w14:paraId="5B9603AB">
            <w:pPr>
              <w:spacing w:line="360" w:lineRule="exact"/>
              <w:ind w:firstLine="420" w:firstLineChars="200"/>
              <w:rPr>
                <w:rFonts w:ascii="仿宋" w:hAnsi="仿宋" w:eastAsia="仿宋"/>
                <w:color w:val="auto"/>
                <w:szCs w:val="21"/>
                <w:highlight w:val="none"/>
              </w:rPr>
            </w:pPr>
            <w:r>
              <w:rPr>
                <w:rFonts w:hint="eastAsia" w:ascii="仿宋" w:hAnsi="仿宋" w:eastAsia="仿宋"/>
                <w:color w:val="auto"/>
                <w:szCs w:val="21"/>
                <w:highlight w:val="none"/>
              </w:rPr>
              <w:t>5.配合采购人做好疫情防控工作。</w:t>
            </w:r>
          </w:p>
          <w:p w14:paraId="5500E767">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6.服务期以双方签订的合同为准，但中标供应商须在收到成交通知书后30日内先行安排相关安保人员进场了解服务流程及要求，并协助采购人做好相应安保交接工作，这期间不计服务费。</w:t>
            </w:r>
          </w:p>
        </w:tc>
      </w:tr>
      <w:tr w14:paraId="12E0D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9995" w:type="dxa"/>
            <w:gridSpan w:val="5"/>
            <w:tcBorders>
              <w:top w:val="single" w:color="auto" w:sz="4" w:space="0"/>
              <w:left w:val="single" w:color="auto" w:sz="4" w:space="0"/>
              <w:bottom w:val="single" w:color="auto" w:sz="4" w:space="0"/>
              <w:right w:val="single" w:color="auto" w:sz="4" w:space="0"/>
            </w:tcBorders>
            <w:vAlign w:val="center"/>
          </w:tcPr>
          <w:p w14:paraId="1EF49C56">
            <w:pPr>
              <w:spacing w:line="360" w:lineRule="exact"/>
              <w:ind w:right="97" w:rightChars="46"/>
              <w:rPr>
                <w:rFonts w:ascii="仿宋" w:hAnsi="仿宋" w:eastAsia="仿宋" w:cs="宋体"/>
                <w:b/>
                <w:szCs w:val="21"/>
                <w:highlight w:val="none"/>
              </w:rPr>
            </w:pPr>
            <w:r>
              <w:rPr>
                <w:rFonts w:hint="eastAsia" w:ascii="仿宋" w:hAnsi="仿宋" w:eastAsia="仿宋" w:cs="宋体"/>
                <w:b/>
                <w:szCs w:val="21"/>
                <w:highlight w:val="none"/>
              </w:rPr>
              <w:t>四、服务管理质量保证及考评</w:t>
            </w:r>
          </w:p>
        </w:tc>
      </w:tr>
      <w:tr w14:paraId="0DB524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7DF37C6F">
            <w:pPr>
              <w:spacing w:line="340" w:lineRule="exact"/>
              <w:jc w:val="center"/>
              <w:rPr>
                <w:rFonts w:ascii="仿宋" w:hAnsi="仿宋" w:eastAsia="仿宋"/>
                <w:szCs w:val="21"/>
                <w:highlight w:val="none"/>
              </w:rPr>
            </w:pPr>
            <w:r>
              <w:rPr>
                <w:rFonts w:hint="eastAsia" w:ascii="仿宋" w:hAnsi="仿宋" w:eastAsia="仿宋"/>
                <w:b/>
                <w:szCs w:val="21"/>
                <w:highlight w:val="none"/>
              </w:rPr>
              <w:t>▲</w:t>
            </w:r>
            <w:r>
              <w:rPr>
                <w:rFonts w:ascii="仿宋" w:hAnsi="仿宋" w:eastAsia="仿宋"/>
                <w:b/>
                <w:szCs w:val="21"/>
                <w:highlight w:val="none"/>
              </w:rPr>
              <w:t>监督管理</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0ED0459D">
            <w:pPr>
              <w:spacing w:line="360" w:lineRule="exact"/>
              <w:ind w:right="97" w:rightChars="46" w:firstLine="420" w:firstLineChars="200"/>
              <w:rPr>
                <w:rFonts w:ascii="仿宋" w:hAnsi="仿宋" w:eastAsia="仿宋" w:cs="宋体"/>
                <w:bCs/>
                <w:szCs w:val="21"/>
                <w:highlight w:val="none"/>
              </w:rPr>
            </w:pPr>
            <w:r>
              <w:rPr>
                <w:rFonts w:ascii="仿宋" w:hAnsi="仿宋" w:eastAsia="仿宋"/>
                <w:bCs/>
                <w:szCs w:val="21"/>
                <w:highlight w:val="none"/>
              </w:rPr>
              <w:t>采购人下设专门机构负责对本次</w:t>
            </w:r>
            <w:r>
              <w:rPr>
                <w:rFonts w:hint="eastAsia" w:ascii="仿宋" w:hAnsi="仿宋" w:eastAsia="仿宋"/>
                <w:bCs/>
                <w:szCs w:val="21"/>
                <w:highlight w:val="none"/>
              </w:rPr>
              <w:t>采购需求</w:t>
            </w:r>
            <w:r>
              <w:rPr>
                <w:rFonts w:ascii="仿宋" w:hAnsi="仿宋" w:eastAsia="仿宋"/>
                <w:bCs/>
                <w:szCs w:val="21"/>
                <w:highlight w:val="none"/>
              </w:rPr>
              <w:t>进行日常管理，</w:t>
            </w:r>
            <w:r>
              <w:rPr>
                <w:rFonts w:hint="eastAsia" w:ascii="仿宋" w:hAnsi="仿宋" w:eastAsia="仿宋"/>
                <w:bCs/>
                <w:szCs w:val="21"/>
                <w:highlight w:val="none"/>
              </w:rPr>
              <w:t>中标供应商</w:t>
            </w:r>
            <w:r>
              <w:rPr>
                <w:rFonts w:ascii="仿宋" w:hAnsi="仿宋" w:eastAsia="仿宋"/>
                <w:bCs/>
                <w:szCs w:val="21"/>
                <w:highlight w:val="none"/>
              </w:rPr>
              <w:t>须接受监督、检查与指导。</w:t>
            </w:r>
          </w:p>
        </w:tc>
      </w:tr>
      <w:tr w14:paraId="7B81F9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551" w:type="dxa"/>
            <w:gridSpan w:val="2"/>
            <w:tcBorders>
              <w:top w:val="single" w:color="auto" w:sz="4" w:space="0"/>
              <w:left w:val="single" w:color="auto" w:sz="4" w:space="0"/>
              <w:bottom w:val="single" w:color="auto" w:sz="4" w:space="0"/>
              <w:right w:val="single" w:color="auto" w:sz="4" w:space="0"/>
            </w:tcBorders>
            <w:vAlign w:val="center"/>
          </w:tcPr>
          <w:p w14:paraId="0428284B">
            <w:pPr>
              <w:spacing w:line="360" w:lineRule="exact"/>
              <w:jc w:val="center"/>
              <w:rPr>
                <w:rFonts w:ascii="仿宋" w:hAnsi="仿宋" w:eastAsia="仿宋" w:cs="宋体"/>
                <w:b/>
                <w:szCs w:val="21"/>
                <w:highlight w:val="none"/>
              </w:rPr>
            </w:pPr>
            <w:r>
              <w:rPr>
                <w:rFonts w:hint="eastAsia" w:ascii="仿宋" w:hAnsi="仿宋" w:eastAsia="仿宋"/>
                <w:b/>
                <w:szCs w:val="21"/>
                <w:highlight w:val="none"/>
              </w:rPr>
              <w:t>▲</w:t>
            </w:r>
            <w:r>
              <w:rPr>
                <w:rFonts w:hint="eastAsia" w:ascii="仿宋" w:hAnsi="仿宋" w:eastAsia="仿宋" w:cs="宋体"/>
                <w:b/>
                <w:szCs w:val="21"/>
                <w:highlight w:val="none"/>
              </w:rPr>
              <w:t>质量考评</w:t>
            </w:r>
          </w:p>
        </w:tc>
        <w:tc>
          <w:tcPr>
            <w:tcW w:w="8444" w:type="dxa"/>
            <w:gridSpan w:val="3"/>
            <w:tcBorders>
              <w:top w:val="single" w:color="auto" w:sz="4" w:space="0"/>
              <w:left w:val="single" w:color="auto" w:sz="4" w:space="0"/>
              <w:bottom w:val="single" w:color="auto" w:sz="4" w:space="0"/>
              <w:right w:val="single" w:color="auto" w:sz="4" w:space="0"/>
            </w:tcBorders>
            <w:vAlign w:val="center"/>
          </w:tcPr>
          <w:p w14:paraId="7A2D8664">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采购人监管人员根据服务内容、质量标准、服务要求每月对中标供应商进行一次考评，考评满分为100分，采购人根据综合得分情况扣减履约保证金（从当月的安保服务中扣除），所扣履约保证金不予退回，具体如下：</w:t>
            </w:r>
          </w:p>
          <w:p w14:paraId="2CF6FFCB">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1.综合得分≥80分，不扣履约保证金；</w:t>
            </w:r>
          </w:p>
          <w:p w14:paraId="21B6501F">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2.70分≤综合得分﹤80分，扣履约保证金</w:t>
            </w:r>
            <w:r>
              <w:rPr>
                <w:rFonts w:hint="eastAsia" w:ascii="仿宋" w:hAnsi="仿宋" w:eastAsia="仿宋"/>
                <w:szCs w:val="21"/>
                <w:highlight w:val="none"/>
                <w:lang w:val="en-US" w:eastAsia="zh-CN"/>
              </w:rPr>
              <w:t>总额</w:t>
            </w:r>
            <w:r>
              <w:rPr>
                <w:rFonts w:hint="eastAsia" w:ascii="仿宋" w:hAnsi="仿宋" w:eastAsia="仿宋"/>
                <w:szCs w:val="21"/>
                <w:highlight w:val="none"/>
              </w:rPr>
              <w:t>的3%；</w:t>
            </w:r>
          </w:p>
          <w:p w14:paraId="154DD089">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3.60分≤综合得分﹤70分，扣履约保证金</w:t>
            </w:r>
            <w:r>
              <w:rPr>
                <w:rFonts w:hint="eastAsia" w:ascii="仿宋" w:hAnsi="仿宋" w:eastAsia="仿宋"/>
                <w:szCs w:val="21"/>
                <w:highlight w:val="none"/>
                <w:lang w:val="en-US" w:eastAsia="zh-CN"/>
              </w:rPr>
              <w:t>总额</w:t>
            </w:r>
            <w:r>
              <w:rPr>
                <w:rFonts w:hint="eastAsia" w:ascii="仿宋" w:hAnsi="仿宋" w:eastAsia="仿宋"/>
                <w:szCs w:val="21"/>
                <w:highlight w:val="none"/>
              </w:rPr>
              <w:t>的6%；</w:t>
            </w:r>
          </w:p>
          <w:p w14:paraId="38551A83">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4.综合得分﹤60分，扣履约保证金</w:t>
            </w:r>
            <w:r>
              <w:rPr>
                <w:rFonts w:hint="eastAsia" w:ascii="仿宋" w:hAnsi="仿宋" w:eastAsia="仿宋"/>
                <w:szCs w:val="21"/>
                <w:highlight w:val="none"/>
                <w:lang w:val="en-US" w:eastAsia="zh-CN"/>
              </w:rPr>
              <w:t>总额</w:t>
            </w:r>
            <w:r>
              <w:rPr>
                <w:rFonts w:hint="eastAsia" w:ascii="仿宋" w:hAnsi="仿宋" w:eastAsia="仿宋"/>
                <w:szCs w:val="21"/>
                <w:highlight w:val="none"/>
              </w:rPr>
              <w:t>的9%，采购人有权要求更换本项目主要负责人，限期整改；</w:t>
            </w:r>
          </w:p>
          <w:p w14:paraId="49F466AB">
            <w:pPr>
              <w:spacing w:line="360" w:lineRule="exact"/>
              <w:ind w:firstLine="420" w:firstLineChars="200"/>
              <w:rPr>
                <w:rFonts w:ascii="仿宋" w:hAnsi="仿宋" w:eastAsia="仿宋"/>
                <w:szCs w:val="21"/>
                <w:highlight w:val="none"/>
              </w:rPr>
            </w:pPr>
            <w:r>
              <w:rPr>
                <w:rFonts w:hint="eastAsia" w:ascii="仿宋" w:hAnsi="仿宋" w:eastAsia="仿宋"/>
                <w:szCs w:val="21"/>
                <w:highlight w:val="none"/>
              </w:rPr>
              <w:t>5.一年内有三次﹤60分的，采购人有权提前解除服务合同，履约保证金全额不予退回。</w:t>
            </w:r>
          </w:p>
          <w:p w14:paraId="303E134E">
            <w:pPr>
              <w:spacing w:line="360" w:lineRule="exact"/>
              <w:rPr>
                <w:rFonts w:ascii="仿宋" w:hAnsi="仿宋" w:eastAsia="仿宋"/>
                <w:szCs w:val="21"/>
                <w:highlight w:val="none"/>
              </w:rPr>
            </w:pPr>
            <w:r>
              <w:rPr>
                <w:rFonts w:hint="eastAsia" w:ascii="仿宋" w:hAnsi="仿宋" w:eastAsia="仿宋"/>
                <w:szCs w:val="21"/>
                <w:highlight w:val="none"/>
              </w:rPr>
              <w:t>（安保服务管理质量考评办法详见附件，详细考评办法可由双方签订合同时双方协商进行优化）</w:t>
            </w:r>
          </w:p>
          <w:p w14:paraId="008B5F5F">
            <w:pPr>
              <w:spacing w:line="360" w:lineRule="exact"/>
              <w:ind w:firstLine="420" w:firstLineChars="200"/>
              <w:rPr>
                <w:rFonts w:ascii="仿宋" w:hAnsi="仿宋" w:eastAsia="仿宋"/>
                <w:szCs w:val="21"/>
                <w:highlight w:val="none"/>
              </w:rPr>
            </w:pPr>
          </w:p>
        </w:tc>
      </w:tr>
    </w:tbl>
    <w:p w14:paraId="1E300367">
      <w:pPr>
        <w:spacing w:line="400" w:lineRule="exact"/>
        <w:jc w:val="left"/>
        <w:rPr>
          <w:rFonts w:ascii="仿宋" w:hAnsi="仿宋" w:eastAsia="仿宋" w:cs="Arial"/>
          <w:b/>
          <w:bCs/>
          <w:szCs w:val="21"/>
          <w:highlight w:val="none"/>
        </w:rPr>
      </w:pPr>
    </w:p>
    <w:p w14:paraId="5BED2E14">
      <w:pPr>
        <w:widowControl/>
        <w:jc w:val="left"/>
        <w:rPr>
          <w:rFonts w:hint="eastAsia" w:ascii="仿宋" w:hAnsi="仿宋" w:eastAsia="仿宋"/>
          <w:sz w:val="28"/>
          <w:szCs w:val="28"/>
          <w:highlight w:val="none"/>
        </w:rPr>
        <w:sectPr>
          <w:footerReference r:id="rId3" w:type="default"/>
          <w:pgSz w:w="11906" w:h="16838"/>
          <w:pgMar w:top="1417" w:right="1247" w:bottom="1417" w:left="1247" w:header="851" w:footer="992" w:gutter="0"/>
          <w:cols w:space="425" w:num="1"/>
          <w:docGrid w:type="lines" w:linePitch="312" w:charSpace="0"/>
        </w:sectPr>
      </w:pPr>
    </w:p>
    <w:p w14:paraId="063AD8D8">
      <w:pPr>
        <w:widowControl/>
        <w:jc w:val="left"/>
        <w:rPr>
          <w:rFonts w:ascii="仿宋" w:hAnsi="仿宋" w:eastAsia="仿宋"/>
          <w:sz w:val="28"/>
          <w:szCs w:val="28"/>
          <w:highlight w:val="none"/>
        </w:rPr>
      </w:pPr>
      <w:r>
        <w:rPr>
          <w:rFonts w:hint="eastAsia" w:ascii="仿宋" w:hAnsi="仿宋" w:eastAsia="仿宋"/>
          <w:sz w:val="28"/>
          <w:szCs w:val="28"/>
          <w:highlight w:val="none"/>
        </w:rPr>
        <w:t>附件</w:t>
      </w:r>
    </w:p>
    <w:p w14:paraId="2B92A64C">
      <w:pPr>
        <w:widowControl/>
        <w:spacing w:line="380" w:lineRule="exact"/>
        <w:jc w:val="center"/>
        <w:rPr>
          <w:rFonts w:ascii="仿宋" w:hAnsi="仿宋" w:eastAsia="仿宋" w:cs="黑体"/>
          <w:b/>
          <w:bCs/>
          <w:kern w:val="0"/>
          <w:sz w:val="28"/>
          <w:highlight w:val="none"/>
        </w:rPr>
      </w:pPr>
      <w:r>
        <w:rPr>
          <w:rFonts w:hint="eastAsia" w:ascii="仿宋" w:hAnsi="仿宋" w:eastAsia="仿宋" w:cs="黑体"/>
          <w:b/>
          <w:bCs/>
          <w:kern w:val="0"/>
          <w:sz w:val="28"/>
          <w:highlight w:val="none"/>
        </w:rPr>
        <w:t>中山大学附属第一医院广西医院安保服务管理质量考评办法</w:t>
      </w:r>
    </w:p>
    <w:p w14:paraId="0A6B6983">
      <w:pPr>
        <w:spacing w:line="380" w:lineRule="exact"/>
        <w:ind w:firstLine="420" w:firstLineChars="200"/>
        <w:rPr>
          <w:rFonts w:ascii="仿宋" w:hAnsi="仿宋" w:eastAsia="仿宋" w:cs="宋体"/>
          <w:kern w:val="0"/>
          <w:szCs w:val="21"/>
          <w:highlight w:val="none"/>
        </w:rPr>
      </w:pPr>
    </w:p>
    <w:p w14:paraId="10C1378F">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为规范医院安保服务采购服务工作，客观评价安保服务质量，维护医院安全稳定，做好各项安保服务工作，特制定本办法。</w:t>
      </w:r>
    </w:p>
    <w:p w14:paraId="2A8AB28C">
      <w:pPr>
        <w:spacing w:line="380" w:lineRule="exact"/>
        <w:ind w:firstLine="422" w:firstLineChars="200"/>
        <w:rPr>
          <w:rFonts w:ascii="仿宋" w:hAnsi="仿宋" w:eastAsia="仿宋" w:cs="宋体"/>
          <w:kern w:val="0"/>
          <w:szCs w:val="21"/>
          <w:highlight w:val="none"/>
        </w:rPr>
      </w:pPr>
      <w:r>
        <w:rPr>
          <w:rFonts w:hint="eastAsia" w:ascii="仿宋" w:hAnsi="仿宋" w:eastAsia="仿宋" w:cs="宋体"/>
          <w:b/>
          <w:bCs/>
          <w:kern w:val="0"/>
          <w:szCs w:val="21"/>
          <w:highlight w:val="none"/>
        </w:rPr>
        <w:t>一、考评小组（医院安全保卫工作领导小组）</w:t>
      </w:r>
      <w:r>
        <w:rPr>
          <w:rFonts w:ascii="仿宋" w:hAnsi="仿宋" w:eastAsia="仿宋" w:cs="宋体"/>
          <w:kern w:val="0"/>
          <w:szCs w:val="21"/>
          <w:highlight w:val="none"/>
        </w:rPr>
        <w:t xml:space="preserve">                              </w:t>
      </w:r>
    </w:p>
    <w:p w14:paraId="1D63F917">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组</w:t>
      </w:r>
      <w:r>
        <w:rPr>
          <w:rFonts w:ascii="仿宋" w:hAnsi="仿宋" w:eastAsia="仿宋" w:cs="宋体"/>
          <w:kern w:val="0"/>
          <w:szCs w:val="21"/>
          <w:highlight w:val="none"/>
        </w:rPr>
        <w:t xml:space="preserve">  </w:t>
      </w:r>
      <w:r>
        <w:rPr>
          <w:rFonts w:hint="eastAsia" w:ascii="仿宋" w:hAnsi="仿宋" w:eastAsia="仿宋" w:cs="宋体"/>
          <w:kern w:val="0"/>
          <w:szCs w:val="21"/>
          <w:highlight w:val="none"/>
        </w:rPr>
        <w:t>长：医院安全保卫工作分管院领导</w:t>
      </w:r>
    </w:p>
    <w:p w14:paraId="4087ADD7">
      <w:pPr>
        <w:spacing w:line="380" w:lineRule="exact"/>
        <w:ind w:firstLine="420" w:firstLineChars="200"/>
        <w:jc w:val="left"/>
        <w:rPr>
          <w:rFonts w:ascii="仿宋" w:hAnsi="仿宋" w:eastAsia="仿宋" w:cs="宋体"/>
          <w:kern w:val="0"/>
          <w:szCs w:val="21"/>
          <w:highlight w:val="none"/>
        </w:rPr>
      </w:pPr>
      <w:r>
        <w:rPr>
          <w:rFonts w:hint="eastAsia" w:ascii="仿宋" w:hAnsi="仿宋" w:eastAsia="仿宋" w:cs="宋体"/>
          <w:kern w:val="0"/>
          <w:szCs w:val="21"/>
          <w:highlight w:val="none"/>
        </w:rPr>
        <w:t>副组长：保卫部负责人</w:t>
      </w:r>
    </w:p>
    <w:p w14:paraId="2BCB05BF">
      <w:pPr>
        <w:spacing w:line="380" w:lineRule="exact"/>
        <w:ind w:firstLine="420" w:firstLineChars="200"/>
        <w:jc w:val="left"/>
        <w:rPr>
          <w:rFonts w:ascii="仿宋" w:hAnsi="仿宋" w:eastAsia="仿宋" w:cs="宋体"/>
          <w:kern w:val="0"/>
          <w:szCs w:val="21"/>
          <w:highlight w:val="none"/>
        </w:rPr>
      </w:pPr>
      <w:r>
        <w:rPr>
          <w:rFonts w:hint="eastAsia" w:ascii="仿宋" w:hAnsi="仿宋" w:eastAsia="仿宋" w:cs="宋体"/>
          <w:kern w:val="0"/>
          <w:szCs w:val="21"/>
          <w:highlight w:val="none"/>
        </w:rPr>
        <w:t>成</w:t>
      </w:r>
      <w:r>
        <w:rPr>
          <w:rFonts w:ascii="仿宋" w:hAnsi="仿宋" w:eastAsia="仿宋" w:cs="宋体"/>
          <w:kern w:val="0"/>
          <w:szCs w:val="21"/>
          <w:highlight w:val="none"/>
        </w:rPr>
        <w:t xml:space="preserve">  </w:t>
      </w:r>
      <w:r>
        <w:rPr>
          <w:rFonts w:hint="eastAsia" w:ascii="仿宋" w:hAnsi="仿宋" w:eastAsia="仿宋" w:cs="宋体"/>
          <w:kern w:val="0"/>
          <w:szCs w:val="21"/>
          <w:highlight w:val="none"/>
        </w:rPr>
        <w:t>员：保卫部、后勤保障部成员</w:t>
      </w:r>
    </w:p>
    <w:p w14:paraId="545E65E3">
      <w:pPr>
        <w:spacing w:line="380" w:lineRule="exact"/>
        <w:ind w:firstLine="422" w:firstLineChars="200"/>
        <w:rPr>
          <w:rFonts w:ascii="仿宋" w:hAnsi="仿宋" w:eastAsia="仿宋" w:cs="宋体"/>
          <w:b/>
          <w:bCs/>
          <w:kern w:val="0"/>
          <w:szCs w:val="21"/>
          <w:highlight w:val="none"/>
        </w:rPr>
      </w:pPr>
      <w:r>
        <w:rPr>
          <w:rFonts w:hint="eastAsia" w:ascii="仿宋" w:hAnsi="仿宋" w:eastAsia="仿宋" w:cs="宋体"/>
          <w:b/>
          <w:bCs/>
          <w:kern w:val="0"/>
          <w:szCs w:val="21"/>
          <w:highlight w:val="none"/>
        </w:rPr>
        <w:t>二、考核时间</w:t>
      </w:r>
    </w:p>
    <w:p w14:paraId="2A32AB5A">
      <w:pPr>
        <w:spacing w:line="380" w:lineRule="exact"/>
        <w:ind w:firstLine="420" w:firstLineChars="200"/>
        <w:jc w:val="left"/>
        <w:rPr>
          <w:rFonts w:ascii="仿宋" w:hAnsi="仿宋" w:eastAsia="仿宋" w:cs="宋体"/>
          <w:kern w:val="0"/>
          <w:szCs w:val="21"/>
          <w:highlight w:val="none"/>
        </w:rPr>
      </w:pPr>
      <w:r>
        <w:rPr>
          <w:rFonts w:hint="eastAsia" w:ascii="仿宋" w:hAnsi="仿宋" w:eastAsia="仿宋" w:cs="宋体"/>
          <w:kern w:val="0"/>
          <w:szCs w:val="21"/>
          <w:highlight w:val="none"/>
        </w:rPr>
        <w:t>每月考核</w:t>
      </w:r>
      <w:r>
        <w:rPr>
          <w:rFonts w:ascii="仿宋" w:hAnsi="仿宋" w:eastAsia="仿宋" w:cs="宋体"/>
          <w:kern w:val="0"/>
          <w:szCs w:val="21"/>
          <w:highlight w:val="none"/>
        </w:rPr>
        <w:t>1</w:t>
      </w:r>
      <w:r>
        <w:rPr>
          <w:rFonts w:hint="eastAsia" w:ascii="仿宋" w:hAnsi="仿宋" w:eastAsia="仿宋" w:cs="宋体"/>
          <w:kern w:val="0"/>
          <w:szCs w:val="21"/>
          <w:highlight w:val="none"/>
        </w:rPr>
        <w:t>次，具体时间根据工作情况安排</w:t>
      </w:r>
    </w:p>
    <w:p w14:paraId="48AC96F9">
      <w:pPr>
        <w:spacing w:line="380" w:lineRule="exact"/>
        <w:ind w:firstLine="422" w:firstLineChars="200"/>
        <w:rPr>
          <w:rFonts w:ascii="仿宋" w:hAnsi="仿宋" w:eastAsia="仿宋" w:cs="宋体"/>
          <w:b/>
          <w:bCs/>
          <w:kern w:val="0"/>
          <w:szCs w:val="21"/>
          <w:highlight w:val="none"/>
        </w:rPr>
      </w:pPr>
      <w:r>
        <w:rPr>
          <w:rFonts w:hint="eastAsia" w:ascii="仿宋" w:hAnsi="仿宋" w:eastAsia="仿宋" w:cs="宋体"/>
          <w:b/>
          <w:bCs/>
          <w:kern w:val="0"/>
          <w:szCs w:val="21"/>
          <w:highlight w:val="none"/>
        </w:rPr>
        <w:t>三、考核对象</w:t>
      </w:r>
    </w:p>
    <w:p w14:paraId="54DDC721">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（中标供应商）在院安保服务团队</w:t>
      </w:r>
    </w:p>
    <w:p w14:paraId="0D6808C6">
      <w:pPr>
        <w:spacing w:line="380" w:lineRule="exact"/>
        <w:ind w:firstLine="422" w:firstLineChars="200"/>
        <w:rPr>
          <w:rFonts w:ascii="仿宋" w:hAnsi="仿宋" w:eastAsia="仿宋" w:cs="宋体"/>
          <w:b/>
          <w:bCs/>
          <w:kern w:val="0"/>
          <w:szCs w:val="21"/>
          <w:highlight w:val="none"/>
        </w:rPr>
      </w:pPr>
      <w:r>
        <w:rPr>
          <w:rFonts w:hint="eastAsia" w:ascii="仿宋" w:hAnsi="仿宋" w:eastAsia="仿宋" w:cs="宋体"/>
          <w:b/>
          <w:bCs/>
          <w:kern w:val="0"/>
          <w:szCs w:val="21"/>
          <w:highlight w:val="none"/>
        </w:rPr>
        <w:t>四、考核内容及标准</w:t>
      </w:r>
    </w:p>
    <w:p w14:paraId="6520A750">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详见下表</w:t>
      </w:r>
    </w:p>
    <w:p w14:paraId="20FC76E1">
      <w:pPr>
        <w:spacing w:line="380" w:lineRule="exact"/>
        <w:ind w:firstLine="422" w:firstLineChars="200"/>
        <w:rPr>
          <w:rFonts w:ascii="仿宋" w:hAnsi="仿宋" w:eastAsia="仿宋" w:cs="宋体"/>
          <w:b/>
          <w:bCs/>
          <w:kern w:val="0"/>
          <w:szCs w:val="21"/>
          <w:highlight w:val="none"/>
        </w:rPr>
      </w:pPr>
      <w:r>
        <w:rPr>
          <w:rFonts w:hint="eastAsia" w:ascii="仿宋" w:hAnsi="仿宋" w:eastAsia="仿宋" w:cs="宋体"/>
          <w:b/>
          <w:bCs/>
          <w:kern w:val="0"/>
          <w:szCs w:val="21"/>
          <w:highlight w:val="none"/>
        </w:rPr>
        <w:t>五、考核方式</w:t>
      </w:r>
    </w:p>
    <w:p w14:paraId="169E499D">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日常检查：保卫</w:t>
      </w:r>
      <w:r>
        <w:rPr>
          <w:rFonts w:hint="eastAsia" w:ascii="仿宋" w:hAnsi="仿宋" w:eastAsia="仿宋" w:cs="宋体"/>
          <w:kern w:val="0"/>
          <w:szCs w:val="21"/>
          <w:highlight w:val="none"/>
          <w:lang w:val="en-US" w:eastAsia="zh-CN"/>
        </w:rPr>
        <w:t>部</w:t>
      </w:r>
      <w:r>
        <w:rPr>
          <w:rFonts w:hint="eastAsia" w:ascii="仿宋" w:hAnsi="仿宋" w:eastAsia="仿宋" w:cs="宋体"/>
          <w:kern w:val="0"/>
          <w:szCs w:val="21"/>
          <w:highlight w:val="none"/>
        </w:rPr>
        <w:t>/管理部门人员不定期巡查，记录发现问题（扣分项）</w:t>
      </w:r>
    </w:p>
    <w:p w14:paraId="4A61BF38">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人员素质考核：对其安保服务人员配备、年龄和性别架构、持证配比进行评分</w:t>
      </w:r>
    </w:p>
    <w:p w14:paraId="0427D85A">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现场查看：查岗位、查记录、查形象</w:t>
      </w:r>
    </w:p>
    <w:p w14:paraId="4A3824CD">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模拟测试：如模拟报警，测试反应速度和处置流程</w:t>
      </w:r>
    </w:p>
    <w:p w14:paraId="3C25D710">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台账检查：检查各类记录本是否规范</w:t>
      </w:r>
    </w:p>
    <w:p w14:paraId="10C73CC3">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人员培训与发展：检查安保团队每个月培训及考核情况</w:t>
      </w:r>
    </w:p>
    <w:p w14:paraId="3B8989D0">
      <w:pPr>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关键事件记录：考评周期内发生的有效投诉、成功处置的重要事件、严重失职事件（重大扣分/否决项）</w:t>
      </w:r>
    </w:p>
    <w:p w14:paraId="3EC76627">
      <w:pPr>
        <w:spacing w:line="380" w:lineRule="exact"/>
        <w:ind w:firstLine="422" w:firstLineChars="200"/>
        <w:rPr>
          <w:rFonts w:ascii="仿宋" w:hAnsi="仿宋" w:eastAsia="仿宋" w:cs="宋体"/>
          <w:b/>
          <w:bCs/>
          <w:kern w:val="0"/>
          <w:szCs w:val="21"/>
          <w:highlight w:val="none"/>
        </w:rPr>
      </w:pPr>
      <w:r>
        <w:rPr>
          <w:rFonts w:hint="eastAsia" w:ascii="仿宋" w:hAnsi="仿宋" w:eastAsia="仿宋" w:cs="宋体"/>
          <w:b/>
          <w:bCs/>
          <w:kern w:val="0"/>
          <w:szCs w:val="21"/>
          <w:highlight w:val="none"/>
        </w:rPr>
        <w:t>六、考核结果的使用</w:t>
      </w:r>
    </w:p>
    <w:p w14:paraId="644A0A1F">
      <w:pPr>
        <w:tabs>
          <w:tab w:val="left" w:pos="284"/>
        </w:tabs>
        <w:spacing w:line="380" w:lineRule="exact"/>
        <w:ind w:firstLine="420" w:firstLineChars="200"/>
        <w:rPr>
          <w:rFonts w:ascii="仿宋" w:hAnsi="仿宋" w:eastAsia="仿宋" w:cs="宋体"/>
          <w:kern w:val="0"/>
          <w:szCs w:val="21"/>
          <w:highlight w:val="none"/>
        </w:rPr>
      </w:pPr>
      <w:r>
        <w:rPr>
          <w:rFonts w:hint="eastAsia" w:ascii="仿宋" w:hAnsi="仿宋" w:eastAsia="仿宋" w:cs="宋体"/>
          <w:kern w:val="0"/>
          <w:szCs w:val="21"/>
          <w:highlight w:val="none"/>
        </w:rPr>
        <w:t>根据综合得分情况扣减履约保证金，所扣履约保证金不予退回，具体如下：【注：履约保证金为</w:t>
      </w:r>
      <w:r>
        <w:rPr>
          <w:rFonts w:hint="eastAsia" w:ascii="仿宋" w:hAnsi="仿宋" w:eastAsia="仿宋"/>
          <w:szCs w:val="21"/>
          <w:highlight w:val="none"/>
        </w:rPr>
        <w:t>合同总金额5%的履约保证金（符合《广西壮族自治区财政厅关于进一步发挥政府采购政策功能促进企业发展的通知》桂财采〔2022〕30号 文件要求的，按照相关要求执行）】</w:t>
      </w:r>
      <w:r>
        <w:rPr>
          <w:rFonts w:hint="eastAsia" w:ascii="仿宋" w:hAnsi="仿宋" w:eastAsia="仿宋" w:cs="宋体"/>
          <w:kern w:val="0"/>
          <w:szCs w:val="21"/>
          <w:highlight w:val="none"/>
        </w:rPr>
        <w:t>）</w:t>
      </w:r>
    </w:p>
    <w:p w14:paraId="6ADB1846">
      <w:pPr>
        <w:tabs>
          <w:tab w:val="left" w:pos="284"/>
        </w:tabs>
        <w:spacing w:line="380" w:lineRule="exact"/>
        <w:ind w:firstLine="420" w:firstLineChars="200"/>
        <w:rPr>
          <w:rFonts w:ascii="仿宋" w:hAnsi="仿宋" w:eastAsia="仿宋" w:cs="宋体"/>
          <w:kern w:val="0"/>
          <w:szCs w:val="21"/>
          <w:highlight w:val="none"/>
        </w:rPr>
      </w:pPr>
      <w:r>
        <w:rPr>
          <w:rFonts w:ascii="仿宋" w:hAnsi="仿宋" w:eastAsia="仿宋" w:cs="宋体"/>
          <w:kern w:val="0"/>
          <w:szCs w:val="21"/>
          <w:highlight w:val="none"/>
        </w:rPr>
        <w:t>1</w:t>
      </w:r>
      <w:r>
        <w:rPr>
          <w:rFonts w:hint="eastAsia" w:ascii="仿宋" w:hAnsi="仿宋" w:eastAsia="仿宋" w:cs="宋体"/>
          <w:kern w:val="0"/>
          <w:szCs w:val="21"/>
          <w:highlight w:val="none"/>
        </w:rPr>
        <w:t>、综合得分</w:t>
      </w:r>
      <w:r>
        <w:rPr>
          <w:rFonts w:hint="eastAsia" w:ascii="仿宋" w:hAnsi="仿宋" w:eastAsia="仿宋"/>
          <w:szCs w:val="21"/>
          <w:highlight w:val="none"/>
        </w:rPr>
        <w:t>≥</w:t>
      </w:r>
      <w:r>
        <w:rPr>
          <w:rFonts w:ascii="仿宋" w:hAnsi="仿宋" w:eastAsia="仿宋" w:cs="宋体"/>
          <w:kern w:val="0"/>
          <w:szCs w:val="21"/>
          <w:highlight w:val="none"/>
        </w:rPr>
        <w:t>80</w:t>
      </w:r>
      <w:r>
        <w:rPr>
          <w:rFonts w:hint="eastAsia" w:ascii="仿宋" w:hAnsi="仿宋" w:eastAsia="仿宋" w:cs="宋体"/>
          <w:kern w:val="0"/>
          <w:szCs w:val="21"/>
          <w:highlight w:val="none"/>
        </w:rPr>
        <w:t>分，不扣履约保证金；</w:t>
      </w:r>
    </w:p>
    <w:p w14:paraId="418B4BA7">
      <w:pPr>
        <w:tabs>
          <w:tab w:val="left" w:pos="284"/>
        </w:tabs>
        <w:spacing w:line="380" w:lineRule="exact"/>
        <w:ind w:firstLine="420" w:firstLineChars="200"/>
        <w:rPr>
          <w:rFonts w:ascii="仿宋" w:hAnsi="仿宋" w:eastAsia="仿宋" w:cs="宋体"/>
          <w:kern w:val="0"/>
          <w:szCs w:val="21"/>
          <w:highlight w:val="none"/>
        </w:rPr>
      </w:pPr>
      <w:bookmarkStart w:id="2" w:name="_GoBack"/>
      <w:r>
        <w:rPr>
          <w:rFonts w:ascii="仿宋" w:hAnsi="仿宋" w:eastAsia="仿宋" w:cs="宋体"/>
          <w:kern w:val="0"/>
          <w:szCs w:val="21"/>
          <w:highlight w:val="none"/>
        </w:rPr>
        <w:t>2</w:t>
      </w:r>
      <w:r>
        <w:rPr>
          <w:rFonts w:hint="eastAsia" w:ascii="仿宋" w:hAnsi="仿宋" w:eastAsia="仿宋" w:cs="宋体"/>
          <w:kern w:val="0"/>
          <w:szCs w:val="21"/>
          <w:highlight w:val="none"/>
        </w:rPr>
        <w:t>、</w:t>
      </w:r>
      <w:r>
        <w:rPr>
          <w:rFonts w:ascii="仿宋" w:hAnsi="仿宋" w:eastAsia="仿宋" w:cs="宋体"/>
          <w:kern w:val="0"/>
          <w:szCs w:val="21"/>
          <w:highlight w:val="none"/>
        </w:rPr>
        <w:t>75</w:t>
      </w:r>
      <w:bookmarkEnd w:id="2"/>
      <w:r>
        <w:rPr>
          <w:rFonts w:hint="eastAsia" w:ascii="仿宋" w:hAnsi="仿宋" w:eastAsia="仿宋" w:cs="宋体"/>
          <w:kern w:val="0"/>
          <w:szCs w:val="21"/>
          <w:highlight w:val="none"/>
        </w:rPr>
        <w:t>分</w:t>
      </w:r>
      <w:r>
        <w:rPr>
          <w:rFonts w:hint="eastAsia" w:ascii="仿宋" w:hAnsi="仿宋" w:eastAsia="仿宋"/>
          <w:szCs w:val="21"/>
          <w:highlight w:val="none"/>
        </w:rPr>
        <w:t>≤</w:t>
      </w:r>
      <w:r>
        <w:rPr>
          <w:rFonts w:hint="eastAsia" w:ascii="仿宋" w:hAnsi="仿宋" w:eastAsia="仿宋" w:cs="宋体"/>
          <w:kern w:val="0"/>
          <w:szCs w:val="21"/>
          <w:highlight w:val="none"/>
        </w:rPr>
        <w:t>综合得分﹤</w:t>
      </w:r>
      <w:r>
        <w:rPr>
          <w:rFonts w:ascii="仿宋" w:hAnsi="仿宋" w:eastAsia="仿宋" w:cs="宋体"/>
          <w:kern w:val="0"/>
          <w:szCs w:val="21"/>
          <w:highlight w:val="none"/>
        </w:rPr>
        <w:t>80</w:t>
      </w:r>
      <w:r>
        <w:rPr>
          <w:rFonts w:hint="eastAsia" w:ascii="仿宋" w:hAnsi="仿宋" w:eastAsia="仿宋" w:cs="宋体"/>
          <w:kern w:val="0"/>
          <w:szCs w:val="21"/>
          <w:highlight w:val="none"/>
        </w:rPr>
        <w:t>分，扣履约保证金的</w:t>
      </w:r>
      <w:r>
        <w:rPr>
          <w:rFonts w:ascii="仿宋" w:hAnsi="仿宋" w:eastAsia="仿宋" w:cs="宋体"/>
          <w:kern w:val="0"/>
          <w:szCs w:val="21"/>
          <w:highlight w:val="none"/>
        </w:rPr>
        <w:t>3%</w:t>
      </w:r>
      <w:r>
        <w:rPr>
          <w:rFonts w:hint="eastAsia" w:ascii="仿宋" w:hAnsi="仿宋" w:eastAsia="仿宋" w:cs="宋体"/>
          <w:kern w:val="0"/>
          <w:szCs w:val="21"/>
          <w:highlight w:val="none"/>
        </w:rPr>
        <w:t>；</w:t>
      </w:r>
    </w:p>
    <w:p w14:paraId="5C73AB8B">
      <w:pPr>
        <w:tabs>
          <w:tab w:val="left" w:pos="284"/>
        </w:tabs>
        <w:spacing w:line="380" w:lineRule="exact"/>
        <w:ind w:firstLine="420" w:firstLineChars="200"/>
        <w:rPr>
          <w:rFonts w:ascii="仿宋" w:hAnsi="仿宋" w:eastAsia="仿宋" w:cs="宋体"/>
          <w:kern w:val="0"/>
          <w:szCs w:val="21"/>
          <w:highlight w:val="none"/>
        </w:rPr>
      </w:pPr>
      <w:r>
        <w:rPr>
          <w:rFonts w:ascii="仿宋" w:hAnsi="仿宋" w:eastAsia="仿宋" w:cs="宋体"/>
          <w:kern w:val="0"/>
          <w:szCs w:val="21"/>
          <w:highlight w:val="none"/>
        </w:rPr>
        <w:t>3</w:t>
      </w:r>
      <w:r>
        <w:rPr>
          <w:rFonts w:hint="eastAsia" w:ascii="仿宋" w:hAnsi="仿宋" w:eastAsia="仿宋" w:cs="宋体"/>
          <w:kern w:val="0"/>
          <w:szCs w:val="21"/>
          <w:highlight w:val="none"/>
        </w:rPr>
        <w:t>、</w:t>
      </w:r>
      <w:r>
        <w:rPr>
          <w:rFonts w:ascii="仿宋" w:hAnsi="仿宋" w:eastAsia="仿宋" w:cs="宋体"/>
          <w:kern w:val="0"/>
          <w:szCs w:val="21"/>
          <w:highlight w:val="none"/>
        </w:rPr>
        <w:t>70</w:t>
      </w:r>
      <w:r>
        <w:rPr>
          <w:rFonts w:hint="eastAsia" w:ascii="仿宋" w:hAnsi="仿宋" w:eastAsia="仿宋" w:cs="宋体"/>
          <w:kern w:val="0"/>
          <w:szCs w:val="21"/>
          <w:highlight w:val="none"/>
        </w:rPr>
        <w:t>分</w:t>
      </w:r>
      <w:r>
        <w:rPr>
          <w:rFonts w:hint="eastAsia" w:ascii="仿宋" w:hAnsi="仿宋" w:eastAsia="仿宋"/>
          <w:szCs w:val="21"/>
          <w:highlight w:val="none"/>
        </w:rPr>
        <w:t>≤</w:t>
      </w:r>
      <w:r>
        <w:rPr>
          <w:rFonts w:hint="eastAsia" w:ascii="仿宋" w:hAnsi="仿宋" w:eastAsia="仿宋" w:cs="宋体"/>
          <w:kern w:val="0"/>
          <w:szCs w:val="21"/>
          <w:highlight w:val="none"/>
        </w:rPr>
        <w:t>综合得分﹤</w:t>
      </w:r>
      <w:r>
        <w:rPr>
          <w:rFonts w:ascii="仿宋" w:hAnsi="仿宋" w:eastAsia="仿宋" w:cs="宋体"/>
          <w:kern w:val="0"/>
          <w:szCs w:val="21"/>
          <w:highlight w:val="none"/>
        </w:rPr>
        <w:t>75</w:t>
      </w:r>
      <w:r>
        <w:rPr>
          <w:rFonts w:hint="eastAsia" w:ascii="仿宋" w:hAnsi="仿宋" w:eastAsia="仿宋" w:cs="宋体"/>
          <w:kern w:val="0"/>
          <w:szCs w:val="21"/>
          <w:highlight w:val="none"/>
        </w:rPr>
        <w:t>分，扣履约保证金的</w:t>
      </w:r>
      <w:r>
        <w:rPr>
          <w:rFonts w:ascii="仿宋" w:hAnsi="仿宋" w:eastAsia="仿宋" w:cs="宋体"/>
          <w:kern w:val="0"/>
          <w:szCs w:val="21"/>
          <w:highlight w:val="none"/>
        </w:rPr>
        <w:t>6%</w:t>
      </w:r>
      <w:r>
        <w:rPr>
          <w:rFonts w:hint="eastAsia" w:ascii="仿宋" w:hAnsi="仿宋" w:eastAsia="仿宋" w:cs="宋体"/>
          <w:kern w:val="0"/>
          <w:szCs w:val="21"/>
          <w:highlight w:val="none"/>
        </w:rPr>
        <w:t>；</w:t>
      </w:r>
    </w:p>
    <w:p w14:paraId="0C87A618">
      <w:pPr>
        <w:tabs>
          <w:tab w:val="left" w:pos="284"/>
        </w:tabs>
        <w:spacing w:line="380" w:lineRule="exact"/>
        <w:ind w:firstLine="420" w:firstLineChars="200"/>
        <w:rPr>
          <w:rFonts w:ascii="仿宋" w:hAnsi="仿宋" w:eastAsia="仿宋" w:cs="宋体"/>
          <w:kern w:val="0"/>
          <w:szCs w:val="21"/>
          <w:highlight w:val="none"/>
        </w:rPr>
      </w:pPr>
      <w:r>
        <w:rPr>
          <w:rFonts w:ascii="仿宋" w:hAnsi="仿宋" w:eastAsia="仿宋" w:cs="宋体"/>
          <w:kern w:val="0"/>
          <w:szCs w:val="21"/>
          <w:highlight w:val="none"/>
        </w:rPr>
        <w:t>4</w:t>
      </w:r>
      <w:r>
        <w:rPr>
          <w:rFonts w:hint="eastAsia" w:ascii="仿宋" w:hAnsi="仿宋" w:eastAsia="仿宋" w:cs="宋体"/>
          <w:kern w:val="0"/>
          <w:szCs w:val="21"/>
          <w:highlight w:val="none"/>
        </w:rPr>
        <w:t>、综合得分﹤</w:t>
      </w:r>
      <w:r>
        <w:rPr>
          <w:rFonts w:ascii="仿宋" w:hAnsi="仿宋" w:eastAsia="仿宋" w:cs="宋体"/>
          <w:kern w:val="0"/>
          <w:szCs w:val="21"/>
          <w:highlight w:val="none"/>
        </w:rPr>
        <w:t>70</w:t>
      </w:r>
      <w:r>
        <w:rPr>
          <w:rFonts w:hint="eastAsia" w:ascii="仿宋" w:hAnsi="仿宋" w:eastAsia="仿宋" w:cs="宋体"/>
          <w:kern w:val="0"/>
          <w:szCs w:val="21"/>
          <w:highlight w:val="none"/>
        </w:rPr>
        <w:t>分，扣履约保证金的</w:t>
      </w:r>
      <w:r>
        <w:rPr>
          <w:rFonts w:ascii="仿宋" w:hAnsi="仿宋" w:eastAsia="仿宋" w:cs="宋体"/>
          <w:kern w:val="0"/>
          <w:szCs w:val="21"/>
          <w:highlight w:val="none"/>
        </w:rPr>
        <w:t>9%</w:t>
      </w:r>
      <w:r>
        <w:rPr>
          <w:rFonts w:hint="eastAsia" w:ascii="仿宋" w:hAnsi="仿宋" w:eastAsia="仿宋" w:cs="宋体"/>
          <w:kern w:val="0"/>
          <w:szCs w:val="21"/>
          <w:highlight w:val="none"/>
        </w:rPr>
        <w:t>，医院有权要求更换在院安全保卫工作主要负责人，限期整改；</w:t>
      </w:r>
    </w:p>
    <w:p w14:paraId="35848170">
      <w:pPr>
        <w:tabs>
          <w:tab w:val="left" w:pos="284"/>
        </w:tabs>
        <w:spacing w:line="380" w:lineRule="exact"/>
        <w:ind w:firstLine="420" w:firstLineChars="200"/>
        <w:rPr>
          <w:rFonts w:ascii="仿宋" w:hAnsi="仿宋" w:eastAsia="仿宋" w:cs="宋体"/>
          <w:kern w:val="0"/>
          <w:szCs w:val="21"/>
          <w:highlight w:val="none"/>
        </w:rPr>
      </w:pPr>
      <w:r>
        <w:rPr>
          <w:rFonts w:ascii="仿宋" w:hAnsi="仿宋" w:eastAsia="仿宋" w:cs="宋体"/>
          <w:kern w:val="0"/>
          <w:szCs w:val="21"/>
          <w:highlight w:val="none"/>
        </w:rPr>
        <w:t>5</w:t>
      </w:r>
      <w:r>
        <w:rPr>
          <w:rFonts w:hint="eastAsia" w:ascii="仿宋" w:hAnsi="仿宋" w:eastAsia="仿宋" w:cs="宋体"/>
          <w:kern w:val="0"/>
          <w:szCs w:val="21"/>
          <w:highlight w:val="none"/>
        </w:rPr>
        <w:t>、一年内有三次﹤</w:t>
      </w:r>
      <w:r>
        <w:rPr>
          <w:rFonts w:ascii="仿宋" w:hAnsi="仿宋" w:eastAsia="仿宋" w:cs="宋体"/>
          <w:kern w:val="0"/>
          <w:szCs w:val="21"/>
          <w:highlight w:val="none"/>
        </w:rPr>
        <w:t>60</w:t>
      </w:r>
      <w:r>
        <w:rPr>
          <w:rFonts w:hint="eastAsia" w:ascii="仿宋" w:hAnsi="仿宋" w:eastAsia="仿宋" w:cs="宋体"/>
          <w:kern w:val="0"/>
          <w:szCs w:val="21"/>
          <w:highlight w:val="none"/>
        </w:rPr>
        <w:t>分的，医院有权提前解除服务合同，履约保证金全额不予退回。</w:t>
      </w:r>
    </w:p>
    <w:p w14:paraId="0EA239B2">
      <w:pPr>
        <w:tabs>
          <w:tab w:val="left" w:pos="284"/>
        </w:tabs>
        <w:spacing w:line="380" w:lineRule="exact"/>
        <w:ind w:firstLine="420" w:firstLineChars="200"/>
        <w:rPr>
          <w:rFonts w:ascii="仿宋" w:hAnsi="仿宋" w:eastAsia="仿宋" w:cs="宋体"/>
          <w:kern w:val="0"/>
          <w:szCs w:val="21"/>
          <w:highlight w:val="none"/>
        </w:rPr>
      </w:pPr>
    </w:p>
    <w:p w14:paraId="40D1B439">
      <w:pPr>
        <w:tabs>
          <w:tab w:val="left" w:pos="284"/>
        </w:tabs>
        <w:spacing w:line="380" w:lineRule="exact"/>
        <w:ind w:firstLine="420" w:firstLineChars="200"/>
        <w:rPr>
          <w:rFonts w:ascii="仿宋" w:hAnsi="仿宋" w:eastAsia="仿宋" w:cs="宋体"/>
          <w:kern w:val="0"/>
          <w:szCs w:val="21"/>
          <w:highlight w:val="none"/>
        </w:rPr>
        <w:sectPr>
          <w:pgSz w:w="11906" w:h="16838"/>
          <w:pgMar w:top="1417" w:right="1247" w:bottom="1417" w:left="1247" w:header="851" w:footer="992" w:gutter="0"/>
          <w:cols w:space="425" w:num="1"/>
          <w:docGrid w:type="lines" w:linePitch="312" w:charSpace="0"/>
        </w:sectPr>
      </w:pPr>
    </w:p>
    <w:p w14:paraId="5BA53D2B">
      <w:pPr>
        <w:tabs>
          <w:tab w:val="left" w:pos="2990"/>
        </w:tabs>
        <w:snapToGrid w:val="0"/>
        <w:spacing w:line="380" w:lineRule="exact"/>
        <w:jc w:val="center"/>
        <w:rPr>
          <w:rFonts w:ascii="仿宋" w:hAnsi="仿宋" w:eastAsia="仿宋" w:cs="黑体"/>
          <w:bCs/>
          <w:kern w:val="0"/>
          <w:sz w:val="28"/>
          <w:szCs w:val="32"/>
          <w:highlight w:val="none"/>
        </w:rPr>
      </w:pPr>
      <w:r>
        <w:rPr>
          <w:rFonts w:hint="eastAsia" w:ascii="仿宋" w:hAnsi="仿宋" w:eastAsia="仿宋" w:cs="黑体"/>
          <w:b/>
          <w:bCs/>
          <w:kern w:val="0"/>
          <w:sz w:val="28"/>
          <w:szCs w:val="32"/>
          <w:highlight w:val="none"/>
        </w:rPr>
        <w:t>中山大学附属第一医院广西医院安保服务管理质量考评表</w:t>
      </w:r>
    </w:p>
    <w:p w14:paraId="5923B8B5">
      <w:pPr>
        <w:spacing w:line="380" w:lineRule="exact"/>
        <w:rPr>
          <w:rFonts w:ascii="仿宋" w:hAnsi="仿宋" w:eastAsia="仿宋"/>
          <w:kern w:val="0"/>
          <w:szCs w:val="20"/>
          <w:highlight w:val="none"/>
        </w:rPr>
      </w:pPr>
    </w:p>
    <w:tbl>
      <w:tblPr>
        <w:tblStyle w:val="8"/>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2"/>
        <w:gridCol w:w="1146"/>
        <w:gridCol w:w="1146"/>
        <w:gridCol w:w="1146"/>
        <w:gridCol w:w="1146"/>
        <w:gridCol w:w="1142"/>
        <w:gridCol w:w="22"/>
      </w:tblGrid>
      <w:tr w14:paraId="0EA9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309" w:type="dxa"/>
            <w:vMerge w:val="restart"/>
            <w:vAlign w:val="center"/>
          </w:tcPr>
          <w:p w14:paraId="4FA8B291">
            <w:pPr>
              <w:jc w:val="center"/>
              <w:rPr>
                <w:rFonts w:ascii="仿宋" w:hAnsi="仿宋" w:eastAsia="仿宋"/>
                <w:sz w:val="24"/>
                <w:highlight w:val="none"/>
              </w:rPr>
            </w:pPr>
            <w:r>
              <w:rPr>
                <w:rFonts w:hint="eastAsia" w:ascii="仿宋" w:hAnsi="仿宋" w:eastAsia="仿宋"/>
                <w:b/>
                <w:sz w:val="24"/>
                <w:highlight w:val="none"/>
              </w:rPr>
              <w:t>考评项目</w:t>
            </w:r>
          </w:p>
        </w:tc>
        <w:tc>
          <w:tcPr>
            <w:tcW w:w="5741" w:type="dxa"/>
            <w:gridSpan w:val="6"/>
            <w:vAlign w:val="center"/>
          </w:tcPr>
          <w:p w14:paraId="24C3D76A">
            <w:pPr>
              <w:jc w:val="center"/>
              <w:rPr>
                <w:rFonts w:ascii="仿宋" w:hAnsi="仿宋" w:eastAsia="仿宋"/>
                <w:b/>
                <w:sz w:val="24"/>
                <w:highlight w:val="none"/>
              </w:rPr>
            </w:pPr>
            <w:r>
              <w:rPr>
                <w:rFonts w:hint="eastAsia" w:ascii="仿宋" w:hAnsi="仿宋" w:eastAsia="仿宋"/>
                <w:b/>
                <w:sz w:val="24"/>
                <w:highlight w:val="none"/>
              </w:rPr>
              <w:t>评分</w:t>
            </w:r>
          </w:p>
        </w:tc>
      </w:tr>
      <w:tr w14:paraId="0E3D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09" w:type="dxa"/>
            <w:vMerge w:val="continue"/>
            <w:vAlign w:val="center"/>
          </w:tcPr>
          <w:p w14:paraId="5F2B5611">
            <w:pPr>
              <w:rPr>
                <w:rFonts w:ascii="仿宋" w:hAnsi="仿宋" w:eastAsia="仿宋"/>
                <w:b/>
                <w:sz w:val="24"/>
                <w:highlight w:val="none"/>
              </w:rPr>
            </w:pPr>
          </w:p>
        </w:tc>
        <w:tc>
          <w:tcPr>
            <w:tcW w:w="1148" w:type="dxa"/>
            <w:vAlign w:val="center"/>
          </w:tcPr>
          <w:p w14:paraId="4C39C806">
            <w:pPr>
              <w:jc w:val="center"/>
              <w:rPr>
                <w:rFonts w:ascii="仿宋" w:hAnsi="仿宋" w:eastAsia="仿宋"/>
                <w:b/>
                <w:sz w:val="24"/>
                <w:highlight w:val="none"/>
              </w:rPr>
            </w:pPr>
            <w:r>
              <w:rPr>
                <w:rFonts w:hint="eastAsia" w:ascii="仿宋" w:hAnsi="仿宋" w:eastAsia="仿宋"/>
                <w:b/>
                <w:sz w:val="24"/>
                <w:highlight w:val="none"/>
              </w:rPr>
              <w:t>10分</w:t>
            </w:r>
          </w:p>
        </w:tc>
        <w:tc>
          <w:tcPr>
            <w:tcW w:w="1148" w:type="dxa"/>
            <w:vAlign w:val="center"/>
          </w:tcPr>
          <w:p w14:paraId="372DE79F">
            <w:pPr>
              <w:jc w:val="center"/>
              <w:rPr>
                <w:rFonts w:ascii="仿宋" w:hAnsi="仿宋" w:eastAsia="仿宋"/>
                <w:b/>
                <w:sz w:val="24"/>
                <w:highlight w:val="none"/>
              </w:rPr>
            </w:pPr>
            <w:r>
              <w:rPr>
                <w:rFonts w:hint="eastAsia" w:ascii="仿宋" w:hAnsi="仿宋" w:eastAsia="仿宋"/>
                <w:b/>
                <w:sz w:val="24"/>
                <w:highlight w:val="none"/>
              </w:rPr>
              <w:t>8分</w:t>
            </w:r>
          </w:p>
        </w:tc>
        <w:tc>
          <w:tcPr>
            <w:tcW w:w="1148" w:type="dxa"/>
            <w:vAlign w:val="center"/>
          </w:tcPr>
          <w:p w14:paraId="75CDE073">
            <w:pPr>
              <w:jc w:val="center"/>
              <w:rPr>
                <w:rFonts w:ascii="仿宋" w:hAnsi="仿宋" w:eastAsia="仿宋"/>
                <w:b/>
                <w:sz w:val="24"/>
                <w:highlight w:val="none"/>
              </w:rPr>
            </w:pPr>
            <w:r>
              <w:rPr>
                <w:rFonts w:hint="eastAsia" w:ascii="仿宋" w:hAnsi="仿宋" w:eastAsia="仿宋"/>
                <w:b/>
                <w:sz w:val="24"/>
                <w:highlight w:val="none"/>
              </w:rPr>
              <w:t>6分</w:t>
            </w:r>
          </w:p>
        </w:tc>
        <w:tc>
          <w:tcPr>
            <w:tcW w:w="1148" w:type="dxa"/>
            <w:vAlign w:val="center"/>
          </w:tcPr>
          <w:p w14:paraId="19389910">
            <w:pPr>
              <w:jc w:val="center"/>
              <w:rPr>
                <w:rFonts w:ascii="仿宋" w:hAnsi="仿宋" w:eastAsia="仿宋"/>
                <w:b/>
                <w:sz w:val="24"/>
                <w:highlight w:val="none"/>
              </w:rPr>
            </w:pPr>
            <w:r>
              <w:rPr>
                <w:rFonts w:hint="eastAsia" w:ascii="仿宋" w:hAnsi="仿宋" w:eastAsia="仿宋"/>
                <w:b/>
                <w:sz w:val="24"/>
                <w:highlight w:val="none"/>
              </w:rPr>
              <w:t>4分</w:t>
            </w:r>
          </w:p>
        </w:tc>
        <w:tc>
          <w:tcPr>
            <w:tcW w:w="1149" w:type="dxa"/>
            <w:gridSpan w:val="2"/>
            <w:vAlign w:val="center"/>
          </w:tcPr>
          <w:p w14:paraId="5FBB0BF8">
            <w:pPr>
              <w:jc w:val="center"/>
              <w:rPr>
                <w:rFonts w:ascii="仿宋" w:hAnsi="仿宋" w:eastAsia="仿宋"/>
                <w:b/>
                <w:sz w:val="24"/>
                <w:highlight w:val="none"/>
              </w:rPr>
            </w:pPr>
            <w:r>
              <w:rPr>
                <w:rFonts w:hint="eastAsia" w:ascii="仿宋" w:hAnsi="仿宋" w:eastAsia="仿宋"/>
                <w:b/>
                <w:sz w:val="24"/>
                <w:highlight w:val="none"/>
              </w:rPr>
              <w:t>2分</w:t>
            </w:r>
          </w:p>
        </w:tc>
      </w:tr>
      <w:tr w14:paraId="77B5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09" w:type="dxa"/>
            <w:vMerge w:val="continue"/>
            <w:vAlign w:val="center"/>
          </w:tcPr>
          <w:p w14:paraId="19EEB4CF">
            <w:pPr>
              <w:rPr>
                <w:rFonts w:ascii="仿宋" w:hAnsi="仿宋" w:eastAsia="仿宋"/>
                <w:b/>
                <w:sz w:val="24"/>
                <w:highlight w:val="none"/>
              </w:rPr>
            </w:pPr>
          </w:p>
        </w:tc>
        <w:tc>
          <w:tcPr>
            <w:tcW w:w="1148" w:type="dxa"/>
            <w:vAlign w:val="center"/>
          </w:tcPr>
          <w:p w14:paraId="05766172">
            <w:pPr>
              <w:jc w:val="center"/>
              <w:rPr>
                <w:rFonts w:ascii="仿宋" w:hAnsi="仿宋" w:eastAsia="仿宋"/>
                <w:b/>
                <w:sz w:val="24"/>
                <w:highlight w:val="none"/>
              </w:rPr>
            </w:pPr>
            <w:r>
              <w:rPr>
                <w:rFonts w:hint="eastAsia" w:ascii="仿宋" w:hAnsi="仿宋" w:eastAsia="仿宋"/>
                <w:b/>
                <w:sz w:val="24"/>
                <w:highlight w:val="none"/>
              </w:rPr>
              <w:t>很满意</w:t>
            </w:r>
          </w:p>
        </w:tc>
        <w:tc>
          <w:tcPr>
            <w:tcW w:w="1148" w:type="dxa"/>
            <w:vAlign w:val="center"/>
          </w:tcPr>
          <w:p w14:paraId="2B87D563">
            <w:pPr>
              <w:jc w:val="center"/>
              <w:rPr>
                <w:rFonts w:ascii="仿宋" w:hAnsi="仿宋" w:eastAsia="仿宋"/>
                <w:b/>
                <w:sz w:val="24"/>
                <w:highlight w:val="none"/>
              </w:rPr>
            </w:pPr>
            <w:r>
              <w:rPr>
                <w:rFonts w:hint="eastAsia" w:ascii="仿宋" w:hAnsi="仿宋" w:eastAsia="仿宋"/>
                <w:b/>
                <w:sz w:val="24"/>
                <w:highlight w:val="none"/>
              </w:rPr>
              <w:t>满意</w:t>
            </w:r>
          </w:p>
        </w:tc>
        <w:tc>
          <w:tcPr>
            <w:tcW w:w="1148" w:type="dxa"/>
            <w:vAlign w:val="center"/>
          </w:tcPr>
          <w:p w14:paraId="32638DFB">
            <w:pPr>
              <w:jc w:val="center"/>
              <w:rPr>
                <w:rFonts w:ascii="仿宋" w:hAnsi="仿宋" w:eastAsia="仿宋"/>
                <w:b/>
                <w:sz w:val="24"/>
                <w:highlight w:val="none"/>
              </w:rPr>
            </w:pPr>
            <w:r>
              <w:rPr>
                <w:rFonts w:hint="eastAsia" w:ascii="仿宋" w:hAnsi="仿宋" w:eastAsia="仿宋"/>
                <w:b/>
                <w:sz w:val="24"/>
                <w:highlight w:val="none"/>
              </w:rPr>
              <w:t>一般</w:t>
            </w:r>
          </w:p>
        </w:tc>
        <w:tc>
          <w:tcPr>
            <w:tcW w:w="1148" w:type="dxa"/>
            <w:vAlign w:val="center"/>
          </w:tcPr>
          <w:p w14:paraId="5381FD8A">
            <w:pPr>
              <w:jc w:val="center"/>
              <w:rPr>
                <w:rFonts w:ascii="仿宋" w:hAnsi="仿宋" w:eastAsia="仿宋"/>
                <w:b/>
                <w:sz w:val="24"/>
                <w:highlight w:val="none"/>
              </w:rPr>
            </w:pPr>
            <w:r>
              <w:rPr>
                <w:rFonts w:hint="eastAsia" w:ascii="仿宋" w:hAnsi="仿宋" w:eastAsia="仿宋"/>
                <w:b/>
                <w:sz w:val="24"/>
                <w:highlight w:val="none"/>
              </w:rPr>
              <w:t>较差</w:t>
            </w:r>
          </w:p>
        </w:tc>
        <w:tc>
          <w:tcPr>
            <w:tcW w:w="1149" w:type="dxa"/>
            <w:gridSpan w:val="2"/>
            <w:vAlign w:val="center"/>
          </w:tcPr>
          <w:p w14:paraId="3EBF3AC7">
            <w:pPr>
              <w:jc w:val="center"/>
              <w:rPr>
                <w:rFonts w:ascii="仿宋" w:hAnsi="仿宋" w:eastAsia="仿宋"/>
                <w:b/>
                <w:sz w:val="24"/>
                <w:highlight w:val="none"/>
              </w:rPr>
            </w:pPr>
            <w:r>
              <w:rPr>
                <w:rFonts w:hint="eastAsia" w:ascii="仿宋" w:hAnsi="仿宋" w:eastAsia="仿宋"/>
                <w:b/>
                <w:sz w:val="24"/>
                <w:highlight w:val="none"/>
              </w:rPr>
              <w:t>很差</w:t>
            </w:r>
          </w:p>
        </w:tc>
      </w:tr>
      <w:tr w14:paraId="333D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6D6939EA">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人员素质及配比</w:t>
            </w:r>
          </w:p>
        </w:tc>
        <w:tc>
          <w:tcPr>
            <w:tcW w:w="1143" w:type="dxa"/>
          </w:tcPr>
          <w:p w14:paraId="5C8AF093">
            <w:pPr>
              <w:jc w:val="center"/>
              <w:rPr>
                <w:rFonts w:ascii="仿宋" w:hAnsi="仿宋" w:eastAsia="仿宋"/>
                <w:sz w:val="24"/>
                <w:highlight w:val="none"/>
              </w:rPr>
            </w:pPr>
          </w:p>
        </w:tc>
        <w:tc>
          <w:tcPr>
            <w:tcW w:w="1144" w:type="dxa"/>
          </w:tcPr>
          <w:p w14:paraId="54450335">
            <w:pPr>
              <w:jc w:val="center"/>
              <w:rPr>
                <w:rFonts w:ascii="仿宋" w:hAnsi="仿宋" w:eastAsia="仿宋"/>
                <w:sz w:val="24"/>
                <w:highlight w:val="none"/>
              </w:rPr>
            </w:pPr>
          </w:p>
        </w:tc>
        <w:tc>
          <w:tcPr>
            <w:tcW w:w="1144" w:type="dxa"/>
          </w:tcPr>
          <w:p w14:paraId="141DF194">
            <w:pPr>
              <w:jc w:val="center"/>
              <w:rPr>
                <w:rFonts w:ascii="仿宋" w:hAnsi="仿宋" w:eastAsia="仿宋"/>
                <w:sz w:val="24"/>
                <w:highlight w:val="none"/>
              </w:rPr>
            </w:pPr>
          </w:p>
        </w:tc>
        <w:tc>
          <w:tcPr>
            <w:tcW w:w="1144" w:type="dxa"/>
          </w:tcPr>
          <w:p w14:paraId="5ECDBE5C">
            <w:pPr>
              <w:jc w:val="center"/>
              <w:rPr>
                <w:rFonts w:ascii="仿宋" w:hAnsi="仿宋" w:eastAsia="仿宋"/>
                <w:sz w:val="24"/>
                <w:highlight w:val="none"/>
              </w:rPr>
            </w:pPr>
          </w:p>
        </w:tc>
        <w:tc>
          <w:tcPr>
            <w:tcW w:w="1144" w:type="dxa"/>
          </w:tcPr>
          <w:p w14:paraId="6BB879BD">
            <w:pPr>
              <w:jc w:val="center"/>
              <w:rPr>
                <w:rFonts w:ascii="仿宋" w:hAnsi="仿宋" w:eastAsia="仿宋"/>
                <w:sz w:val="24"/>
                <w:highlight w:val="none"/>
              </w:rPr>
            </w:pPr>
          </w:p>
        </w:tc>
      </w:tr>
      <w:tr w14:paraId="3AFA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3ACE91BD">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巡逻工作</w:t>
            </w:r>
          </w:p>
        </w:tc>
        <w:tc>
          <w:tcPr>
            <w:tcW w:w="1143" w:type="dxa"/>
          </w:tcPr>
          <w:p w14:paraId="6908C92B">
            <w:pPr>
              <w:jc w:val="center"/>
              <w:rPr>
                <w:rFonts w:ascii="仿宋" w:hAnsi="仿宋" w:eastAsia="仿宋"/>
                <w:sz w:val="24"/>
                <w:highlight w:val="none"/>
              </w:rPr>
            </w:pPr>
          </w:p>
        </w:tc>
        <w:tc>
          <w:tcPr>
            <w:tcW w:w="1144" w:type="dxa"/>
          </w:tcPr>
          <w:p w14:paraId="7468EDE8">
            <w:pPr>
              <w:jc w:val="center"/>
              <w:rPr>
                <w:rFonts w:ascii="仿宋" w:hAnsi="仿宋" w:eastAsia="仿宋"/>
                <w:sz w:val="24"/>
                <w:highlight w:val="none"/>
              </w:rPr>
            </w:pPr>
          </w:p>
        </w:tc>
        <w:tc>
          <w:tcPr>
            <w:tcW w:w="1144" w:type="dxa"/>
          </w:tcPr>
          <w:p w14:paraId="7DBEDC71">
            <w:pPr>
              <w:jc w:val="center"/>
              <w:rPr>
                <w:rFonts w:ascii="仿宋" w:hAnsi="仿宋" w:eastAsia="仿宋"/>
                <w:sz w:val="24"/>
                <w:highlight w:val="none"/>
              </w:rPr>
            </w:pPr>
          </w:p>
        </w:tc>
        <w:tc>
          <w:tcPr>
            <w:tcW w:w="1144" w:type="dxa"/>
          </w:tcPr>
          <w:p w14:paraId="53487821">
            <w:pPr>
              <w:jc w:val="center"/>
              <w:rPr>
                <w:rFonts w:ascii="仿宋" w:hAnsi="仿宋" w:eastAsia="仿宋"/>
                <w:sz w:val="24"/>
                <w:highlight w:val="none"/>
              </w:rPr>
            </w:pPr>
          </w:p>
        </w:tc>
        <w:tc>
          <w:tcPr>
            <w:tcW w:w="1144" w:type="dxa"/>
          </w:tcPr>
          <w:p w14:paraId="7248B355">
            <w:pPr>
              <w:jc w:val="center"/>
              <w:rPr>
                <w:rFonts w:ascii="仿宋" w:hAnsi="仿宋" w:eastAsia="仿宋"/>
                <w:sz w:val="24"/>
                <w:highlight w:val="none"/>
              </w:rPr>
            </w:pPr>
          </w:p>
        </w:tc>
      </w:tr>
      <w:tr w14:paraId="449A7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3378A770">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门禁管理</w:t>
            </w:r>
          </w:p>
        </w:tc>
        <w:tc>
          <w:tcPr>
            <w:tcW w:w="1143" w:type="dxa"/>
          </w:tcPr>
          <w:p w14:paraId="16D7A129">
            <w:pPr>
              <w:jc w:val="center"/>
              <w:rPr>
                <w:rFonts w:ascii="仿宋" w:hAnsi="仿宋" w:eastAsia="仿宋"/>
                <w:sz w:val="24"/>
                <w:highlight w:val="none"/>
              </w:rPr>
            </w:pPr>
          </w:p>
        </w:tc>
        <w:tc>
          <w:tcPr>
            <w:tcW w:w="1144" w:type="dxa"/>
          </w:tcPr>
          <w:p w14:paraId="5FE44AF6">
            <w:pPr>
              <w:jc w:val="center"/>
              <w:rPr>
                <w:rFonts w:ascii="仿宋" w:hAnsi="仿宋" w:eastAsia="仿宋"/>
                <w:sz w:val="24"/>
                <w:highlight w:val="none"/>
              </w:rPr>
            </w:pPr>
          </w:p>
        </w:tc>
        <w:tc>
          <w:tcPr>
            <w:tcW w:w="1144" w:type="dxa"/>
          </w:tcPr>
          <w:p w14:paraId="48BA7AC6">
            <w:pPr>
              <w:jc w:val="center"/>
              <w:rPr>
                <w:rFonts w:ascii="仿宋" w:hAnsi="仿宋" w:eastAsia="仿宋"/>
                <w:sz w:val="24"/>
                <w:highlight w:val="none"/>
              </w:rPr>
            </w:pPr>
          </w:p>
        </w:tc>
        <w:tc>
          <w:tcPr>
            <w:tcW w:w="1144" w:type="dxa"/>
          </w:tcPr>
          <w:p w14:paraId="6AE7F076">
            <w:pPr>
              <w:jc w:val="center"/>
              <w:rPr>
                <w:rFonts w:ascii="仿宋" w:hAnsi="仿宋" w:eastAsia="仿宋"/>
                <w:sz w:val="24"/>
                <w:highlight w:val="none"/>
              </w:rPr>
            </w:pPr>
          </w:p>
        </w:tc>
        <w:tc>
          <w:tcPr>
            <w:tcW w:w="1144" w:type="dxa"/>
          </w:tcPr>
          <w:p w14:paraId="4E7BAD9C">
            <w:pPr>
              <w:jc w:val="center"/>
              <w:rPr>
                <w:rFonts w:ascii="仿宋" w:hAnsi="仿宋" w:eastAsia="仿宋"/>
                <w:sz w:val="24"/>
                <w:highlight w:val="none"/>
              </w:rPr>
            </w:pPr>
          </w:p>
        </w:tc>
      </w:tr>
      <w:tr w14:paraId="42B8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41406481">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应急响应能力</w:t>
            </w:r>
          </w:p>
        </w:tc>
        <w:tc>
          <w:tcPr>
            <w:tcW w:w="1143" w:type="dxa"/>
          </w:tcPr>
          <w:p w14:paraId="0C09CB14">
            <w:pPr>
              <w:jc w:val="center"/>
              <w:rPr>
                <w:rFonts w:ascii="仿宋" w:hAnsi="仿宋" w:eastAsia="仿宋"/>
                <w:sz w:val="24"/>
                <w:highlight w:val="none"/>
              </w:rPr>
            </w:pPr>
          </w:p>
        </w:tc>
        <w:tc>
          <w:tcPr>
            <w:tcW w:w="1144" w:type="dxa"/>
          </w:tcPr>
          <w:p w14:paraId="2FFB206B">
            <w:pPr>
              <w:jc w:val="center"/>
              <w:rPr>
                <w:rFonts w:ascii="仿宋" w:hAnsi="仿宋" w:eastAsia="仿宋"/>
                <w:sz w:val="24"/>
                <w:highlight w:val="none"/>
              </w:rPr>
            </w:pPr>
          </w:p>
        </w:tc>
        <w:tc>
          <w:tcPr>
            <w:tcW w:w="1144" w:type="dxa"/>
          </w:tcPr>
          <w:p w14:paraId="09868341">
            <w:pPr>
              <w:jc w:val="center"/>
              <w:rPr>
                <w:rFonts w:ascii="仿宋" w:hAnsi="仿宋" w:eastAsia="仿宋"/>
                <w:sz w:val="24"/>
                <w:highlight w:val="none"/>
              </w:rPr>
            </w:pPr>
          </w:p>
        </w:tc>
        <w:tc>
          <w:tcPr>
            <w:tcW w:w="1144" w:type="dxa"/>
          </w:tcPr>
          <w:p w14:paraId="5EE5C158">
            <w:pPr>
              <w:jc w:val="center"/>
              <w:rPr>
                <w:rFonts w:ascii="仿宋" w:hAnsi="仿宋" w:eastAsia="仿宋"/>
                <w:sz w:val="24"/>
                <w:highlight w:val="none"/>
              </w:rPr>
            </w:pPr>
          </w:p>
        </w:tc>
        <w:tc>
          <w:tcPr>
            <w:tcW w:w="1144" w:type="dxa"/>
          </w:tcPr>
          <w:p w14:paraId="6ECA5B0B">
            <w:pPr>
              <w:jc w:val="center"/>
              <w:rPr>
                <w:rFonts w:ascii="仿宋" w:hAnsi="仿宋" w:eastAsia="仿宋"/>
                <w:sz w:val="24"/>
                <w:highlight w:val="none"/>
              </w:rPr>
            </w:pPr>
          </w:p>
        </w:tc>
      </w:tr>
      <w:tr w14:paraId="0FA5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381A9180">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安全防范措施及秩序维护</w:t>
            </w:r>
          </w:p>
        </w:tc>
        <w:tc>
          <w:tcPr>
            <w:tcW w:w="1143" w:type="dxa"/>
          </w:tcPr>
          <w:p w14:paraId="50788398">
            <w:pPr>
              <w:jc w:val="center"/>
              <w:rPr>
                <w:rFonts w:ascii="仿宋" w:hAnsi="仿宋" w:eastAsia="仿宋"/>
                <w:sz w:val="24"/>
                <w:highlight w:val="none"/>
              </w:rPr>
            </w:pPr>
          </w:p>
        </w:tc>
        <w:tc>
          <w:tcPr>
            <w:tcW w:w="1144" w:type="dxa"/>
          </w:tcPr>
          <w:p w14:paraId="6F297A36">
            <w:pPr>
              <w:jc w:val="center"/>
              <w:rPr>
                <w:rFonts w:ascii="仿宋" w:hAnsi="仿宋" w:eastAsia="仿宋"/>
                <w:sz w:val="24"/>
                <w:highlight w:val="none"/>
              </w:rPr>
            </w:pPr>
          </w:p>
        </w:tc>
        <w:tc>
          <w:tcPr>
            <w:tcW w:w="1144" w:type="dxa"/>
          </w:tcPr>
          <w:p w14:paraId="0A7EFB42">
            <w:pPr>
              <w:jc w:val="center"/>
              <w:rPr>
                <w:rFonts w:ascii="仿宋" w:hAnsi="仿宋" w:eastAsia="仿宋"/>
                <w:sz w:val="24"/>
                <w:highlight w:val="none"/>
              </w:rPr>
            </w:pPr>
          </w:p>
        </w:tc>
        <w:tc>
          <w:tcPr>
            <w:tcW w:w="1144" w:type="dxa"/>
          </w:tcPr>
          <w:p w14:paraId="46772EE5">
            <w:pPr>
              <w:jc w:val="center"/>
              <w:rPr>
                <w:rFonts w:ascii="仿宋" w:hAnsi="仿宋" w:eastAsia="仿宋"/>
                <w:sz w:val="24"/>
                <w:highlight w:val="none"/>
              </w:rPr>
            </w:pPr>
          </w:p>
        </w:tc>
        <w:tc>
          <w:tcPr>
            <w:tcW w:w="1144" w:type="dxa"/>
          </w:tcPr>
          <w:p w14:paraId="0FD62980">
            <w:pPr>
              <w:jc w:val="center"/>
              <w:rPr>
                <w:rFonts w:ascii="仿宋" w:hAnsi="仿宋" w:eastAsia="仿宋"/>
                <w:sz w:val="24"/>
                <w:highlight w:val="none"/>
              </w:rPr>
            </w:pPr>
          </w:p>
        </w:tc>
      </w:tr>
      <w:tr w14:paraId="7EEE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0CB3E86C">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服务态度</w:t>
            </w:r>
          </w:p>
        </w:tc>
        <w:tc>
          <w:tcPr>
            <w:tcW w:w="1143" w:type="dxa"/>
          </w:tcPr>
          <w:p w14:paraId="206C763F">
            <w:pPr>
              <w:jc w:val="center"/>
              <w:rPr>
                <w:rFonts w:ascii="仿宋" w:hAnsi="仿宋" w:eastAsia="仿宋"/>
                <w:sz w:val="24"/>
                <w:highlight w:val="none"/>
              </w:rPr>
            </w:pPr>
          </w:p>
        </w:tc>
        <w:tc>
          <w:tcPr>
            <w:tcW w:w="1144" w:type="dxa"/>
          </w:tcPr>
          <w:p w14:paraId="516D4296">
            <w:pPr>
              <w:jc w:val="center"/>
              <w:rPr>
                <w:rFonts w:ascii="仿宋" w:hAnsi="仿宋" w:eastAsia="仿宋"/>
                <w:sz w:val="24"/>
                <w:highlight w:val="none"/>
              </w:rPr>
            </w:pPr>
          </w:p>
        </w:tc>
        <w:tc>
          <w:tcPr>
            <w:tcW w:w="1144" w:type="dxa"/>
          </w:tcPr>
          <w:p w14:paraId="201DC410">
            <w:pPr>
              <w:jc w:val="center"/>
              <w:rPr>
                <w:rFonts w:ascii="仿宋" w:hAnsi="仿宋" w:eastAsia="仿宋"/>
                <w:sz w:val="24"/>
                <w:highlight w:val="none"/>
              </w:rPr>
            </w:pPr>
          </w:p>
        </w:tc>
        <w:tc>
          <w:tcPr>
            <w:tcW w:w="1144" w:type="dxa"/>
          </w:tcPr>
          <w:p w14:paraId="6B2C65BD">
            <w:pPr>
              <w:jc w:val="center"/>
              <w:rPr>
                <w:rFonts w:ascii="仿宋" w:hAnsi="仿宋" w:eastAsia="仿宋"/>
                <w:sz w:val="24"/>
                <w:highlight w:val="none"/>
              </w:rPr>
            </w:pPr>
          </w:p>
        </w:tc>
        <w:tc>
          <w:tcPr>
            <w:tcW w:w="1144" w:type="dxa"/>
          </w:tcPr>
          <w:p w14:paraId="66FF531B">
            <w:pPr>
              <w:jc w:val="center"/>
              <w:rPr>
                <w:rFonts w:ascii="仿宋" w:hAnsi="仿宋" w:eastAsia="仿宋"/>
                <w:sz w:val="24"/>
                <w:highlight w:val="none"/>
              </w:rPr>
            </w:pPr>
          </w:p>
        </w:tc>
      </w:tr>
      <w:tr w14:paraId="4839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5AF09993">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团队协作</w:t>
            </w:r>
          </w:p>
        </w:tc>
        <w:tc>
          <w:tcPr>
            <w:tcW w:w="1143" w:type="dxa"/>
          </w:tcPr>
          <w:p w14:paraId="0CD995CF">
            <w:pPr>
              <w:jc w:val="center"/>
              <w:rPr>
                <w:rFonts w:ascii="仿宋" w:hAnsi="仿宋" w:eastAsia="仿宋"/>
                <w:sz w:val="24"/>
                <w:highlight w:val="none"/>
              </w:rPr>
            </w:pPr>
          </w:p>
        </w:tc>
        <w:tc>
          <w:tcPr>
            <w:tcW w:w="1144" w:type="dxa"/>
          </w:tcPr>
          <w:p w14:paraId="3C217CEF">
            <w:pPr>
              <w:jc w:val="center"/>
              <w:rPr>
                <w:rFonts w:ascii="仿宋" w:hAnsi="仿宋" w:eastAsia="仿宋"/>
                <w:sz w:val="24"/>
                <w:highlight w:val="none"/>
              </w:rPr>
            </w:pPr>
          </w:p>
        </w:tc>
        <w:tc>
          <w:tcPr>
            <w:tcW w:w="1144" w:type="dxa"/>
          </w:tcPr>
          <w:p w14:paraId="765EA19F">
            <w:pPr>
              <w:jc w:val="center"/>
              <w:rPr>
                <w:rFonts w:ascii="仿宋" w:hAnsi="仿宋" w:eastAsia="仿宋"/>
                <w:sz w:val="24"/>
                <w:highlight w:val="none"/>
              </w:rPr>
            </w:pPr>
          </w:p>
        </w:tc>
        <w:tc>
          <w:tcPr>
            <w:tcW w:w="1144" w:type="dxa"/>
          </w:tcPr>
          <w:p w14:paraId="0C323092">
            <w:pPr>
              <w:jc w:val="center"/>
              <w:rPr>
                <w:rFonts w:ascii="仿宋" w:hAnsi="仿宋" w:eastAsia="仿宋"/>
                <w:sz w:val="24"/>
                <w:highlight w:val="none"/>
              </w:rPr>
            </w:pPr>
          </w:p>
        </w:tc>
        <w:tc>
          <w:tcPr>
            <w:tcW w:w="1144" w:type="dxa"/>
          </w:tcPr>
          <w:p w14:paraId="2C48F54F">
            <w:pPr>
              <w:jc w:val="center"/>
              <w:rPr>
                <w:rFonts w:ascii="仿宋" w:hAnsi="仿宋" w:eastAsia="仿宋"/>
                <w:sz w:val="24"/>
                <w:highlight w:val="none"/>
              </w:rPr>
            </w:pPr>
          </w:p>
        </w:tc>
      </w:tr>
      <w:tr w14:paraId="7E81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79F1E225">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培训与发展</w:t>
            </w:r>
          </w:p>
        </w:tc>
        <w:tc>
          <w:tcPr>
            <w:tcW w:w="1143" w:type="dxa"/>
          </w:tcPr>
          <w:p w14:paraId="6EC3CCCA">
            <w:pPr>
              <w:jc w:val="center"/>
              <w:rPr>
                <w:rFonts w:ascii="仿宋" w:hAnsi="仿宋" w:eastAsia="仿宋"/>
                <w:sz w:val="24"/>
                <w:highlight w:val="none"/>
              </w:rPr>
            </w:pPr>
          </w:p>
        </w:tc>
        <w:tc>
          <w:tcPr>
            <w:tcW w:w="1144" w:type="dxa"/>
          </w:tcPr>
          <w:p w14:paraId="499EA0A5">
            <w:pPr>
              <w:jc w:val="center"/>
              <w:rPr>
                <w:rFonts w:ascii="仿宋" w:hAnsi="仿宋" w:eastAsia="仿宋"/>
                <w:sz w:val="24"/>
                <w:highlight w:val="none"/>
              </w:rPr>
            </w:pPr>
          </w:p>
        </w:tc>
        <w:tc>
          <w:tcPr>
            <w:tcW w:w="1144" w:type="dxa"/>
          </w:tcPr>
          <w:p w14:paraId="57BFFB36">
            <w:pPr>
              <w:jc w:val="center"/>
              <w:rPr>
                <w:rFonts w:ascii="仿宋" w:hAnsi="仿宋" w:eastAsia="仿宋"/>
                <w:sz w:val="24"/>
                <w:highlight w:val="none"/>
              </w:rPr>
            </w:pPr>
          </w:p>
        </w:tc>
        <w:tc>
          <w:tcPr>
            <w:tcW w:w="1144" w:type="dxa"/>
          </w:tcPr>
          <w:p w14:paraId="7C1E5DD0">
            <w:pPr>
              <w:jc w:val="center"/>
              <w:rPr>
                <w:rFonts w:ascii="仿宋" w:hAnsi="仿宋" w:eastAsia="仿宋"/>
                <w:sz w:val="24"/>
                <w:highlight w:val="none"/>
              </w:rPr>
            </w:pPr>
          </w:p>
        </w:tc>
        <w:tc>
          <w:tcPr>
            <w:tcW w:w="1144" w:type="dxa"/>
          </w:tcPr>
          <w:p w14:paraId="42EFBF28">
            <w:pPr>
              <w:jc w:val="center"/>
              <w:rPr>
                <w:rFonts w:ascii="仿宋" w:hAnsi="仿宋" w:eastAsia="仿宋"/>
                <w:sz w:val="24"/>
                <w:highlight w:val="none"/>
              </w:rPr>
            </w:pPr>
          </w:p>
        </w:tc>
      </w:tr>
      <w:tr w14:paraId="6C7C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2FFD53B4">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遵守规章制度</w:t>
            </w:r>
          </w:p>
        </w:tc>
        <w:tc>
          <w:tcPr>
            <w:tcW w:w="1143" w:type="dxa"/>
          </w:tcPr>
          <w:p w14:paraId="0780DCBA">
            <w:pPr>
              <w:jc w:val="center"/>
              <w:rPr>
                <w:rFonts w:ascii="仿宋" w:hAnsi="仿宋" w:eastAsia="仿宋"/>
                <w:sz w:val="24"/>
                <w:highlight w:val="none"/>
              </w:rPr>
            </w:pPr>
          </w:p>
        </w:tc>
        <w:tc>
          <w:tcPr>
            <w:tcW w:w="1144" w:type="dxa"/>
          </w:tcPr>
          <w:p w14:paraId="00062D71">
            <w:pPr>
              <w:jc w:val="center"/>
              <w:rPr>
                <w:rFonts w:ascii="仿宋" w:hAnsi="仿宋" w:eastAsia="仿宋"/>
                <w:sz w:val="24"/>
                <w:highlight w:val="none"/>
              </w:rPr>
            </w:pPr>
          </w:p>
        </w:tc>
        <w:tc>
          <w:tcPr>
            <w:tcW w:w="1144" w:type="dxa"/>
          </w:tcPr>
          <w:p w14:paraId="456A21B8">
            <w:pPr>
              <w:jc w:val="center"/>
              <w:rPr>
                <w:rFonts w:ascii="仿宋" w:hAnsi="仿宋" w:eastAsia="仿宋"/>
                <w:sz w:val="24"/>
                <w:highlight w:val="none"/>
              </w:rPr>
            </w:pPr>
          </w:p>
        </w:tc>
        <w:tc>
          <w:tcPr>
            <w:tcW w:w="1144" w:type="dxa"/>
          </w:tcPr>
          <w:p w14:paraId="117CC706">
            <w:pPr>
              <w:jc w:val="center"/>
              <w:rPr>
                <w:rFonts w:ascii="仿宋" w:hAnsi="仿宋" w:eastAsia="仿宋"/>
                <w:sz w:val="24"/>
                <w:highlight w:val="none"/>
              </w:rPr>
            </w:pPr>
          </w:p>
        </w:tc>
        <w:tc>
          <w:tcPr>
            <w:tcW w:w="1144" w:type="dxa"/>
          </w:tcPr>
          <w:p w14:paraId="1D3F19BD">
            <w:pPr>
              <w:jc w:val="center"/>
              <w:rPr>
                <w:rFonts w:ascii="仿宋" w:hAnsi="仿宋" w:eastAsia="仿宋"/>
                <w:sz w:val="24"/>
                <w:highlight w:val="none"/>
              </w:rPr>
            </w:pPr>
          </w:p>
        </w:tc>
      </w:tr>
      <w:tr w14:paraId="282E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33C10937">
            <w:pPr>
              <w:numPr>
                <w:ilvl w:val="0"/>
                <w:numId w:val="1"/>
              </w:numPr>
              <w:jc w:val="center"/>
              <w:rPr>
                <w:rFonts w:ascii="仿宋" w:hAnsi="仿宋" w:eastAsia="仿宋" w:cs="宋体"/>
                <w:sz w:val="24"/>
                <w:highlight w:val="none"/>
              </w:rPr>
            </w:pPr>
            <w:r>
              <w:rPr>
                <w:rStyle w:val="10"/>
                <w:rFonts w:hint="eastAsia" w:ascii="仿宋" w:hAnsi="仿宋" w:eastAsia="仿宋" w:cs="宋体"/>
                <w:sz w:val="24"/>
                <w:highlight w:val="none"/>
                <w:shd w:val="clear" w:color="auto" w:fill="FFFFFF"/>
              </w:rPr>
              <w:t>工作成果与业绩</w:t>
            </w:r>
          </w:p>
        </w:tc>
        <w:tc>
          <w:tcPr>
            <w:tcW w:w="1143" w:type="dxa"/>
          </w:tcPr>
          <w:p w14:paraId="16F26FA4">
            <w:pPr>
              <w:jc w:val="center"/>
              <w:rPr>
                <w:rFonts w:ascii="仿宋" w:hAnsi="仿宋" w:eastAsia="仿宋"/>
                <w:sz w:val="24"/>
                <w:highlight w:val="none"/>
              </w:rPr>
            </w:pPr>
          </w:p>
        </w:tc>
        <w:tc>
          <w:tcPr>
            <w:tcW w:w="1144" w:type="dxa"/>
          </w:tcPr>
          <w:p w14:paraId="7E3816D8">
            <w:pPr>
              <w:jc w:val="center"/>
              <w:rPr>
                <w:rFonts w:ascii="仿宋" w:hAnsi="仿宋" w:eastAsia="仿宋"/>
                <w:sz w:val="24"/>
                <w:highlight w:val="none"/>
              </w:rPr>
            </w:pPr>
          </w:p>
        </w:tc>
        <w:tc>
          <w:tcPr>
            <w:tcW w:w="1144" w:type="dxa"/>
          </w:tcPr>
          <w:p w14:paraId="3459A8CE">
            <w:pPr>
              <w:jc w:val="center"/>
              <w:rPr>
                <w:rFonts w:ascii="仿宋" w:hAnsi="仿宋" w:eastAsia="仿宋"/>
                <w:sz w:val="24"/>
                <w:highlight w:val="none"/>
              </w:rPr>
            </w:pPr>
          </w:p>
        </w:tc>
        <w:tc>
          <w:tcPr>
            <w:tcW w:w="1144" w:type="dxa"/>
          </w:tcPr>
          <w:p w14:paraId="685AE2B1">
            <w:pPr>
              <w:jc w:val="center"/>
              <w:rPr>
                <w:rFonts w:ascii="仿宋" w:hAnsi="仿宋" w:eastAsia="仿宋"/>
                <w:sz w:val="24"/>
                <w:highlight w:val="none"/>
              </w:rPr>
            </w:pPr>
          </w:p>
        </w:tc>
        <w:tc>
          <w:tcPr>
            <w:tcW w:w="1144" w:type="dxa"/>
          </w:tcPr>
          <w:p w14:paraId="08131902">
            <w:pPr>
              <w:jc w:val="center"/>
              <w:rPr>
                <w:rFonts w:ascii="仿宋" w:hAnsi="仿宋" w:eastAsia="仿宋"/>
                <w:sz w:val="24"/>
                <w:highlight w:val="none"/>
              </w:rPr>
            </w:pPr>
          </w:p>
        </w:tc>
      </w:tr>
      <w:tr w14:paraId="27B0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 w:type="dxa"/>
          <w:trHeight w:val="624" w:hRule="atLeast"/>
          <w:jc w:val="center"/>
        </w:trPr>
        <w:tc>
          <w:tcPr>
            <w:tcW w:w="3309" w:type="dxa"/>
            <w:vAlign w:val="center"/>
          </w:tcPr>
          <w:p w14:paraId="3E46A58A">
            <w:pPr>
              <w:jc w:val="center"/>
              <w:rPr>
                <w:rFonts w:ascii="仿宋" w:hAnsi="仿宋" w:eastAsia="仿宋" w:cs="宋体"/>
                <w:sz w:val="24"/>
                <w:highlight w:val="none"/>
              </w:rPr>
            </w:pPr>
            <w:r>
              <w:rPr>
                <w:rFonts w:hint="eastAsia" w:ascii="仿宋" w:hAnsi="仿宋" w:eastAsia="仿宋" w:cs="宋体"/>
                <w:b/>
                <w:bCs/>
                <w:sz w:val="24"/>
                <w:highlight w:val="none"/>
              </w:rPr>
              <w:t>综合评分</w:t>
            </w:r>
          </w:p>
        </w:tc>
        <w:tc>
          <w:tcPr>
            <w:tcW w:w="5719" w:type="dxa"/>
            <w:gridSpan w:val="5"/>
            <w:vAlign w:val="center"/>
          </w:tcPr>
          <w:p w14:paraId="1FA62321">
            <w:pPr>
              <w:jc w:val="center"/>
              <w:rPr>
                <w:rFonts w:ascii="仿宋" w:hAnsi="仿宋" w:eastAsia="仿宋"/>
                <w:sz w:val="24"/>
                <w:highlight w:val="none"/>
              </w:rPr>
            </w:pPr>
          </w:p>
        </w:tc>
      </w:tr>
    </w:tbl>
    <w:p w14:paraId="01E97BD0">
      <w:pPr>
        <w:spacing w:line="380" w:lineRule="exact"/>
        <w:rPr>
          <w:rFonts w:ascii="仿宋" w:hAnsi="仿宋" w:eastAsia="仿宋"/>
          <w:kern w:val="0"/>
          <w:szCs w:val="20"/>
          <w:highlight w:val="none"/>
        </w:rPr>
      </w:pPr>
    </w:p>
    <w:p w14:paraId="7BF15F4F">
      <w:pPr>
        <w:rPr>
          <w:rFonts w:ascii="仿宋" w:hAnsi="仿宋" w:eastAsia="仿宋"/>
          <w:kern w:val="0"/>
          <w:szCs w:val="20"/>
          <w:highlight w:val="none"/>
        </w:rPr>
      </w:pPr>
      <w:r>
        <w:rPr>
          <w:rFonts w:hint="eastAsia" w:ascii="仿宋" w:hAnsi="仿宋" w:eastAsia="仿宋"/>
          <w:sz w:val="24"/>
          <w:highlight w:val="none"/>
        </w:rPr>
        <w:t xml:space="preserve">其它意见或建议：                                                                                                                                                                                                                         </w:t>
      </w:r>
    </w:p>
    <w:p w14:paraId="3759EC6D">
      <w:pPr>
        <w:spacing w:line="380" w:lineRule="exact"/>
        <w:rPr>
          <w:rFonts w:ascii="仿宋" w:hAnsi="仿宋" w:eastAsia="仿宋"/>
          <w:kern w:val="0"/>
          <w:szCs w:val="20"/>
          <w:highlight w:val="none"/>
        </w:rPr>
      </w:pPr>
    </w:p>
    <w:p w14:paraId="0809129B">
      <w:pPr>
        <w:widowControl/>
        <w:spacing w:line="380" w:lineRule="exact"/>
        <w:ind w:firstLine="3600" w:firstLineChars="1500"/>
        <w:rPr>
          <w:rFonts w:ascii="仿宋" w:hAnsi="仿宋" w:eastAsia="仿宋" w:cs="黑体"/>
          <w:bCs/>
          <w:kern w:val="0"/>
          <w:sz w:val="24"/>
          <w:highlight w:val="none"/>
        </w:rPr>
      </w:pPr>
      <w:r>
        <w:rPr>
          <w:rFonts w:ascii="仿宋" w:hAnsi="仿宋" w:eastAsia="仿宋" w:cs="黑体"/>
          <w:bCs/>
          <w:kern w:val="0"/>
          <w:sz w:val="24"/>
          <w:highlight w:val="none"/>
        </w:rPr>
        <w:t>考评小组成员签字：</w:t>
      </w:r>
    </w:p>
    <w:p w14:paraId="79BAEB26">
      <w:pPr>
        <w:widowControl/>
        <w:spacing w:line="380" w:lineRule="exact"/>
        <w:ind w:firstLine="2640" w:firstLineChars="1100"/>
        <w:rPr>
          <w:rFonts w:ascii="仿宋" w:hAnsi="仿宋" w:eastAsia="仿宋" w:cs="黑体"/>
          <w:bCs/>
          <w:kern w:val="0"/>
          <w:sz w:val="24"/>
          <w:highlight w:val="none"/>
        </w:rPr>
      </w:pPr>
    </w:p>
    <w:p w14:paraId="458A11DD">
      <w:pPr>
        <w:widowControl/>
        <w:spacing w:line="380" w:lineRule="exact"/>
        <w:ind w:firstLine="2640" w:firstLineChars="1100"/>
        <w:rPr>
          <w:rFonts w:ascii="仿宋" w:hAnsi="仿宋" w:eastAsia="仿宋" w:cs="黑体"/>
          <w:bCs/>
          <w:kern w:val="0"/>
          <w:sz w:val="24"/>
          <w:highlight w:val="none"/>
        </w:rPr>
      </w:pPr>
    </w:p>
    <w:p w14:paraId="280EDCD3">
      <w:pPr>
        <w:widowControl/>
        <w:spacing w:line="380" w:lineRule="exact"/>
        <w:ind w:firstLine="3600" w:firstLineChars="1500"/>
        <w:rPr>
          <w:rFonts w:ascii="仿宋" w:hAnsi="仿宋" w:eastAsia="仿宋" w:cs="黑体"/>
          <w:bCs/>
          <w:kern w:val="0"/>
          <w:sz w:val="24"/>
          <w:highlight w:val="none"/>
        </w:rPr>
      </w:pPr>
      <w:r>
        <w:rPr>
          <w:rFonts w:hint="eastAsia" w:ascii="仿宋" w:hAnsi="仿宋" w:eastAsia="仿宋" w:cs="黑体"/>
          <w:bCs/>
          <w:kern w:val="0"/>
          <w:sz w:val="24"/>
          <w:highlight w:val="none"/>
        </w:rPr>
        <w:t>安保服务供应商</w:t>
      </w:r>
      <w:r>
        <w:rPr>
          <w:rFonts w:ascii="仿宋" w:hAnsi="仿宋" w:eastAsia="仿宋" w:cs="黑体"/>
          <w:bCs/>
          <w:kern w:val="0"/>
          <w:sz w:val="24"/>
          <w:highlight w:val="none"/>
        </w:rPr>
        <w:t>签字</w:t>
      </w:r>
      <w:r>
        <w:rPr>
          <w:rFonts w:hint="eastAsia" w:ascii="仿宋" w:hAnsi="仿宋" w:eastAsia="仿宋" w:cs="黑体"/>
          <w:bCs/>
          <w:kern w:val="0"/>
          <w:sz w:val="24"/>
          <w:highlight w:val="none"/>
        </w:rPr>
        <w:t>（盖章）</w:t>
      </w:r>
      <w:r>
        <w:rPr>
          <w:rFonts w:ascii="仿宋" w:hAnsi="仿宋" w:eastAsia="仿宋" w:cs="黑体"/>
          <w:bCs/>
          <w:kern w:val="0"/>
          <w:sz w:val="24"/>
          <w:highlight w:val="none"/>
        </w:rPr>
        <w:t>：</w:t>
      </w:r>
    </w:p>
    <w:p w14:paraId="2459C0CE">
      <w:pPr>
        <w:widowControl/>
        <w:spacing w:line="380" w:lineRule="exact"/>
        <w:ind w:firstLine="2400" w:firstLineChars="1000"/>
        <w:rPr>
          <w:rFonts w:ascii="仿宋" w:hAnsi="仿宋" w:eastAsia="仿宋" w:cs="黑体"/>
          <w:bCs/>
          <w:kern w:val="0"/>
          <w:sz w:val="24"/>
          <w:highlight w:val="none"/>
        </w:rPr>
      </w:pPr>
    </w:p>
    <w:p w14:paraId="3C7A73AE">
      <w:pPr>
        <w:widowControl/>
        <w:jc w:val="left"/>
        <w:rPr>
          <w:highlight w:val="none"/>
        </w:rPr>
      </w:pPr>
      <w:r>
        <w:rPr>
          <w:rFonts w:hint="eastAsia" w:ascii="仿宋" w:hAnsi="仿宋" w:eastAsia="仿宋" w:cs="黑体"/>
          <w:bCs/>
          <w:kern w:val="0"/>
          <w:sz w:val="24"/>
          <w:highlight w:val="none"/>
        </w:rPr>
        <w:t xml:space="preserve">                                                      年    月    日</w:t>
      </w:r>
    </w:p>
    <w:sectPr>
      <w:pgSz w:w="11906" w:h="16838"/>
      <w:pgMar w:top="1417" w:right="1247" w:bottom="141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9BB2F">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61345">
                          <w:pPr>
                            <w:pStyle w:val="5"/>
                          </w:pPr>
                          <w:r>
                            <w:t xml:space="preserve">第 </w:t>
                          </w:r>
                          <w:r>
                            <w:fldChar w:fldCharType="begin"/>
                          </w:r>
                          <w:r>
                            <w:instrText xml:space="preserve"> PAGE  \* MERGEFORMAT </w:instrText>
                          </w:r>
                          <w:r>
                            <w:fldChar w:fldCharType="separate"/>
                          </w:r>
                          <w:r>
                            <w:t>95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68061345">
                    <w:pPr>
                      <w:pStyle w:val="5"/>
                    </w:pPr>
                    <w:r>
                      <w:t xml:space="preserve">第 </w:t>
                    </w:r>
                    <w:r>
                      <w:fldChar w:fldCharType="begin"/>
                    </w:r>
                    <w:r>
                      <w:instrText xml:space="preserve"> PAGE  \* MERGEFORMAT </w:instrText>
                    </w:r>
                    <w:r>
                      <w:fldChar w:fldCharType="separate"/>
                    </w:r>
                    <w:r>
                      <w:t>95</w:t>
                    </w:r>
                    <w:r>
                      <w:fldChar w:fldCharType="end"/>
                    </w:r>
                    <w:r>
                      <w:t xml:space="preserve"> 页</w:t>
                    </w:r>
                  </w:p>
                </w:txbxContent>
              </v:textbox>
            </v:shape>
          </w:pict>
        </mc:Fallback>
      </mc:AlternateContent>
    </w:r>
  </w:p>
  <w:p w14:paraId="6B26E4D4">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80B6EA"/>
    <w:multiLevelType w:val="singleLevel"/>
    <w:tmpl w:val="7180B6E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DC1"/>
    <w:rsid w:val="00143B6A"/>
    <w:rsid w:val="001E2580"/>
    <w:rsid w:val="0020635F"/>
    <w:rsid w:val="00227FFC"/>
    <w:rsid w:val="0039404A"/>
    <w:rsid w:val="00556DC1"/>
    <w:rsid w:val="005A1C7A"/>
    <w:rsid w:val="008244E6"/>
    <w:rsid w:val="008964F9"/>
    <w:rsid w:val="008C6D4F"/>
    <w:rsid w:val="008F5DC6"/>
    <w:rsid w:val="00925F04"/>
    <w:rsid w:val="00A46E8E"/>
    <w:rsid w:val="00AD61D7"/>
    <w:rsid w:val="00B51330"/>
    <w:rsid w:val="00D5290C"/>
    <w:rsid w:val="00F533BB"/>
    <w:rsid w:val="00FF353D"/>
    <w:rsid w:val="01021E59"/>
    <w:rsid w:val="01F007F9"/>
    <w:rsid w:val="06652463"/>
    <w:rsid w:val="07DD49A7"/>
    <w:rsid w:val="0A9B0776"/>
    <w:rsid w:val="0BB84F4E"/>
    <w:rsid w:val="118714DF"/>
    <w:rsid w:val="11C365C4"/>
    <w:rsid w:val="13574EFA"/>
    <w:rsid w:val="14FC3F92"/>
    <w:rsid w:val="17214DE6"/>
    <w:rsid w:val="18385989"/>
    <w:rsid w:val="1A4A39F2"/>
    <w:rsid w:val="1ACB4306"/>
    <w:rsid w:val="1C2022DC"/>
    <w:rsid w:val="1C9C4409"/>
    <w:rsid w:val="1CDD6A12"/>
    <w:rsid w:val="1FA03EF2"/>
    <w:rsid w:val="210C26C0"/>
    <w:rsid w:val="21DB7E64"/>
    <w:rsid w:val="22AE591C"/>
    <w:rsid w:val="232A616E"/>
    <w:rsid w:val="240F39FB"/>
    <w:rsid w:val="26C22D08"/>
    <w:rsid w:val="26D61BFC"/>
    <w:rsid w:val="270731E4"/>
    <w:rsid w:val="275172EA"/>
    <w:rsid w:val="2C49338A"/>
    <w:rsid w:val="2C70553A"/>
    <w:rsid w:val="2F897FD6"/>
    <w:rsid w:val="303F301B"/>
    <w:rsid w:val="34242CB0"/>
    <w:rsid w:val="36F1624C"/>
    <w:rsid w:val="3E5F234B"/>
    <w:rsid w:val="411A47C3"/>
    <w:rsid w:val="418B6C72"/>
    <w:rsid w:val="428B64A2"/>
    <w:rsid w:val="4325487C"/>
    <w:rsid w:val="46635A1D"/>
    <w:rsid w:val="493A3075"/>
    <w:rsid w:val="4A073947"/>
    <w:rsid w:val="4C7142F0"/>
    <w:rsid w:val="4ED801F7"/>
    <w:rsid w:val="4FAF3DB5"/>
    <w:rsid w:val="501E4BFD"/>
    <w:rsid w:val="51E45A84"/>
    <w:rsid w:val="530D55E3"/>
    <w:rsid w:val="54E65AEA"/>
    <w:rsid w:val="54E820C5"/>
    <w:rsid w:val="57F97D67"/>
    <w:rsid w:val="58547F8B"/>
    <w:rsid w:val="58B008E9"/>
    <w:rsid w:val="5D1F603D"/>
    <w:rsid w:val="5D9562FF"/>
    <w:rsid w:val="5FC44C79"/>
    <w:rsid w:val="608B37CC"/>
    <w:rsid w:val="6106379C"/>
    <w:rsid w:val="617D5B96"/>
    <w:rsid w:val="62B01E9A"/>
    <w:rsid w:val="63A57391"/>
    <w:rsid w:val="647B6F79"/>
    <w:rsid w:val="668803EF"/>
    <w:rsid w:val="68A8338A"/>
    <w:rsid w:val="69C1241D"/>
    <w:rsid w:val="6A8532FF"/>
    <w:rsid w:val="6BBF1117"/>
    <w:rsid w:val="6BC1165C"/>
    <w:rsid w:val="6BE30112"/>
    <w:rsid w:val="70561B68"/>
    <w:rsid w:val="72A76461"/>
    <w:rsid w:val="72AC121C"/>
    <w:rsid w:val="73CC5911"/>
    <w:rsid w:val="751565F5"/>
    <w:rsid w:val="75516E11"/>
    <w:rsid w:val="75DF4163"/>
    <w:rsid w:val="767D591C"/>
    <w:rsid w:val="78C7785D"/>
    <w:rsid w:val="79953E26"/>
    <w:rsid w:val="7A1622D9"/>
    <w:rsid w:val="7A806C1C"/>
    <w:rsid w:val="7B2745E3"/>
    <w:rsid w:val="7B324F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alloon Text"/>
    <w:basedOn w:val="1"/>
    <w:link w:val="14"/>
    <w:qFormat/>
    <w:uiPriority w:val="0"/>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character" w:styleId="10">
    <w:name w:val="Strong"/>
    <w:qFormat/>
    <w:uiPriority w:val="22"/>
    <w:rPr>
      <w:b/>
    </w:rPr>
  </w:style>
  <w:style w:type="character" w:customStyle="1" w:styleId="11">
    <w:name w:val="页眉 字符"/>
    <w:basedOn w:val="9"/>
    <w:link w:val="6"/>
    <w:qFormat/>
    <w:uiPriority w:val="0"/>
    <w:rPr>
      <w:kern w:val="2"/>
      <w:sz w:val="18"/>
      <w:szCs w:val="18"/>
    </w:rPr>
  </w:style>
  <w:style w:type="character" w:customStyle="1" w:styleId="12">
    <w:name w:val="页脚 字符"/>
    <w:basedOn w:val="9"/>
    <w:link w:val="5"/>
    <w:qFormat/>
    <w:uiPriority w:val="99"/>
    <w:rPr>
      <w:kern w:val="2"/>
      <w:sz w:val="18"/>
      <w:szCs w:val="18"/>
    </w:rPr>
  </w:style>
  <w:style w:type="character" w:customStyle="1" w:styleId="13">
    <w:name w:val="标题 1 字符"/>
    <w:basedOn w:val="9"/>
    <w:link w:val="2"/>
    <w:qFormat/>
    <w:uiPriority w:val="0"/>
    <w:rPr>
      <w:b/>
      <w:bCs/>
      <w:kern w:val="44"/>
      <w:sz w:val="44"/>
      <w:szCs w:val="44"/>
    </w:rPr>
  </w:style>
  <w:style w:type="character" w:customStyle="1" w:styleId="14">
    <w:name w:val="批注框文本 字符"/>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a35a3477-cc06-485c-a9dd-573244d324d5</errorID>
      <errorWord>、其它</errorWord>
      <group>L1_Word</group>
      <groupName>字词问题</groupName>
      <ability>L2_Typo</ability>
      <abilityName>字词错误</abilityName>
      <candidateList>
        <item>. 其他</item>
      </candidateList>
      <explain/>
      <paraID>5E2B5669</paraID>
      <start>86</start>
      <end>89</end>
      <status>unmodified</status>
      <modifiedWord/>
      <trackRevisions>false</trackRevisions>
    </reviewItem>
    <reviewItem>
      <errorID>89661e52-617c-4895-a0f0-fdfa48b8cd87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4D322F35</paraID>
      <start>0</start>
      <end>2</end>
      <status>unmodified</status>
      <modifiedWord/>
      <trackRevisions>false</trackRevisions>
    </reviewItem>
    <reviewItem>
      <errorID>c82df9ea-1b4d-4c43-8b92-936ae9dad71d</errorID>
      <errorWord>企事业单位内部治安保卫工作条例</errorWord>
      <group>L1_Knowledge</group>
      <groupName>知识性问题</groupName>
      <ability>L2_Knowledge</ability>
      <abilityName>其他知识</abilityName>
      <candidateList/>
      <explain>当前法律法规未收录或尚未生效，注意核查是否正确。</explain>
      <paraID>711B1FB6</paraID>
      <start>5</start>
      <end>20</end>
      <status>unmodified</status>
      <modifiedWord/>
      <trackRevisions>false</trackRevisions>
    </reviewItem>
    <reviewItem>
      <errorID>84c03a59-98d4-437a-bbe7-ae8f91b964db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711B1FB6</paraID>
      <start>20</start>
      <end>23</end>
      <status>unmodified</status>
      <modifiedWord/>
      <trackRevisions>false</trackRevisions>
    </reviewItem>
    <reviewItem>
      <errorID>fc5e2a4b-f40a-49c9-aa2c-6940fb05270d</errorID>
      <errorWord>实际情况，制订</errorWord>
      <group>L1_Word</group>
      <groupName>字词问题</groupName>
      <ability>L2_Typo</ability>
      <abilityName>字词错误</abilityName>
      <candidateList>
        <item>实际情况，制定</item>
      </candidateList>
      <explain/>
      <paraID>51639C03</paraID>
      <start>29</start>
      <end>36</end>
      <status>unmodified</status>
      <modifiedWord/>
      <trackRevisions>false</trackRevisions>
    </reviewItem>
    <reviewItem>
      <errorID>153875ba-b03a-4291-b7c8-f892edee5a73</errorID>
      <errorWord>安保</errorWord>
      <group>L1_Word</group>
      <groupName>字词问题</groupName>
      <ability>L2_Typo</ability>
      <abilityName>字词错误</abilityName>
      <candidateList>
        <item> 安保</item>
      </candidateList>
      <explain/>
      <paraID>4575C3EA</paraID>
      <start>2</start>
      <end>4</end>
      <status>unmodified</status>
      <modifiedWord/>
      <trackRevisions>false</trackRevisions>
    </reviewItem>
    <reviewItem>
      <errorID>daa59419-56b4-412f-9c30-768066b5c79b</errorID>
      <errorWord>熟练</errorWord>
      <group>L1_Grammar</group>
      <groupName>语法问题</groupName>
      <ability>L2_Grammar</ability>
      <abilityName>语法错误</abilityName>
      <candidateList>
        <item>熟练掌握</item>
      </candidateList>
      <explain/>
      <paraID>4575C3EA</paraID>
      <start>8</start>
      <end>10</end>
      <status>unmodified</status>
      <modifiedWord/>
      <trackRevisions>false</trackRevisions>
    </reviewItem>
    <reviewItem>
      <errorID>06ea54b4-5795-4b8e-b573-8b3ae0a4093f</errorID>
      <errorWord>其它属于</errorWord>
      <group>L1_Word</group>
      <groupName>字词问题</groupName>
      <ability>L2_Alias</ability>
      <abilityName>也作/曾用词</abilityName>
      <candidateList>
        <item>其他属于</item>
      </candidateList>
      <explain>词汇[其它属于]为不规范表述或旧称，其规范书面表述为[其他属于]。</explain>
      <paraID>52893C8E</paraID>
      <start>3</start>
      <end>7</end>
      <status>unmodified</status>
      <modifiedWord/>
      <trackRevisions>false</trackRevisions>
    </reviewItem>
    <reviewItem>
      <errorID>4e5b6790-3255-49c7-b6d1-61dd111ab62a</errorID>
      <errorWord>值勤</errorWord>
      <group>L1_Word</group>
      <groupName>字词问题</groupName>
      <ability>L2_Typo</ability>
      <abilityName>字词错误</abilityName>
      <candidateList>
        <item>执勤</item>
      </candidateList>
      <explain/>
      <paraID> 82BB51B</paraID>
      <start>10</start>
      <end>12</end>
      <status>unmodified</status>
      <modifiedWord/>
      <trackRevisions>false</trackRevisions>
    </reviewItem>
    <reviewItem>
      <errorID>687617a1-a2ff-478b-81c4-da0d94688b0f</errorID>
      <errorWord>，</errorWord>
      <group>L1_Word</group>
      <groupName>字词问题</groupName>
      <ability>L2_Typo</ability>
      <abilityName>字词错误</abilityName>
      <candidateList>
        <item>，在</item>
      </candidateList>
      <explain/>
      <paraID>160F0020</paraID>
      <start>56</start>
      <end>57</end>
      <status>unmodified</status>
      <modifiedWord/>
      <trackRevisions>false</trackRevisions>
    </reviewItem>
    <reviewItem>
      <errorID>7faa3038-88a9-4ecf-adc9-d5663e352bc1</errorID>
      <errorWord>熟</errorWord>
      <group>L1_Word</group>
      <groupName>字词问题</groupName>
      <ability>L2_Typo</ability>
      <abilityName>字词错误</abilityName>
      <candidateList>
        <item>熟悉</item>
      </candidateList>
      <explain/>
      <paraID>2C8F5626</paraID>
      <start>31</start>
      <end>32</end>
      <status>unmodified</status>
      <modifiedWord/>
      <trackRevisions>false</trackRevisions>
    </reviewItem>
    <reviewItem>
      <errorID>b3da40e8-684d-4081-a869-c63bc9305c22</errorID>
      <errorWord>玩忽职守的</errorWord>
      <group>L1_Word</group>
      <groupName>字词问题</groupName>
      <ability>L2_Typo</ability>
      <abilityName>字词错误</abilityName>
      <candidateList>
        <item>玩忽职守</item>
      </candidateList>
      <explain/>
      <paraID>24894818</paraID>
      <start>80</start>
      <end>85</end>
      <status>unmodified</status>
      <modifiedWord/>
      <trackRevisions>false</trackRevisions>
    </reviewItem>
    <reviewItem>
      <errorID>aa9c38c3-4295-4f26-aa90-8a996b11934b</errorID>
      <errorWord>职工反应</errorWord>
      <group>L1_Grammar</group>
      <groupName>语法问题</groupName>
      <ability>L2_Grammar</ability>
      <abilityName>语法错误</abilityName>
      <candidateList>
        <item>职工</item>
      </candidateList>
      <explain/>
      <paraID>24894818</paraID>
      <start>86</start>
      <end>90</end>
      <status>unmodified</status>
      <modifiedWord/>
      <trackRevisions>false</trackRevisions>
    </reviewItem>
    <reviewItem>
      <errorID>e5617500-9ad3-456b-b78e-ffa4730fcbf9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295D52</paraID>
      <start>0</start>
      <end>2</end>
      <status>unmodified</status>
      <modifiedWord/>
      <trackRevisions>false</trackRevisions>
    </reviewItem>
    <reviewItem>
      <errorID>8d73d32c-617a-480d-83e9-3612bad7a5ff</errorID>
      <errorWord>，</errorWord>
      <group>L1_Punc</group>
      <groupName>标点问题</groupName>
      <ability>L2_Punc_CN</ability>
      <abilityName>标点符号问题</abilityName>
      <candidateList>
        <item>、</item>
      </candidateList>
      <explain/>
      <paraID>7420C826</paraID>
      <start>12</start>
      <end>13</end>
      <status>unmodified</status>
      <modifiedWord/>
      <trackRevisions>false</trackRevisions>
    </reviewItem>
    <reviewItem>
      <errorID>0d6e22a8-0a7d-4b08-87d3-4f98313b7002</errorID>
      <errorWord>，</errorWord>
      <group>L1_Punc</group>
      <groupName>标点问题</groupName>
      <ability>L2_Punc_CN</ability>
      <abilityName>标点符号问题</abilityName>
      <candidateList>
        <item>、</item>
      </candidateList>
      <explain/>
      <paraID>7420C826</paraID>
      <start>15</start>
      <end>16</end>
      <status>unmodified</status>
      <modifiedWord/>
      <trackRevisions>false</trackRevisions>
    </reviewItem>
    <reviewItem>
      <errorID>e15aefc6-e151-4823-8ba8-975ee1974aac</errorID>
      <errorWord>▲4</errorWord>
      <group>L1_Word</group>
      <groupName>字词问题</groupName>
      <ability>L2_Typo</ability>
      <abilityName>字词错误</abilityName>
      <candidateList>
        <item>4</item>
      </candidateList>
      <explain/>
      <paraID>549C9AA7</paraID>
      <start>0</start>
      <end>2</end>
      <status>unmodified</status>
      <modifiedWord/>
      <trackRevisions>false</trackRevisions>
    </reviewItem>
    <reviewItem>
      <errorID>7ff1e8fa-02f7-4229-995e-aa968267918c</errorID>
      <errorWord>▲6．</errorWord>
      <group>L1_Word</group>
      <groupName>字词问题</groupName>
      <ability>L2_Typo</ability>
      <abilityName>字词错误</abilityName>
      <candidateList>
        <item>6. </item>
      </candidateList>
      <explain/>
      <paraID>1F778925</paraID>
      <start>0</start>
      <end>3</end>
      <status>unmodified</status>
      <modifiedWord/>
      <trackRevisions>false</trackRevisions>
    </reviewItem>
    <reviewItem>
      <errorID>2fbf9d58-dd03-47e0-90a3-7e8c32c2c0d5</errorID>
      <errorWord>▲7．</errorWord>
      <group>L1_Word</group>
      <groupName>字词问题</groupName>
      <ability>L2_Typo</ability>
      <abilityName>字词错误</abilityName>
      <candidateList>
        <item>7. </item>
      </candidateList>
      <explain/>
      <paraID>19308BF8</paraID>
      <start>0</start>
      <end>3</end>
      <status>unmodified</status>
      <modifiedWord/>
      <trackRevisions>false</trackRevisions>
    </reviewItem>
    <reviewItem>
      <errorID>a08a3ed8-3789-4130-b4d4-01063da8231a</errorID>
      <errorWord>"预防为主、防消结合"</errorWord>
      <group>L1_Political</group>
      <groupName>政治性问题</groupName>
      <ability>L2_Keyword</ability>
      <abilityName>固定表述</abilityName>
      <candidateList>
        <item>“预防为主、防消结合”</item>
      </candidateList>
      <explain>此处内容疑似含有固定表述相关错误，建议核查。</explain>
      <paraID>3C2C875B</paraID>
      <start>11</start>
      <end>22</end>
      <status>unmodified</status>
      <modifiedWord/>
      <trackRevisions>false</trackRevisions>
    </reviewItem>
    <reviewItem>
      <errorID>f6b9bb2e-15c1-4b70-bf19-a9402698963c</errorID>
      <errorWord>,</errorWord>
      <group>L1_Punc</group>
      <groupName>标点问题</groupName>
      <ability>L2_Punc_CN</ability>
      <abilityName>标点符号问题</abilityName>
      <candidateList>
        <item>，</item>
      </candidateList>
      <explain/>
      <paraID>3C2C875B</paraID>
      <start>25</start>
      <end>26</end>
      <status>unmodified</status>
      <modifiedWord/>
      <trackRevisions>false</trackRevisions>
    </reviewItem>
    <reviewItem>
      <errorID>e3fd5f2f-8824-4ece-8d18-ef628a887693</errorID>
      <errorWord>和"</errorWord>
      <group>L1_Word</group>
      <groupName>字词问题</groupName>
      <ability>L2_Typo</ability>
      <abilityName>字词错误</abilityName>
      <candidateList>
        <item>”和“</item>
      </candidateList>
      <explain/>
      <paraID>3C2C875B</paraID>
      <start>35</start>
      <end>37</end>
      <status>unmodified</status>
      <modifiedWord/>
      <trackRevisions>false</trackRevisions>
    </reviewItem>
    <reviewItem>
      <errorID>c5ba2cb0-fe22-4941-afc4-c6ab96c8a10b</errorID>
      <errorWord>，预防和</errorWord>
      <group>L1_Grammar</group>
      <groupName>语法问题</groupName>
      <ability>L2_Grammar</ability>
      <abilityName>语法错误</abilityName>
      <candidateList>
        <item>，</item>
      </candidateList>
      <explain/>
      <paraID>3C2C875B</paraID>
      <start>57</start>
      <end>61</end>
      <status>unmodified</status>
      <modifiedWord/>
      <trackRevisions>false</trackRevisions>
    </reviewItem>
    <reviewItem>
      <errorID>baee3631-4ebe-4783-b841-31451472c2c6</errorID>
      <errorWord>,</errorWord>
      <group>L1_Format</group>
      <groupName>格式问题</groupName>
      <ability>L2_HalfPunc_CN</ability>
      <abilityName>全半角问题</abilityName>
      <candidateList>
        <item>，</item>
      </candidateList>
      <explain>文本全半角错误。</explain>
      <paraID>3C2C875B</paraID>
      <start>103</start>
      <end>104</end>
      <status>unmodified</status>
      <modifiedWord/>
      <trackRevisions>false</trackRevisions>
    </reviewItem>
    <reviewItem>
      <errorID>3c4f1b01-cf63-4716-92bb-ab4ddd784372</errorID>
      <errorWord>,</errorWord>
      <group>L1_Format</group>
      <groupName>格式问题</groupName>
      <ability>L2_HalfPunc_CN</ability>
      <abilityName>全半角问题</abilityName>
      <candidateList>
        <item>，</item>
      </candidateList>
      <explain>文本全半角错误。</explain>
      <paraID>3C2C875B</paraID>
      <start>116</start>
      <end>117</end>
      <status>unmodified</status>
      <modifiedWord/>
      <trackRevisions>false</trackRevisions>
    </reviewItem>
    <reviewItem>
      <errorID>4edc74c8-0a80-44c3-9105-64d57232e069</errorID>
      <errorWord>消火栓</errorWord>
      <group>L1_Punc</group>
      <groupName>标点问题</groupName>
      <ability>L2_Punc_CN</ability>
      <abilityName>标点符号问题</abilityName>
      <candidateList>
        <item>、消火栓</item>
      </candidateList>
      <explain/>
      <paraID>3C2C875B</paraID>
      <start>134</start>
      <end>137</end>
      <status>unmodified</status>
      <modifiedWord/>
      <trackRevisions>false</trackRevisions>
    </reviewItem>
    <reviewItem>
      <errorID>ff19b241-f127-4de5-a3a8-3f17bcafacd1</errorID>
      <errorWord>作</errorWord>
      <group>L1_Word</group>
      <groupName>字词问题</groupName>
      <ability>L2_Typo</ability>
      <abilityName>字词错误</abilityName>
      <candidateList>
        <item>做</item>
      </candidateList>
      <explain>存在发音相同字词的误用。</explain>
      <paraID>3C2C875B</paraID>
      <start>181</start>
      <end>182</end>
      <status>unmodified</status>
      <modifiedWord/>
      <trackRevisions>false</trackRevisions>
    </reviewItem>
    <reviewItem>
      <errorID>e4f63ec1-9693-4d4b-a69a-e5c6ffb21f2f</errorID>
      <errorWord>,</errorWord>
      <group>L1_Format</group>
      <groupName>格式问题</groupName>
      <ability>L2_HalfPunc_CN</ability>
      <abilityName>全半角问题</abilityName>
      <candidateList>
        <item>，</item>
      </candidateList>
      <explain>文本全半角错误。</explain>
      <paraID>7AD5363C</paraID>
      <start>32</start>
      <end>33</end>
      <status>unmodified</status>
      <modifiedWord/>
      <trackRevisions>false</trackRevisions>
    </reviewItem>
    <reviewItem>
      <errorID>8bc05858-1f70-4720-9d67-5111c0e98a3b</errorID>
      <errorWord>特别</errorWord>
      <group>L1_Punc</group>
      <groupName>标点问题</groupName>
      <ability>L2_Punc_CN</ability>
      <abilityName>标点符号问题</abilityName>
      <candidateList>
        <item>，特别</item>
      </candidateList>
      <explain/>
      <paraID>7AD5363C</paraID>
      <start>47</start>
      <end>49</end>
      <status>unmodified</status>
      <modifiedWord/>
      <trackRevisions>false</trackRevisions>
    </reviewItem>
    <reviewItem>
      <errorID>70447f36-cbc7-48b9-80c1-5274f7b45ae3</errorID>
      <errorWord>使</errorWord>
      <group>L1_Punc</group>
      <groupName>标点问题</groupName>
      <ability>L2_Punc_CN</ability>
      <abilityName>标点符号问题</abilityName>
      <candidateList>
        <item>，使</item>
      </candidateList>
      <explain/>
      <paraID>7AD5363C</paraID>
      <start>57</start>
      <end>58</end>
      <status>unmodified</status>
      <modifiedWord/>
      <trackRevisions>false</trackRevisions>
    </reviewItem>
    <reviewItem>
      <errorID>bd268ad4-6bd1-417d-8945-7be14e9e9575</errorID>
      <errorWord>,</errorWord>
      <group>L1_Punc</group>
      <groupName>标点问题</groupName>
      <ability>L2_Punc_CN</ability>
      <abilityName>标点符号问题</abilityName>
      <candidateList>
        <item>。</item>
      </candidateList>
      <explain/>
      <paraID>7AD5363C</paraID>
      <start>70</start>
      <end>71</end>
      <status>unmodified</status>
      <modifiedWord/>
      <trackRevisions>false</trackRevisions>
    </reviewItem>
    <reviewItem>
      <errorID>b9b94bea-e6c9-4974-848e-7266f059a092</errorID>
      <errorWord>、</errorWord>
      <group>L1_Punc</group>
      <groupName>标点问题</groupName>
      <ability>L2_Punc_CN</ability>
      <abilityName>标点符号问题</abilityName>
      <candidateList>
        <item>，</item>
      </candidateList>
      <explain/>
      <paraID>7AD5363C</paraID>
      <start>90</start>
      <end>91</end>
      <status>unmodified</status>
      <modifiedWord/>
      <trackRevisions>false</trackRevisions>
    </reviewItem>
    <reviewItem>
      <errorID>d359bcfc-2cb7-4276-9fa4-b2dbc7982ad8</errorID>
      <errorWord>8、</errorWord>
      <group>L1_Format</group>
      <groupName>格式问题</groupName>
      <ability>L2_Ordinal</ability>
      <abilityName>序号格式</abilityName>
      <candidateList>
        <item>8．</item>
      </candidateList>
      <explain>标题顺序错误，请检查标题顺序是否合理。</explain>
      <paraID>5D535A97</paraID>
      <start>1</start>
      <end>3</end>
      <status>unmodified</status>
      <modifiedWord/>
      <trackRevisions>false</trackRevisions>
    </reviewItem>
    <reviewItem>
      <errorID>831fab70-0adb-473b-8578-4c1f88aaaacd</errorID>
      <errorWord>病史</errorWord>
      <group>L1_Word</group>
      <groupName>字词问题</groupName>
      <ability>L2_Typo</ability>
      <abilityName>字词错误</abilityName>
      <candidateList>
        <item>史</item>
      </candidateList>
      <explain/>
      <paraID>5CB56A5A</paraID>
      <start>73</start>
      <end>75</end>
      <status>unmodified</status>
      <modifiedWord/>
      <trackRevisions>false</trackRevisions>
    </reviewItem>
    <reviewItem>
      <errorID>3185cd90-b085-411b-87e3-dcacc531ee12</errorID>
      <errorWord>:</errorWord>
      <group>L1_Format</group>
      <groupName>格式问题</groupName>
      <ability>L2_HalfPunc_CN</ability>
      <abilityName>全半角问题</abilityName>
      <candidateList>
        <item>：</item>
      </candidateList>
      <explain>文本全半角错误。</explain>
      <paraID>79724008</paraID>
      <start>2</start>
      <end>3</end>
      <status>unmodified</status>
      <modifiedWord/>
      <trackRevisions>false</trackRevisions>
    </reviewItem>
    <reviewItem>
      <errorID>1996dec8-0abe-4295-a0c6-8f637c306b42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723F5BAB</paraID>
      <start>0</start>
      <end>2</end>
      <status>unmodified</status>
      <modifiedWord/>
      <trackRevisions>false</trackRevisions>
    </reviewItem>
    <reviewItem>
      <errorID>fa9de08f-7192-4e56-8c3f-a377af066826</errorID>
      <errorWord>纹身</errorWord>
      <group>L1_Word</group>
      <groupName>字词问题</groupName>
      <ability>L2_Typo</ability>
      <abilityName>字词错误</abilityName>
      <candidateList>
        <item>文身</item>
      </candidateList>
      <explain>存在发音相同字词的误用。</explain>
      <paraID>723F5BAB</paraID>
      <start>42</start>
      <end>44</end>
      <status>unmodified</status>
      <modifiedWord/>
      <trackRevisions>false</trackRevisions>
    </reviewItem>
    <reviewItem>
      <errorID>16da831e-0f1b-452a-a533-e7b551d2c7fb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20BA7F87</paraID>
      <start>0</start>
      <end>2</end>
      <status>unmodified</status>
      <modifiedWord/>
      <trackRevisions>false</trackRevisions>
    </reviewItem>
    <reviewItem>
      <errorID>06cd29fc-db25-4958-b43c-95d2c6ef9198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297858F5</paraID>
      <start>0</start>
      <end>2</end>
      <status>unmodified</status>
      <modifiedWord/>
      <trackRevisions>false</trackRevisions>
    </reviewItem>
    <reviewItem>
      <errorID>b9b7a451-0afa-462d-a80c-de5d334e299d</errorID>
      <errorWord>9.</errorWord>
      <group>L1_Format</group>
      <groupName>格式问题</groupName>
      <ability>L2_Ordinal</ability>
      <abilityName>序号格式</abilityName>
      <candidateList>
        <item>9．</item>
      </candidateList>
      <explain>标题顺序错误，请检查标题顺序是否合理。</explain>
      <paraID>52C63E18</paraID>
      <start>1</start>
      <end>3</end>
      <status>unmodified</status>
      <modifiedWord/>
      <trackRevisions>false</trackRevisions>
    </reviewItem>
    <reviewItem>
      <errorID>7a57eebf-f894-4ed2-bf74-8f6ca58f307f</errorID>
      <errorWord>定期每个月</errorWord>
      <group>L1_Grammar</group>
      <groupName>语法问题</groupName>
      <ability>L2_Grammar</ability>
      <abilityName>语法错误</abilityName>
      <candidateList>
        <item>每月</item>
      </candidateList>
      <explain/>
      <paraID>4A301E15</paraID>
      <start>10</start>
      <end>15</end>
      <status>unmodified</status>
      <modifiedWord/>
      <trackRevisions>false</trackRevisions>
    </reviewItem>
    <reviewItem>
      <errorID>382287f5-05f9-41f4-a7c4-d3492451c0ec</errorID>
      <errorWord>交司法机关</errorWord>
      <group>L1_Word</group>
      <groupName>字词问题</groupName>
      <ability>L2_Typo</ability>
      <abilityName>字词错误</abilityName>
      <candidateList>
        <item>移交司法机关</item>
      </candidateList>
      <explain/>
      <paraID>6337FAF4</paraID>
      <start>84</start>
      <end>89</end>
      <status>unmodified</status>
      <modifiedWord/>
      <trackRevisions>false</trackRevisions>
    </reviewItem>
    <reviewItem>
      <errorID>5b99b834-4d12-4a4d-9759-06cbcbe1a7e9</errorID>
      <errorWord>后方可实行</errorWord>
      <group>L1_Word</group>
      <groupName>字词问题</groupName>
      <ability>L2_Typo</ability>
      <abilityName>字词错误</abilityName>
      <candidateList>
        <item>后方可施行</item>
      </candidateList>
      <explain/>
      <paraID>3DF902B9</paraID>
      <start>57</start>
      <end>62</end>
      <status>unmodified</status>
      <modifiedWord/>
      <trackRevisions>false</trackRevisions>
    </reviewItem>
    <reviewItem>
      <errorID>d5522900-9731-4ecf-8e84-1b696497119c</errorID>
      <errorWord>，</errorWord>
      <group>L1_Word</group>
      <groupName>字词问题</groupName>
      <ability>L2_Typo</ability>
      <abilityName>字词错误</abilityName>
      <candidateList>
        <item>外，</item>
      </candidateList>
      <explain/>
      <paraID>18EC27B6</paraID>
      <start>9</start>
      <end>10</end>
      <status>unmodified</status>
      <modifiedWord/>
      <trackRevisions>false</trackRevisions>
    </reviewItem>
    <reviewItem>
      <errorID>7353346b-d3ad-464d-ab50-2ccf18de53d5</errorID>
      <errorWord>视</errorWord>
      <group>L1_Word</group>
      <groupName>字词问题</groupName>
      <ability>L2_Typo</ability>
      <abilityName>字词错误</abilityName>
      <candidateList>
        <item>根据</item>
      </candidateList>
      <explain/>
      <paraID>18EC27B6</paraID>
      <start>33</start>
      <end>34</end>
      <status>unmodified</status>
      <modifiedWord/>
      <trackRevisions>false</trackRevisions>
    </reviewItem>
    <reviewItem>
      <errorID>9cdc03c1-aecd-428b-9813-ec96fc9274d9</errorID>
      <errorWord>情况而定</errorWord>
      <group>L1_Grammar</group>
      <groupName>语法问题</groupName>
      <ability>L2_Grammar</ability>
      <abilityName>语法错误</abilityName>
      <candidateList>
        <item>情况</item>
      </candidateList>
      <explain/>
      <paraID>18EC27B6</paraID>
      <start>36</start>
      <end>40</end>
      <status>unmodified</status>
      <modifiedWord/>
      <trackRevisions>false</trackRevisions>
    </reviewItem>
    <reviewItem>
      <errorID>a9a05875-53c4-427f-9e6d-ca9cadd1ac6e</errorID>
      <errorWord>扣</errorWord>
      <group>L1_Word</group>
      <groupName>字词问题</groupName>
      <ability>L2_Typo</ability>
      <abilityName>字词错误</abilityName>
      <candidateList>
        <item>扣除</item>
      </candidateList>
      <explain/>
      <paraID>18EC27B6</paraID>
      <start>53</start>
      <end>54</end>
      <status>unmodified</status>
      <modifiedWord/>
      <trackRevisions>false</trackRevisions>
    </reviewItem>
    <reviewItem>
      <errorID>69fb872c-a8ff-4056-a28f-623e23292327</errorID>
      <errorWord>。】</errorWord>
      <group>L1_Punc</group>
      <groupName>标点问题</groupName>
      <ability>L2_Punc_CN</ability>
      <abilityName>标点符号问题</abilityName>
      <candidateList>
        <item>】</item>
      </candidateList>
      <explain/>
      <paraID>5C202FCC</paraID>
      <start>103</start>
      <end>105</end>
      <status>unmodified</status>
      <modifiedWord/>
      <trackRevisions>false</trackRevisions>
    </reviewItem>
    <reviewItem>
      <errorID>f010eb0b-a72b-44c9-bed4-5dd55da808bc</errorID>
      <errorWord>；</errorWord>
      <group>L1_Punc</group>
      <groupName>标点问题</groupName>
      <ability>L2_Punc_CN</ability>
      <abilityName>标点符号问题</abilityName>
      <candidateList>
        <item/>
      </candidateList>
      <explain/>
      <paraID>17EF9BE4</paraID>
      <start>52</start>
      <end>53</end>
      <status>unmodified</status>
      <modifiedWord/>
      <trackRevisions>false</trackRevisions>
    </reviewItem>
    <reviewItem>
      <errorID>a9192d96-336a-4c77-98d8-eb0b48f6daad</errorID>
      <errorWord>；</errorWord>
      <group>L1_Punc</group>
      <groupName>标点问题</groupName>
      <ability>L2_Punc_CN</ability>
      <abilityName>标点符号问题</abilityName>
      <candidateList>
        <item>。</item>
      </candidateList>
      <explain/>
      <paraID>5A988AF8</paraID>
      <start>49</start>
      <end>50</end>
      <status>unmodified</status>
      <modifiedWord/>
      <trackRevisions>false</trackRevisions>
    </reviewItem>
    <reviewItem>
      <errorID>abde65bf-133e-4517-b379-7153a8c57724</errorID>
      <errorWord>其它</errorWord>
      <group>L1_Word</group>
      <groupName>字词问题</groupName>
      <ability>L2_Alias</ability>
      <abilityName>也作/曾用词</abilityName>
      <candidateList>
        <item>其他</item>
      </candidateList>
      <explain>词汇[其它]为不规范表述或旧称，其规范书面表述为[其他]。</explain>
      <paraID>4F5EABA7</paraID>
      <start>2</start>
      <end>4</end>
      <status>unmodified</status>
      <modifiedWord/>
      <trackRevisions>false</trackRevisions>
    </reviewItem>
    <reviewItem>
      <errorID>97c8b819-555f-44b5-86fd-6f0d2765a947</errorID>
      <errorWord>中标供应商</errorWord>
      <group>L1_Grammar</group>
      <groupName>语法问题</groupName>
      <ability>L2_Grammar</ability>
      <abilityName>语法错误</abilityName>
      <candidateList>
        <item>应作出</item>
      </candidateList>
      <explain/>
      <paraID>4F5EABA7</paraID>
      <start>70</start>
      <end>75</end>
      <status>unmodified</status>
      <modifiedWord/>
      <trackRevisions>false</trackRevisions>
    </reviewItem>
    <reviewItem>
      <errorID>5a2c898a-005f-4727-8a65-de1892c7628c</errorID>
      <errorWord>③</errorWord>
      <group>L1_Punc</group>
      <groupName>标点问题</groupName>
      <ability>L2_Punc_CN</ability>
      <abilityName>标点符号问题</abilityName>
      <candidateList>
        <item>；③</item>
      </candidateList>
      <explain/>
      <paraID>3F95BCB8</paraID>
      <start>49</start>
      <end>50</end>
      <status>unmodified</status>
      <modifiedWord/>
      <trackRevisions>false</trackRevisions>
    </reviewItem>
    <reviewItem>
      <errorID>94a5dc8a-9972-4d59-9b1e-6b1823298453</errorID>
      <errorWord>实施的</errorWord>
      <group>L1_Word</group>
      <groupName>字词问题</groupName>
      <ability>L2_Typo</ability>
      <abilityName>字词错误</abilityName>
      <candidateList>
        <item>实施</item>
      </candidateList>
      <explain/>
      <paraID>563CF4FB</paraID>
      <start>2</start>
      <end>5</end>
      <status>unmodified</status>
      <modifiedWord/>
      <trackRevisions>false</trackRevisions>
    </reviewItem>
    <reviewItem>
      <errorID>c3c53f0d-ae98-4636-8221-15d695f9bd1b</errorID>
      <errorWord>(</errorWord>
      <group>L1_Format</group>
      <groupName>格式问题</groupName>
      <ability>L2_HalfPunc_CN</ability>
      <abilityName>全半角问题</abilityName>
      <candidateList>
        <item>（</item>
      </candidateList>
      <explain>文本全半角错误。</explain>
      <paraID>563CF4FB</paraID>
      <start>62</start>
      <end>63</end>
      <status>unmodified</status>
      <modifiedWord/>
      <trackRevisions>false</trackRevisions>
    </reviewItem>
    <reviewItem>
      <errorID>22aaa22f-7161-4ad7-b22c-ac0bab83120e</errorID>
      <errorWord>)</errorWord>
      <group>L1_Format</group>
      <groupName>格式问题</groupName>
      <ability>L2_HalfPunc_CN</ability>
      <abilityName>全半角问题</abilityName>
      <candidateList>
        <item>）</item>
      </candidateList>
      <explain>文本全半角错误。</explain>
      <paraID>563CF4FB</paraID>
      <start>71</start>
      <end>72</end>
      <status>unmodified</status>
      <modifiedWord/>
      <trackRevisions>false</trackRevisions>
    </reviewItem>
    <reviewItem>
      <errorID>5dfb9d4d-4d3e-48ff-94a7-50c0671204c7</errorID>
      <errorWord>实施的</errorWord>
      <group>L1_Word</group>
      <groupName>字词问题</groupName>
      <ability>L2_Typo</ability>
      <abilityName>字词错误</abilityName>
      <candidateList>
        <item>实施</item>
      </candidateList>
      <explain/>
      <paraID>4B3E7AD4</paraID>
      <start>2</start>
      <end>5</end>
      <status>unmodified</status>
      <modifiedWord/>
      <trackRevisions>false</trackRevisions>
    </reviewItem>
    <reviewItem>
      <errorID>fb587c83-88e7-462b-8289-5403757f8c56</errorID>
      <errorWord>中标人保证</errorWord>
      <group>L1_Grammar</group>
      <groupName>语法问题</groupName>
      <ability>L2_Grammar</ability>
      <abilityName>语法错误</abilityName>
      <candidateList>
        <item>中标人</item>
      </candidateList>
      <explain/>
      <paraID>7D7C6490</paraID>
      <start>5</start>
      <end>10</end>
      <status>unmodified</status>
      <modifiedWord/>
      <trackRevisions>false</trackRevisions>
    </reviewItem>
    <reviewItem>
      <errorID>eef7be5d-57b2-4298-86bf-b48d926f357e</errorID>
      <errorWord>(季)</errorWord>
      <group>L1_Punc</group>
      <groupName>标点问题</groupName>
      <ability>L2_Punc_CN</ability>
      <abilityName>标点符号问题</abilityName>
      <candidateList>
        <item>（季）</item>
      </candidateList>
      <explain/>
      <paraID>7D7C6490</paraID>
      <start>96</start>
      <end>99</end>
      <status>unmodified</status>
      <modifiedWord/>
      <trackRevisions>false</trackRevisions>
    </reviewItem>
    <reviewItem>
      <errorID>37346a05-5ba0-4f24-bd77-ddd9378af256</errorID>
      <errorWord>原则</errorWord>
      <group>L1_Word</group>
      <groupName>字词问题</groupName>
      <ability>L2_Typo</ability>
      <abilityName>字词错误</abilityName>
      <candidateList>
        <item>原则上</item>
      </candidateList>
      <explain/>
      <paraID>321385BD</paraID>
      <start>7</start>
      <end>9</end>
      <status>unmodified</status>
      <modifiedWord/>
      <trackRevisions>false</trackRevisions>
    </reviewItem>
    <reviewItem>
      <errorID>cdb4b359-150e-47d8-bbf0-99a87e27e535</errorID>
      <errorWord>须要</errorWord>
      <group>L1_Word</group>
      <groupName>字词问题</groupName>
      <ability>L2_Typo</ability>
      <abilityName>字词错误</abilityName>
      <candidateList>
        <item>需要</item>
      </candidateList>
      <explain>存在发音相同字词的误用。</explain>
      <paraID>321385BD</paraID>
      <start>66</start>
      <end>68</end>
      <status>unmodified</status>
      <modifiedWord/>
      <trackRevisions>false</trackRevisions>
    </reviewItem>
    <reviewItem>
      <errorID>ae841019-1081-4137-af19-6f2de6220880</errorID>
      <errorWord>扣</errorWord>
      <group>L1_Word</group>
      <groupName>字词问题</groupName>
      <ability>L2_Typo</ability>
      <abilityName>字词错误</abilityName>
      <candidateList>
        <item>扣除</item>
      </candidateList>
      <explain/>
      <paraID>5AF9A6FB</paraID>
      <start>41</start>
      <end>42</end>
      <status>unmodified</status>
      <modifiedWord/>
      <trackRevisions>false</trackRevisions>
    </reviewItem>
    <reviewItem>
      <errorID>ab395cbe-3fab-48f1-a804-1ee27f078b2c</errorID>
      <errorWord>采购</errorWord>
      <group>L1_Punc</group>
      <groupName>标点问题</groupName>
      <ability>L2_Punc_CN</ability>
      <abilityName>标点符号问题</abilityName>
      <candidateList>
        <item>，采购</item>
      </candidateList>
      <explain/>
      <paraID>5AF9A6FB</paraID>
      <start>67</start>
      <end>69</end>
      <status>unmodified</status>
      <modifiedWord/>
      <trackRevisions>false</trackRevisions>
    </reviewItem>
    <reviewItem>
      <errorID>66161f68-6f83-4a34-b8e2-a43f4af0314f</errorID>
      <errorWord>推委</errorWord>
      <group>L1_Word</group>
      <groupName>字词问题</groupName>
      <ability>L2_Variant</ability>
      <abilityName>异形词</abilityName>
      <candidateList>
        <item>推诿</item>
      </candidateList>
      <explain>词汇[推委]的规范词形写作[推诿]。</explain>
      <paraID>3081B56E</paraID>
      <start>24</start>
      <end>26</end>
      <status>modified</status>
      <modifiedWord>推诿</modifiedWord>
      <trackRevisions>false</trackRevisions>
    </reviewItem>
    <reviewItem>
      <errorID>cdfd12c8-d66e-4267-9c4b-9c7f4b224272</errorID>
      <errorWord>供应商负责</errorWord>
      <group>L1_Grammar</group>
      <groupName>语法问题</groupName>
      <ability>L2_Grammar</ability>
      <abilityName>语法错误</abilityName>
      <candidateList>
        <item>供应商</item>
      </candidateList>
      <explain/>
      <paraID>16393F33</paraID>
      <start>112</start>
      <end>117</end>
      <status>unmodified</status>
      <modifiedWord/>
      <trackRevisions>false</trackRevisions>
    </reviewItem>
    <reviewItem>
      <errorID>deed4635-c766-457b-8b08-f01d44fd01da</errorID>
      <errorWord>并</errorWord>
      <group>L1_Punc</group>
      <groupName>标点问题</groupName>
      <ability>L2_Punc_CN</ability>
      <abilityName>标点符号问题</abilityName>
      <candidateList>
        <item>，并</item>
      </candidateList>
      <explain/>
      <paraID>1B72EA9C</paraID>
      <start>37</start>
      <end>38</end>
      <status>unmodified</status>
      <modifiedWord/>
      <trackRevisions>false</trackRevisions>
    </reviewItem>
    <reviewItem>
      <errorID>f2e51f63-014e-4a25-ada7-5136c5cecb4a</errorID>
      <errorWord>规定要求</errorWord>
      <group>L1_Grammar</group>
      <groupName>语法问题</groupName>
      <ability>L2_Grammar</ability>
      <abilityName>语法错误</abilityName>
      <candidateList>
        <item>规定</item>
      </candidateList>
      <explain/>
      <paraID>1B72EA9C</paraID>
      <start>58</start>
      <end>62</end>
      <status>unmodified</status>
      <modifiedWord/>
      <trackRevisions>false</trackRevisions>
    </reviewItem>
    <reviewItem>
      <errorID>2c0eb344-982d-4b91-9558-5fb21a04cb1e</errorID>
      <errorWord>规定要</errorWord>
      <group>L1_Word</group>
      <groupName>字词问题</groupName>
      <ability>L2_Typo</ability>
      <abilityName>字词错误</abilityName>
      <candidateList>
        <item>的规定，</item>
      </candidateList>
      <explain/>
      <paraID>1B72EA9C</paraID>
      <start>72</start>
      <end>75</end>
      <status>unmodified</status>
      <modifiedWord/>
      <trackRevisions>false</trackRevisions>
    </reviewItem>
    <reviewItem>
      <errorID>fd1e9c21-9b9b-4008-8e11-5178adfdbaf3</errorID>
      <errorWord>必须应</errorWord>
      <group>L1_Word</group>
      <groupName>字词问题</groupName>
      <ability>L2_Typo</ability>
      <abilityName>字词错误</abilityName>
      <candidateList>
        <item>必须</item>
      </candidateList>
      <explain/>
      <paraID>1B72EA9C</paraID>
      <start>104</start>
      <end>107</end>
      <status>unmodified</status>
      <modifiedWord/>
      <trackRevisions>false</trackRevisions>
    </reviewItem>
    <reviewItem>
      <errorID>c0d5db01-e82a-49a9-a606-cd238bbfec68</errorID>
      <errorWord>情形</errorWord>
      <group>L1_Word</group>
      <groupName>字词问题</groupName>
      <ability>L2_Typo</ability>
      <abilityName>字词错误</abilityName>
      <candidateList>
        <item>的情形</item>
      </candidateList>
      <explain/>
      <paraID>1B72EA9C</paraID>
      <start>345</start>
      <end>347</end>
      <status>unmodified</status>
      <modifiedWord/>
      <trackRevisions>false</trackRevisions>
    </reviewItem>
    <reviewItem>
      <errorID>6aeb56fa-158e-4f7e-9a9f-8e0ccb2e20d5</errorID>
      <errorWord>采购</errorWord>
      <group>L1_Punc</group>
      <groupName>标点问题</groupName>
      <ability>L2_Punc_CN</ability>
      <abilityName>标点符号问题</abilityName>
      <candidateList>
        <item>，采购</item>
      </candidateList>
      <explain/>
      <paraID>1B72EA9C</paraID>
      <start>348</start>
      <end>350</end>
      <status>unmodified</status>
      <modifiedWord/>
      <trackRevisions>false</trackRevisions>
    </reviewItem>
    <reviewItem>
      <errorID>4106ce52-8379-4f47-bd05-76df8eb0f469</errorID>
      <errorWord>采购服务</errorWord>
      <group>L1_Grammar</group>
      <groupName>语法问题</groupName>
      <ability>L2_Grammar</ability>
      <abilityName>语法错误</abilityName>
      <candidateList>
        <item>采购</item>
      </candidateList>
      <explain/>
      <paraID>10C1378F</paraID>
      <start>9</start>
      <end>13</end>
      <status>unmodified</status>
      <modifiedWord/>
      <trackRevisions>false</trackRevisions>
    </reviewItem>
    <reviewItem>
      <errorID>6d832843-da54-4c86-922d-fe1d9115a926</errorID>
      <errorWord>）</errorWord>
      <group>L1_Punc</group>
      <groupName>标点问题</groupName>
      <ability>L2_Punc_CN</ability>
      <abilityName>标点符号问题</abilityName>
      <candidateList>
        <item/>
      </candidateList>
      <explain/>
      <paraID>644A0A1F</paraID>
      <start>123</start>
      <end>124</end>
      <status>unmodified</status>
      <modifiedWord/>
      <trackRevisions>false</trackRevisions>
    </reviewItem>
    <reviewItem>
      <errorID>20257b31-8f03-4fb7-8ab7-69b472553fc8</errorID>
      <errorWord>1、</errorWord>
      <group>L1_Format</group>
      <groupName>格式问题</groupName>
      <ability>L2_Ordinal</ability>
      <abilityName>序号格式</abilityName>
      <candidateList>
        <item>1.</item>
      </candidateList>
      <explain>标题顺序错误，请检查标题顺序是否合理。</explain>
      <paraID>6ADB1846</paraID>
      <start>0</start>
      <end>2</end>
      <status>unmodified</status>
      <modifiedWord/>
      <trackRevisions>false</trackRevisions>
    </reviewItem>
    <reviewItem>
      <errorID>2cacc6f8-56c4-4b5c-a15e-7b343b2cade6</errorID>
      <errorWord>2、75</errorWord>
      <group>L1_Format</group>
      <groupName>格式问题</groupName>
      <ability>L2_Ordinal</ability>
      <abilityName>序号格式</abilityName>
      <candidateList>
        <item>2.75</item>
      </candidateList>
      <explain>标题顺序错误，请检查标题顺序是否合理。</explain>
      <paraID>418B4BA7</paraID>
      <start>0</start>
      <end>4</end>
      <status>unmodified</status>
      <modifiedWord/>
      <trackRevisions>false</trackRevisions>
    </reviewItem>
    <reviewItem>
      <errorID>df42644e-4f63-4fc5-819a-1d2acc585916</errorID>
      <errorWord>3、70</errorWord>
      <group>L1_Format</group>
      <groupName>格式问题</groupName>
      <ability>L2_Ordinal</ability>
      <abilityName>序号格式</abilityName>
      <candidateList>
        <item>3.70</item>
      </candidateList>
      <explain>标题顺序错误，请检查标题顺序是否合理。</explain>
      <paraID>5C73AB8B</paraID>
      <start>0</start>
      <end>4</end>
      <status>unmodified</status>
      <modifiedWord/>
      <trackRevisions>false</trackRevisions>
    </reviewItem>
    <reviewItem>
      <errorID>15b7e175-4ae6-4b65-b104-395800b40d1c</errorID>
      <errorWord>4、</errorWord>
      <group>L1_Format</group>
      <groupName>格式问题</groupName>
      <ability>L2_Ordinal</ability>
      <abilityName>序号格式</abilityName>
      <candidateList>
        <item>4.</item>
      </candidateList>
      <explain>标题顺序错误，请检查标题顺序是否合理。</explain>
      <paraID> C87A618</paraID>
      <start>0</start>
      <end>2</end>
      <status>unmodified</status>
      <modifiedWord/>
      <trackRevisions>false</trackRevisions>
    </reviewItem>
    <reviewItem>
      <errorID>a7da24da-d7f3-43c2-b1a2-584336af1cd4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35848170</paraID>
      <start>0</start>
      <end>2</end>
      <status>unmodified</status>
      <modifiedWord/>
      <trackRevisions>false</trackRevisions>
    </reviewItem>
    <reviewItem>
      <errorID>0e1ff967-b34b-4b64-a9dc-19979128ca48</errorID>
      <errorWord>其它</errorWord>
      <group>L1_Word</group>
      <groupName>字词问题</groupName>
      <ability>L2_Typo</ability>
      <abilityName>字词错误</abilityName>
      <candidateList>
        <item>其他</item>
      </candidateList>
      <explain/>
      <paraID>7BF15F4F</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a53426-bd5c-4abd-b58a-99b3b94663c4}">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19</Pages>
  <Words>9168</Words>
  <Characters>9464</Characters>
  <Lines>147</Lines>
  <Paragraphs>41</Paragraphs>
  <TotalTime>55</TotalTime>
  <ScaleCrop>false</ScaleCrop>
  <LinksUpToDate>false</LinksUpToDate>
  <CharactersWithSpaces>9468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mild,m</cp:lastModifiedBy>
  <cp:lastPrinted>2025-02-20T09:21:00Z</cp:lastPrinted>
  <dcterms:modified xsi:type="dcterms:W3CDTF">2026-09-18T02:17:34Z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eyJoZGlkIjoiNmM0ZWY5N2MyZWM5YTE0M2U1YjZmOTgyNTEzMTQ0NzEiLCJ1c2VySWQiOiIyMTM4MTIxNDQifQ==</vt:lpwstr>
  </property>
  <property fmtid="{D5CDD505-2E9C-101B-9397-08002B2CF9AE}" pid="4" name="ICV">
    <vt:lpwstr>E03AB5BBF8B7489F87B7D52C0E0B3E60_13</vt:lpwstr>
  </property>
</Properties>
</file>