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7F41A90">
      <w:pPr>
        <w:keepNext w:val="0"/>
        <w:keepLines w:val="0"/>
        <w:pageBreakBefore w:val="0"/>
        <w:numPr>
          <w:ilvl w:val="0"/>
          <w:numId w:val="0"/>
        </w:numPr>
        <w:kinsoku/>
        <w:wordWrap/>
        <w:overflowPunct/>
        <w:topLinePunct w:val="0"/>
        <w:autoSpaceDE/>
        <w:autoSpaceDN/>
        <w:bidi w:val="0"/>
        <w:adjustRightInd/>
        <w:snapToGrid/>
        <w:spacing w:line="360" w:lineRule="auto"/>
        <w:ind w:leftChars="0"/>
        <w:textAlignment w:val="auto"/>
        <w:rPr>
          <w:rFonts w:hint="eastAsia" w:ascii="仿宋_GB2312" w:hAnsi="仿宋_GB2312" w:eastAsia="仿宋_GB2312" w:cs="仿宋_GB2312"/>
          <w:b/>
          <w:bCs/>
          <w:color w:val="auto"/>
          <w:spacing w:val="-2"/>
          <w:sz w:val="32"/>
          <w:szCs w:val="32"/>
          <w:highlight w:val="none"/>
          <w:lang w:val="en-US" w:eastAsia="zh-CN"/>
        </w:rPr>
      </w:pPr>
      <w:r>
        <w:rPr>
          <w:rFonts w:hint="eastAsia" w:ascii="仿宋_GB2312" w:hAnsi="仿宋_GB2312" w:eastAsia="仿宋_GB2312" w:cs="仿宋_GB2312"/>
          <w:b/>
          <w:bCs/>
          <w:color w:val="auto"/>
          <w:spacing w:val="-2"/>
          <w:sz w:val="32"/>
          <w:szCs w:val="32"/>
          <w:highlight w:val="none"/>
          <w:lang w:val="en-US" w:eastAsia="zh-CN"/>
        </w:rPr>
        <w:t>附件1</w:t>
      </w:r>
    </w:p>
    <w:p w14:paraId="604ECFBA">
      <w:pPr>
        <w:keepNext w:val="0"/>
        <w:keepLines w:val="0"/>
        <w:pageBreakBefore w:val="0"/>
        <w:numPr>
          <w:ilvl w:val="0"/>
          <w:numId w:val="0"/>
        </w:numPr>
        <w:kinsoku/>
        <w:wordWrap/>
        <w:overflowPunct/>
        <w:topLinePunct w:val="0"/>
        <w:autoSpaceDE/>
        <w:autoSpaceDN/>
        <w:bidi w:val="0"/>
        <w:adjustRightInd/>
        <w:snapToGrid/>
        <w:spacing w:line="360" w:lineRule="auto"/>
        <w:ind w:leftChars="0"/>
        <w:jc w:val="center"/>
        <w:textAlignment w:val="auto"/>
        <w:rPr>
          <w:rFonts w:hint="eastAsia" w:ascii="方正小标宋_GBK" w:hAnsi="方正小标宋_GBK" w:eastAsia="方正小标宋_GBK" w:cs="方正小标宋_GBK"/>
          <w:b w:val="0"/>
          <w:bCs w:val="0"/>
          <w:color w:val="auto"/>
          <w:spacing w:val="-2"/>
          <w:sz w:val="40"/>
          <w:szCs w:val="40"/>
          <w:highlight w:val="none"/>
          <w:lang w:val="en-US" w:eastAsia="zh-CN"/>
        </w:rPr>
      </w:pPr>
      <w:bookmarkStart w:id="0" w:name="_GoBack"/>
      <w:bookmarkEnd w:id="0"/>
    </w:p>
    <w:p w14:paraId="0C57C782">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方正小标宋_GBK" w:hAnsi="方正小标宋_GBK" w:eastAsia="方正小标宋_GBK" w:cs="方正小标宋_GBK"/>
          <w:b w:val="0"/>
          <w:bCs w:val="0"/>
          <w:color w:val="auto"/>
          <w:spacing w:val="-2"/>
          <w:sz w:val="40"/>
          <w:szCs w:val="40"/>
          <w:highlight w:val="none"/>
          <w:lang w:val="en-US" w:eastAsia="zh-CN"/>
        </w:rPr>
      </w:pPr>
      <w:r>
        <w:rPr>
          <w:rFonts w:hint="eastAsia" w:ascii="方正小标宋_GBK" w:hAnsi="方正小标宋_GBK" w:eastAsia="方正小标宋_GBK" w:cs="方正小标宋_GBK"/>
          <w:b w:val="0"/>
          <w:bCs w:val="0"/>
          <w:color w:val="auto"/>
          <w:spacing w:val="-2"/>
          <w:sz w:val="40"/>
          <w:szCs w:val="40"/>
          <w:highlight w:val="none"/>
          <w:lang w:val="en-US" w:eastAsia="zh-CN"/>
        </w:rPr>
        <w:t>2026年</w:t>
      </w:r>
      <w:r>
        <w:rPr>
          <w:rFonts w:hint="eastAsia" w:ascii="方正小标宋_GBK" w:hAnsi="方正小标宋_GBK" w:eastAsia="方正小标宋_GBK" w:cs="方正小标宋_GBK"/>
          <w:b w:val="0"/>
          <w:bCs w:val="0"/>
          <w:color w:val="auto"/>
          <w:spacing w:val="-2"/>
          <w:sz w:val="40"/>
          <w:szCs w:val="40"/>
          <w:highlight w:val="none"/>
          <w:lang w:val="en-US" w:eastAsia="zh-CN"/>
        </w:rPr>
        <w:t>广西壮族自治区人民医院、中山大学附属第一医院广西医院</w:t>
      </w:r>
      <w:r>
        <w:rPr>
          <w:rFonts w:hint="eastAsia" w:ascii="方正小标宋_GBK" w:hAnsi="方正小标宋_GBK" w:eastAsia="方正小标宋_GBK" w:cs="方正小标宋_GBK"/>
          <w:b w:val="0"/>
          <w:bCs w:val="0"/>
          <w:color w:val="auto"/>
          <w:spacing w:val="-2"/>
          <w:sz w:val="40"/>
          <w:szCs w:val="40"/>
          <w:highlight w:val="none"/>
          <w:lang w:val="en-US" w:eastAsia="zh-CN"/>
        </w:rPr>
        <w:t>因公出访越南河内市、</w:t>
      </w:r>
    </w:p>
    <w:p w14:paraId="795649A6">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方正小标宋_GBK" w:hAnsi="方正小标宋_GBK" w:eastAsia="方正小标宋_GBK" w:cs="方正小标宋_GBK"/>
          <w:b w:val="0"/>
          <w:bCs w:val="0"/>
          <w:color w:val="auto"/>
          <w:spacing w:val="-2"/>
          <w:sz w:val="40"/>
          <w:szCs w:val="40"/>
          <w:highlight w:val="none"/>
          <w:lang w:val="en-US" w:eastAsia="zh-CN"/>
        </w:rPr>
      </w:pPr>
      <w:r>
        <w:rPr>
          <w:rFonts w:hint="eastAsia" w:ascii="方正小标宋_GBK" w:hAnsi="方正小标宋_GBK" w:eastAsia="方正小标宋_GBK" w:cs="方正小标宋_GBK"/>
          <w:b w:val="0"/>
          <w:bCs w:val="0"/>
          <w:color w:val="auto"/>
          <w:spacing w:val="-2"/>
          <w:sz w:val="40"/>
          <w:szCs w:val="40"/>
          <w:highlight w:val="none"/>
          <w:lang w:val="en-US" w:eastAsia="zh-CN"/>
        </w:rPr>
        <w:t>胡志明市团组的服务采购需求</w:t>
      </w:r>
    </w:p>
    <w:p w14:paraId="0AD52EF3">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方正小标宋_GBK" w:hAnsi="方正小标宋_GBK" w:eastAsia="方正小标宋_GBK" w:cs="方正小标宋_GBK"/>
          <w:b w:val="0"/>
          <w:bCs w:val="0"/>
          <w:color w:val="auto"/>
          <w:spacing w:val="-2"/>
          <w:sz w:val="40"/>
          <w:szCs w:val="40"/>
          <w:highlight w:val="none"/>
          <w:lang w:val="en-US" w:eastAsia="zh-CN"/>
        </w:rPr>
      </w:pPr>
    </w:p>
    <w:p w14:paraId="1ED0B86A">
      <w:pPr>
        <w:keepNext w:val="0"/>
        <w:keepLines w:val="0"/>
        <w:pageBreakBefore w:val="0"/>
        <w:kinsoku/>
        <w:wordWrap/>
        <w:overflowPunct/>
        <w:topLinePunct w:val="0"/>
        <w:autoSpaceDE/>
        <w:autoSpaceDN/>
        <w:bidi w:val="0"/>
        <w:adjustRightInd/>
        <w:snapToGrid/>
        <w:spacing w:line="360" w:lineRule="auto"/>
        <w:ind w:firstLine="632" w:firstLineChars="200"/>
        <w:textAlignment w:val="auto"/>
        <w:rPr>
          <w:rFonts w:hint="eastAsia" w:ascii="仿宋_GB2312" w:hAnsi="仿宋_GB2312" w:eastAsia="仿宋_GB2312" w:cs="仿宋_GB2312"/>
          <w:b w:val="0"/>
          <w:bCs w:val="0"/>
          <w:color w:val="auto"/>
          <w:spacing w:val="-2"/>
          <w:sz w:val="32"/>
          <w:szCs w:val="32"/>
          <w:highlight w:val="none"/>
          <w:lang w:val="en-US" w:eastAsia="zh-CN"/>
        </w:rPr>
      </w:pPr>
      <w:r>
        <w:rPr>
          <w:rFonts w:hint="eastAsia" w:ascii="仿宋_GB2312" w:hAnsi="仿宋_GB2312" w:eastAsia="仿宋_GB2312" w:cs="仿宋_GB2312"/>
          <w:b w:val="0"/>
          <w:bCs w:val="0"/>
          <w:color w:val="auto"/>
          <w:spacing w:val="-2"/>
          <w:sz w:val="32"/>
          <w:szCs w:val="32"/>
          <w:highlight w:val="none"/>
          <w:lang w:val="en-US" w:eastAsia="zh-CN"/>
        </w:rPr>
        <w:t>1.行程规划：出发时间暂定10月，需提供具体日程安排方案，参观访问至少4家医疗机构（需提供每个参访机构的简介）。</w:t>
      </w:r>
      <w:r>
        <w:rPr>
          <w:rFonts w:hint="eastAsia" w:ascii="仿宋_GB2312" w:eastAsia="仿宋_GB2312" w:cstheme="minorBidi"/>
          <w:b w:val="0"/>
          <w:bCs w:val="0"/>
          <w:spacing w:val="-2"/>
          <w:kern w:val="2"/>
          <w:sz w:val="32"/>
          <w:szCs w:val="32"/>
          <w:highlight w:val="none"/>
          <w:lang w:val="en-US" w:eastAsia="zh-CN" w:bidi="ar-SA"/>
        </w:rPr>
        <w:t>方案需</w:t>
      </w:r>
      <w:r>
        <w:rPr>
          <w:rFonts w:hint="eastAsia" w:ascii="仿宋_GB2312" w:hAnsi="仿宋_GB2312" w:eastAsia="仿宋_GB2312" w:cs="仿宋_GB2312"/>
          <w:b w:val="0"/>
          <w:bCs w:val="0"/>
          <w:color w:val="auto"/>
          <w:spacing w:val="-2"/>
          <w:sz w:val="32"/>
          <w:szCs w:val="32"/>
          <w:highlight w:val="none"/>
          <w:lang w:val="en-US" w:eastAsia="zh-CN"/>
        </w:rPr>
        <w:t>包含时间、地点、内容、交通方式、酒店住宿、就餐安排、境外随行人员安排及经费预算等相关内容。</w:t>
      </w:r>
    </w:p>
    <w:p w14:paraId="3F7047E4">
      <w:pPr>
        <w:keepNext w:val="0"/>
        <w:keepLines w:val="0"/>
        <w:pageBreakBefore w:val="0"/>
        <w:kinsoku/>
        <w:wordWrap/>
        <w:overflowPunct/>
        <w:topLinePunct w:val="0"/>
        <w:autoSpaceDE/>
        <w:autoSpaceDN/>
        <w:bidi w:val="0"/>
        <w:adjustRightInd/>
        <w:snapToGrid/>
        <w:spacing w:line="360" w:lineRule="auto"/>
        <w:ind w:firstLine="632" w:firstLineChars="200"/>
        <w:textAlignment w:val="auto"/>
        <w:rPr>
          <w:rFonts w:hint="eastAsia" w:eastAsiaTheme="minorEastAsia"/>
          <w:highlight w:val="none"/>
          <w:lang w:eastAsia="zh-CN"/>
        </w:rPr>
      </w:pPr>
      <w:r>
        <w:rPr>
          <w:rFonts w:hint="eastAsia" w:ascii="仿宋_GB2312" w:hAnsi="仿宋_GB2312" w:eastAsia="仿宋_GB2312" w:cs="仿宋_GB2312"/>
          <w:b w:val="0"/>
          <w:bCs w:val="0"/>
          <w:color w:val="auto"/>
          <w:spacing w:val="-2"/>
          <w:sz w:val="32"/>
          <w:szCs w:val="32"/>
          <w:highlight w:val="none"/>
          <w:lang w:val="en-US" w:eastAsia="zh-CN"/>
        </w:rPr>
        <w:t>2.出行保障：</w:t>
      </w:r>
      <w:r>
        <w:rPr>
          <w:rFonts w:hint="eastAsia" w:ascii="仿宋_GB2312" w:hAnsi="仿宋_GB2312" w:eastAsia="仿宋_GB2312" w:cs="仿宋_GB2312"/>
          <w:b w:val="0"/>
          <w:bCs w:val="0"/>
          <w:color w:val="auto"/>
          <w:spacing w:val="-2"/>
          <w:sz w:val="32"/>
          <w:szCs w:val="32"/>
          <w:highlight w:val="none"/>
          <w:lang w:val="en-US" w:eastAsia="zh-CN"/>
        </w:rPr>
        <w:t>负责安排出访团组共12人（其中广西壮族自治区人民医院、中山大学附属第一医院广西医院各6人）为期4天的境内外食宿行全程事务，服务内容涵盖往返机票预订、境外保险采购，以及落实酒店住宿、就餐安排、车辆租赁、境外翻译等相关事项。</w:t>
      </w:r>
    </w:p>
    <w:p w14:paraId="2DCBD5B4">
      <w:pPr>
        <w:numPr>
          <w:ilvl w:val="0"/>
          <w:numId w:val="0"/>
        </w:numPr>
        <w:ind w:firstLine="632" w:firstLineChars="200"/>
        <w:rPr>
          <w:rFonts w:hint="eastAsia" w:ascii="仿宋_GB2312" w:eastAsia="仿宋_GB2312"/>
          <w:b w:val="0"/>
          <w:bCs w:val="0"/>
          <w:spacing w:val="-2"/>
          <w:sz w:val="32"/>
          <w:szCs w:val="32"/>
          <w:highlight w:val="none"/>
          <w:lang w:val="en-US" w:eastAsia="zh-CN"/>
        </w:rPr>
      </w:pPr>
      <w:r>
        <w:rPr>
          <w:rFonts w:hint="eastAsia" w:ascii="仿宋_GB2312" w:hAnsi="仿宋_GB2312" w:eastAsia="仿宋_GB2312" w:cs="仿宋_GB2312"/>
          <w:b w:val="0"/>
          <w:bCs w:val="0"/>
          <w:color w:val="auto"/>
          <w:spacing w:val="-2"/>
          <w:sz w:val="32"/>
          <w:szCs w:val="32"/>
          <w:highlight w:val="none"/>
          <w:lang w:val="en-US" w:eastAsia="zh-CN"/>
        </w:rPr>
        <w:t>3.</w:t>
      </w:r>
      <w:r>
        <w:rPr>
          <w:rFonts w:hint="eastAsia" w:ascii="仿宋_GB2312" w:eastAsia="仿宋_GB2312"/>
          <w:b w:val="0"/>
          <w:bCs w:val="0"/>
          <w:spacing w:val="-2"/>
          <w:sz w:val="32"/>
          <w:szCs w:val="32"/>
          <w:highlight w:val="none"/>
          <w:lang w:val="en-US" w:eastAsia="zh-CN"/>
        </w:rPr>
        <w:t>参访机构联络与活动安排：</w:t>
      </w:r>
    </w:p>
    <w:p w14:paraId="58930724">
      <w:pPr>
        <w:numPr>
          <w:ilvl w:val="0"/>
          <w:numId w:val="0"/>
        </w:numPr>
        <w:ind w:firstLine="632" w:firstLineChars="200"/>
        <w:rPr>
          <w:rFonts w:hint="eastAsia" w:ascii="仿宋_GB2312" w:eastAsia="仿宋_GB2312"/>
          <w:b w:val="0"/>
          <w:bCs w:val="0"/>
          <w:spacing w:val="-2"/>
          <w:sz w:val="32"/>
          <w:szCs w:val="32"/>
          <w:highlight w:val="none"/>
          <w:lang w:val="en-US" w:eastAsia="zh-CN"/>
        </w:rPr>
      </w:pPr>
      <w:r>
        <w:rPr>
          <w:rFonts w:hint="eastAsia" w:ascii="仿宋_GB2312" w:eastAsia="仿宋_GB2312"/>
          <w:b w:val="0"/>
          <w:bCs w:val="0"/>
          <w:spacing w:val="-2"/>
          <w:sz w:val="32"/>
          <w:szCs w:val="32"/>
          <w:highlight w:val="none"/>
          <w:lang w:val="en-US" w:eastAsia="zh-CN"/>
        </w:rPr>
        <w:t>（1）负责落实至少一家受访医疗机构或医学院校分别出具两份邀请函（邀请对象为</w:t>
      </w:r>
      <w:r>
        <w:rPr>
          <w:rFonts w:hint="eastAsia" w:ascii="仿宋_GB2312" w:hAnsi="仿宋_GB2312" w:eastAsia="仿宋_GB2312" w:cs="仿宋_GB2312"/>
          <w:b w:val="0"/>
          <w:bCs w:val="0"/>
          <w:color w:val="auto"/>
          <w:spacing w:val="-2"/>
          <w:sz w:val="32"/>
          <w:szCs w:val="32"/>
          <w:highlight w:val="none"/>
          <w:lang w:val="en-US" w:eastAsia="zh-CN"/>
        </w:rPr>
        <w:t>广西壮族自治区人民医院及中山大学附属第一医院广西医院</w:t>
      </w:r>
      <w:r>
        <w:rPr>
          <w:rFonts w:hint="eastAsia" w:ascii="仿宋_GB2312" w:eastAsia="仿宋_GB2312"/>
          <w:b w:val="0"/>
          <w:bCs w:val="0"/>
          <w:spacing w:val="-2"/>
          <w:sz w:val="32"/>
          <w:szCs w:val="32"/>
          <w:highlight w:val="none"/>
          <w:lang w:val="en-US" w:eastAsia="zh-CN"/>
        </w:rPr>
        <w:t>），并做好后续联络与学术交流活动安排；</w:t>
      </w:r>
    </w:p>
    <w:p w14:paraId="1C96CFD8">
      <w:pPr>
        <w:numPr>
          <w:ilvl w:val="0"/>
          <w:numId w:val="0"/>
        </w:numPr>
        <w:ind w:firstLine="632" w:firstLineChars="200"/>
        <w:rPr>
          <w:rFonts w:hint="default" w:ascii="仿宋_GB2312" w:eastAsia="仿宋_GB2312"/>
          <w:b w:val="0"/>
          <w:bCs w:val="0"/>
          <w:spacing w:val="-2"/>
          <w:sz w:val="32"/>
          <w:szCs w:val="32"/>
          <w:highlight w:val="none"/>
          <w:lang w:val="en-US" w:eastAsia="zh-CN"/>
        </w:rPr>
      </w:pPr>
      <w:r>
        <w:rPr>
          <w:rFonts w:hint="eastAsia" w:ascii="仿宋_GB2312" w:eastAsia="仿宋_GB2312"/>
          <w:b w:val="0"/>
          <w:bCs w:val="0"/>
          <w:spacing w:val="-2"/>
          <w:sz w:val="32"/>
          <w:szCs w:val="32"/>
          <w:highlight w:val="none"/>
          <w:lang w:val="en-US" w:eastAsia="zh-CN"/>
        </w:rPr>
        <w:t>（2）除前第（1）点要求出具邀请函的医疗机构或医学院校以外，还需负责落实另外至少三家受访医疗机构或医学院校的联络与后续学术交流活动安排。</w:t>
      </w:r>
    </w:p>
    <w:p w14:paraId="162F8C9B">
      <w:pPr>
        <w:keepNext w:val="0"/>
        <w:keepLines w:val="0"/>
        <w:pageBreakBefore w:val="0"/>
        <w:kinsoku/>
        <w:wordWrap/>
        <w:overflowPunct/>
        <w:topLinePunct w:val="0"/>
        <w:autoSpaceDE/>
        <w:autoSpaceDN/>
        <w:bidi w:val="0"/>
        <w:adjustRightInd/>
        <w:snapToGrid/>
        <w:spacing w:line="360" w:lineRule="auto"/>
        <w:ind w:firstLine="632" w:firstLineChars="200"/>
        <w:textAlignment w:val="auto"/>
        <w:rPr>
          <w:rFonts w:hint="eastAsia" w:ascii="仿宋_GB2312" w:hAnsi="仿宋_GB2312" w:eastAsia="仿宋_GB2312" w:cs="仿宋_GB2312"/>
          <w:b w:val="0"/>
          <w:bCs w:val="0"/>
          <w:color w:val="auto"/>
          <w:spacing w:val="-2"/>
          <w:sz w:val="32"/>
          <w:szCs w:val="32"/>
          <w:highlight w:val="none"/>
          <w:lang w:val="en-US" w:eastAsia="zh-CN"/>
        </w:rPr>
      </w:pPr>
      <w:r>
        <w:rPr>
          <w:rFonts w:hint="eastAsia" w:ascii="仿宋_GB2312" w:hAnsi="仿宋_GB2312" w:eastAsia="仿宋_GB2312" w:cs="仿宋_GB2312"/>
          <w:b w:val="0"/>
          <w:bCs w:val="0"/>
          <w:color w:val="auto"/>
          <w:spacing w:val="-2"/>
          <w:sz w:val="32"/>
          <w:szCs w:val="32"/>
          <w:highlight w:val="none"/>
          <w:lang w:val="en-US" w:eastAsia="zh-CN"/>
        </w:rPr>
        <w:t>4.往返交通：负责出访团组往返交通（含租车及代预订机票）：</w:t>
      </w:r>
    </w:p>
    <w:p w14:paraId="7B643558">
      <w:pPr>
        <w:keepNext w:val="0"/>
        <w:keepLines w:val="0"/>
        <w:pageBreakBefore w:val="0"/>
        <w:kinsoku/>
        <w:wordWrap/>
        <w:overflowPunct/>
        <w:topLinePunct w:val="0"/>
        <w:autoSpaceDE/>
        <w:autoSpaceDN/>
        <w:bidi w:val="0"/>
        <w:adjustRightInd/>
        <w:snapToGrid/>
        <w:spacing w:line="360" w:lineRule="auto"/>
        <w:ind w:firstLine="632" w:firstLineChars="200"/>
        <w:textAlignment w:val="auto"/>
        <w:rPr>
          <w:rFonts w:hint="eastAsia" w:ascii="仿宋_GB2312" w:hAnsi="仿宋_GB2312" w:eastAsia="仿宋_GB2312" w:cs="仿宋_GB2312"/>
          <w:b w:val="0"/>
          <w:bCs w:val="0"/>
          <w:color w:val="auto"/>
          <w:spacing w:val="-2"/>
          <w:sz w:val="32"/>
          <w:szCs w:val="32"/>
          <w:highlight w:val="none"/>
          <w:lang w:val="en-US" w:eastAsia="zh-CN"/>
        </w:rPr>
      </w:pPr>
      <w:r>
        <w:rPr>
          <w:rFonts w:hint="eastAsia" w:ascii="仿宋_GB2312" w:hAnsi="仿宋_GB2312" w:eastAsia="仿宋_GB2312" w:cs="仿宋_GB2312"/>
          <w:b w:val="0"/>
          <w:bCs w:val="0"/>
          <w:color w:val="auto"/>
          <w:spacing w:val="-2"/>
          <w:sz w:val="32"/>
          <w:szCs w:val="32"/>
          <w:highlight w:val="none"/>
          <w:lang w:val="en-US" w:eastAsia="zh-CN"/>
        </w:rPr>
        <w:t>（1）国内线路为：团组从南宁至边境口岸入境越南，直至</w:t>
      </w:r>
      <w:r>
        <w:rPr>
          <w:rFonts w:hint="eastAsia" w:ascii="仿宋_GB2312" w:hAnsi="仿宋_GB2312" w:eastAsia="仿宋_GB2312" w:cs="仿宋_GB2312"/>
          <w:b w:val="0"/>
          <w:bCs w:val="0"/>
          <w:color w:val="auto"/>
          <w:spacing w:val="-2"/>
          <w:sz w:val="32"/>
          <w:szCs w:val="32"/>
          <w:highlight w:val="none"/>
          <w:lang w:val="en-US" w:eastAsia="zh-CN"/>
        </w:rPr>
        <w:t>出访活动</w:t>
      </w:r>
      <w:r>
        <w:rPr>
          <w:rFonts w:hint="eastAsia" w:ascii="仿宋_GB2312" w:hAnsi="仿宋_GB2312" w:eastAsia="仿宋_GB2312" w:cs="仿宋_GB2312"/>
          <w:b w:val="0"/>
          <w:bCs w:val="0"/>
          <w:color w:val="auto"/>
          <w:spacing w:val="-2"/>
          <w:sz w:val="32"/>
          <w:szCs w:val="32"/>
          <w:highlight w:val="none"/>
          <w:lang w:val="en-US" w:eastAsia="zh-CN"/>
        </w:rPr>
        <w:t>结束后返回中国；</w:t>
      </w:r>
    </w:p>
    <w:p w14:paraId="462B5530">
      <w:pPr>
        <w:keepNext w:val="0"/>
        <w:keepLines w:val="0"/>
        <w:pageBreakBefore w:val="0"/>
        <w:kinsoku/>
        <w:wordWrap/>
        <w:overflowPunct/>
        <w:topLinePunct w:val="0"/>
        <w:autoSpaceDE/>
        <w:autoSpaceDN/>
        <w:bidi w:val="0"/>
        <w:adjustRightInd/>
        <w:snapToGrid/>
        <w:spacing w:line="360" w:lineRule="auto"/>
        <w:ind w:firstLine="632" w:firstLineChars="200"/>
        <w:textAlignment w:val="auto"/>
        <w:rPr>
          <w:rFonts w:hint="eastAsia" w:ascii="仿宋_GB2312" w:hAnsi="仿宋_GB2312" w:eastAsia="仿宋_GB2312" w:cs="仿宋_GB2312"/>
          <w:b w:val="0"/>
          <w:bCs w:val="0"/>
          <w:color w:val="auto"/>
          <w:spacing w:val="-2"/>
          <w:sz w:val="32"/>
          <w:szCs w:val="32"/>
          <w:highlight w:val="none"/>
          <w:lang w:val="en-US" w:eastAsia="zh-CN"/>
        </w:rPr>
      </w:pPr>
      <w:r>
        <w:rPr>
          <w:rFonts w:hint="eastAsia" w:ascii="仿宋_GB2312" w:hAnsi="仿宋_GB2312" w:eastAsia="仿宋_GB2312" w:cs="仿宋_GB2312"/>
          <w:b w:val="0"/>
          <w:bCs w:val="0"/>
          <w:color w:val="auto"/>
          <w:spacing w:val="-2"/>
          <w:sz w:val="32"/>
          <w:szCs w:val="32"/>
          <w:highlight w:val="none"/>
          <w:lang w:val="en-US" w:eastAsia="zh-CN"/>
        </w:rPr>
        <w:t>（2）国际线路为：团组从边境口岸到越南河内市、胡志明市开展</w:t>
      </w:r>
      <w:r>
        <w:rPr>
          <w:rFonts w:hint="eastAsia" w:ascii="仿宋_GB2312" w:hAnsi="仿宋_GB2312" w:eastAsia="仿宋_GB2312" w:cs="仿宋_GB2312"/>
          <w:b w:val="0"/>
          <w:bCs w:val="0"/>
          <w:color w:val="auto"/>
          <w:spacing w:val="-2"/>
          <w:sz w:val="32"/>
          <w:szCs w:val="32"/>
          <w:highlight w:val="none"/>
          <w:lang w:val="en-US" w:eastAsia="zh-CN"/>
        </w:rPr>
        <w:t>学术交流活动</w:t>
      </w:r>
      <w:r>
        <w:rPr>
          <w:rFonts w:hint="eastAsia" w:ascii="仿宋_GB2312" w:hAnsi="仿宋_GB2312" w:eastAsia="仿宋_GB2312" w:cs="仿宋_GB2312"/>
          <w:b w:val="0"/>
          <w:bCs w:val="0"/>
          <w:color w:val="auto"/>
          <w:spacing w:val="-2"/>
          <w:sz w:val="32"/>
          <w:szCs w:val="32"/>
          <w:highlight w:val="none"/>
          <w:lang w:val="en-US" w:eastAsia="zh-CN"/>
        </w:rPr>
        <w:t>，直至</w:t>
      </w:r>
      <w:r>
        <w:rPr>
          <w:rFonts w:hint="eastAsia" w:ascii="仿宋_GB2312" w:hAnsi="仿宋_GB2312" w:eastAsia="仿宋_GB2312" w:cs="仿宋_GB2312"/>
          <w:b w:val="0"/>
          <w:bCs w:val="0"/>
          <w:color w:val="auto"/>
          <w:spacing w:val="-2"/>
          <w:sz w:val="32"/>
          <w:szCs w:val="32"/>
          <w:highlight w:val="none"/>
          <w:lang w:val="en-US" w:eastAsia="zh-CN"/>
        </w:rPr>
        <w:t>出访活动</w:t>
      </w:r>
      <w:r>
        <w:rPr>
          <w:rFonts w:hint="eastAsia" w:ascii="仿宋_GB2312" w:hAnsi="仿宋_GB2312" w:eastAsia="仿宋_GB2312" w:cs="仿宋_GB2312"/>
          <w:b w:val="0"/>
          <w:bCs w:val="0"/>
          <w:color w:val="auto"/>
          <w:spacing w:val="-2"/>
          <w:sz w:val="32"/>
          <w:szCs w:val="32"/>
          <w:highlight w:val="none"/>
          <w:lang w:val="en-US" w:eastAsia="zh-CN"/>
        </w:rPr>
        <w:t>结束后返回中国；</w:t>
      </w:r>
    </w:p>
    <w:p w14:paraId="7411343A">
      <w:pPr>
        <w:keepNext w:val="0"/>
        <w:keepLines w:val="0"/>
        <w:pageBreakBefore w:val="0"/>
        <w:kinsoku/>
        <w:wordWrap/>
        <w:overflowPunct/>
        <w:topLinePunct w:val="0"/>
        <w:autoSpaceDE/>
        <w:autoSpaceDN/>
        <w:bidi w:val="0"/>
        <w:adjustRightInd/>
        <w:snapToGrid/>
        <w:spacing w:line="360" w:lineRule="auto"/>
        <w:ind w:firstLine="632" w:firstLineChars="200"/>
        <w:textAlignment w:val="auto"/>
        <w:rPr>
          <w:rFonts w:hint="eastAsia" w:ascii="仿宋_GB2312" w:hAnsi="仿宋_GB2312" w:eastAsia="仿宋_GB2312" w:cs="仿宋_GB2312"/>
          <w:b w:val="0"/>
          <w:bCs w:val="0"/>
          <w:color w:val="auto"/>
          <w:spacing w:val="-2"/>
          <w:sz w:val="32"/>
          <w:szCs w:val="32"/>
          <w:highlight w:val="none"/>
          <w:lang w:val="en-US" w:eastAsia="zh-CN"/>
        </w:rPr>
      </w:pPr>
      <w:r>
        <w:rPr>
          <w:rFonts w:hint="eastAsia" w:ascii="仿宋_GB2312" w:hAnsi="仿宋_GB2312" w:eastAsia="仿宋_GB2312" w:cs="仿宋_GB2312"/>
          <w:b w:val="0"/>
          <w:bCs w:val="0"/>
          <w:color w:val="auto"/>
          <w:spacing w:val="-2"/>
          <w:sz w:val="32"/>
          <w:szCs w:val="32"/>
          <w:highlight w:val="none"/>
          <w:lang w:val="en-US" w:eastAsia="zh-CN"/>
        </w:rPr>
        <w:t>（3）以上交通须采用最便捷的合理线路。</w:t>
      </w:r>
    </w:p>
    <w:p w14:paraId="4B37E21E">
      <w:pPr>
        <w:keepNext w:val="0"/>
        <w:keepLines w:val="0"/>
        <w:pageBreakBefore w:val="0"/>
        <w:kinsoku/>
        <w:wordWrap/>
        <w:overflowPunct/>
        <w:topLinePunct w:val="0"/>
        <w:autoSpaceDE/>
        <w:autoSpaceDN/>
        <w:bidi w:val="0"/>
        <w:adjustRightInd/>
        <w:snapToGrid/>
        <w:spacing w:line="360" w:lineRule="auto"/>
        <w:ind w:firstLine="632" w:firstLineChars="200"/>
        <w:textAlignment w:val="auto"/>
        <w:rPr>
          <w:rFonts w:hint="eastAsia" w:ascii="仿宋_GB2312" w:hAnsi="仿宋_GB2312" w:eastAsia="仿宋_GB2312" w:cs="仿宋_GB2312"/>
          <w:b w:val="0"/>
          <w:bCs w:val="0"/>
          <w:color w:val="auto"/>
          <w:spacing w:val="-2"/>
          <w:sz w:val="32"/>
          <w:szCs w:val="32"/>
          <w:highlight w:val="none"/>
          <w:lang w:val="en-US" w:eastAsia="zh-CN"/>
        </w:rPr>
      </w:pPr>
      <w:r>
        <w:rPr>
          <w:rFonts w:hint="eastAsia" w:ascii="仿宋_GB2312" w:hAnsi="仿宋_GB2312" w:eastAsia="仿宋_GB2312" w:cs="仿宋_GB2312"/>
          <w:b w:val="0"/>
          <w:bCs w:val="0"/>
          <w:color w:val="auto"/>
          <w:spacing w:val="-2"/>
          <w:sz w:val="32"/>
          <w:szCs w:val="32"/>
          <w:highlight w:val="none"/>
          <w:lang w:val="en-US" w:eastAsia="zh-CN"/>
        </w:rPr>
        <w:t>5.住宿安排：团组在越南期间，</w:t>
      </w:r>
      <w:r>
        <w:rPr>
          <w:rFonts w:hint="eastAsia" w:ascii="仿宋_GB2312" w:hAnsi="仿宋_GB2312" w:eastAsia="仿宋_GB2312" w:cs="仿宋_GB2312"/>
          <w:b w:val="0"/>
          <w:bCs w:val="0"/>
          <w:color w:val="auto"/>
          <w:spacing w:val="-2"/>
          <w:sz w:val="32"/>
          <w:szCs w:val="32"/>
          <w:highlight w:val="none"/>
          <w:lang w:val="en-US" w:eastAsia="zh-CN"/>
        </w:rPr>
        <w:t>12间单人房</w:t>
      </w:r>
      <w:r>
        <w:rPr>
          <w:rFonts w:hint="eastAsia" w:ascii="仿宋_GB2312" w:hAnsi="仿宋_GB2312" w:eastAsia="仿宋_GB2312" w:cs="仿宋_GB2312"/>
          <w:b w:val="0"/>
          <w:bCs w:val="0"/>
          <w:color w:val="auto"/>
          <w:spacing w:val="-2"/>
          <w:sz w:val="32"/>
          <w:szCs w:val="32"/>
          <w:highlight w:val="none"/>
          <w:lang w:val="en-US" w:eastAsia="zh-CN"/>
        </w:rPr>
        <w:t>，3晚用房，共计</w:t>
      </w:r>
      <w:r>
        <w:rPr>
          <w:rFonts w:hint="eastAsia" w:ascii="仿宋_GB2312" w:hAnsi="仿宋_GB2312" w:eastAsia="仿宋_GB2312" w:cs="仿宋_GB2312"/>
          <w:b w:val="0"/>
          <w:bCs w:val="0"/>
          <w:color w:val="auto"/>
          <w:spacing w:val="-2"/>
          <w:sz w:val="32"/>
          <w:szCs w:val="32"/>
          <w:highlight w:val="none"/>
          <w:lang w:val="en-US" w:eastAsia="zh-CN"/>
        </w:rPr>
        <w:t>36间用房</w:t>
      </w:r>
      <w:r>
        <w:rPr>
          <w:rFonts w:hint="eastAsia" w:ascii="仿宋_GB2312" w:hAnsi="仿宋_GB2312" w:eastAsia="仿宋_GB2312" w:cs="仿宋_GB2312"/>
          <w:b w:val="0"/>
          <w:bCs w:val="0"/>
          <w:color w:val="auto"/>
          <w:spacing w:val="-2"/>
          <w:sz w:val="32"/>
          <w:szCs w:val="32"/>
          <w:highlight w:val="none"/>
          <w:lang w:val="en-US" w:eastAsia="zh-CN"/>
        </w:rPr>
        <w:t>（要求：标准房间含早餐，每天每间房费价格不能高于70美元含税）；请标明酒店名称，地址，酒店级别（星级标准不能低于网评四星级）。</w:t>
      </w:r>
    </w:p>
    <w:p w14:paraId="5BF7F716">
      <w:pPr>
        <w:keepNext w:val="0"/>
        <w:keepLines w:val="0"/>
        <w:pageBreakBefore w:val="0"/>
        <w:kinsoku/>
        <w:wordWrap/>
        <w:overflowPunct/>
        <w:topLinePunct w:val="0"/>
        <w:autoSpaceDE/>
        <w:autoSpaceDN/>
        <w:bidi w:val="0"/>
        <w:adjustRightInd/>
        <w:snapToGrid/>
        <w:spacing w:line="360" w:lineRule="auto"/>
        <w:ind w:firstLine="632" w:firstLineChars="200"/>
        <w:textAlignment w:val="auto"/>
        <w:rPr>
          <w:rFonts w:hint="eastAsia" w:ascii="仿宋_GB2312" w:hAnsi="仿宋_GB2312" w:eastAsia="仿宋_GB2312" w:cs="仿宋_GB2312"/>
          <w:b w:val="0"/>
          <w:bCs w:val="0"/>
          <w:color w:val="auto"/>
          <w:spacing w:val="-2"/>
          <w:sz w:val="32"/>
          <w:szCs w:val="32"/>
          <w:highlight w:val="none"/>
          <w:lang w:val="en-US" w:eastAsia="zh-CN"/>
        </w:rPr>
      </w:pPr>
      <w:r>
        <w:rPr>
          <w:rFonts w:hint="eastAsia" w:ascii="仿宋_GB2312" w:hAnsi="仿宋_GB2312" w:eastAsia="仿宋_GB2312" w:cs="仿宋_GB2312"/>
          <w:b w:val="0"/>
          <w:bCs w:val="0"/>
          <w:color w:val="auto"/>
          <w:spacing w:val="-2"/>
          <w:sz w:val="32"/>
          <w:szCs w:val="32"/>
          <w:highlight w:val="none"/>
          <w:lang w:val="en-US" w:eastAsia="zh-CN"/>
        </w:rPr>
        <w:t>6.用餐安排：团组在越南期间，要求每人每天餐费标准为40美元，至少包括早、中、晚三餐。</w:t>
      </w:r>
    </w:p>
    <w:p w14:paraId="417E5F75">
      <w:pPr>
        <w:keepNext w:val="0"/>
        <w:keepLines w:val="0"/>
        <w:pageBreakBefore w:val="0"/>
        <w:kinsoku/>
        <w:wordWrap/>
        <w:overflowPunct/>
        <w:topLinePunct w:val="0"/>
        <w:autoSpaceDE/>
        <w:autoSpaceDN/>
        <w:bidi w:val="0"/>
        <w:adjustRightInd/>
        <w:snapToGrid/>
        <w:spacing w:line="360" w:lineRule="auto"/>
        <w:ind w:firstLine="632" w:firstLineChars="200"/>
        <w:textAlignment w:val="auto"/>
        <w:rPr>
          <w:rFonts w:hint="eastAsia" w:ascii="仿宋_GB2312" w:hAnsi="仿宋_GB2312" w:eastAsia="仿宋_GB2312" w:cs="仿宋_GB2312"/>
          <w:b w:val="0"/>
          <w:bCs w:val="0"/>
          <w:color w:val="auto"/>
          <w:spacing w:val="-2"/>
          <w:sz w:val="32"/>
          <w:szCs w:val="32"/>
          <w:highlight w:val="none"/>
          <w:lang w:val="en-US" w:eastAsia="zh-CN"/>
        </w:rPr>
      </w:pPr>
      <w:r>
        <w:rPr>
          <w:rFonts w:hint="eastAsia" w:ascii="仿宋_GB2312" w:hAnsi="仿宋_GB2312" w:eastAsia="仿宋_GB2312" w:cs="仿宋_GB2312"/>
          <w:b w:val="0"/>
          <w:bCs w:val="0"/>
          <w:color w:val="auto"/>
          <w:spacing w:val="-2"/>
          <w:sz w:val="32"/>
          <w:szCs w:val="32"/>
          <w:highlight w:val="none"/>
          <w:lang w:val="en-US" w:eastAsia="zh-CN"/>
        </w:rPr>
        <w:t>7.在越交通：负责团组在越期间的租车及司机安排，租车</w:t>
      </w:r>
      <w:r>
        <w:rPr>
          <w:rFonts w:hint="eastAsia" w:ascii="仿宋_GB2312" w:hAnsi="仿宋_GB2312" w:eastAsia="仿宋_GB2312" w:cs="仿宋_GB2312"/>
          <w:b w:val="0"/>
          <w:bCs w:val="0"/>
          <w:color w:val="auto"/>
          <w:spacing w:val="-2"/>
          <w:sz w:val="32"/>
          <w:szCs w:val="32"/>
          <w:highlight w:val="none"/>
          <w:lang w:val="en-US" w:eastAsia="zh-CN"/>
        </w:rPr>
        <w:t>7座以上的巴士车/商务车2辆4天</w:t>
      </w:r>
      <w:r>
        <w:rPr>
          <w:rFonts w:hint="eastAsia" w:ascii="仿宋_GB2312" w:hAnsi="仿宋_GB2312" w:eastAsia="仿宋_GB2312" w:cs="仿宋_GB2312"/>
          <w:b w:val="0"/>
          <w:bCs w:val="0"/>
          <w:color w:val="auto"/>
          <w:spacing w:val="-2"/>
          <w:sz w:val="32"/>
          <w:szCs w:val="32"/>
          <w:highlight w:val="none"/>
          <w:lang w:val="en-US" w:eastAsia="zh-CN"/>
        </w:rPr>
        <w:t>，</w:t>
      </w:r>
      <w:r>
        <w:rPr>
          <w:rFonts w:hint="eastAsia" w:ascii="仿宋_GB2312" w:eastAsia="仿宋_GB2312"/>
          <w:b w:val="0"/>
          <w:bCs w:val="0"/>
          <w:spacing w:val="-2"/>
          <w:sz w:val="32"/>
          <w:szCs w:val="32"/>
          <w:highlight w:val="none"/>
          <w:lang w:val="en-US" w:eastAsia="zh-CN"/>
        </w:rPr>
        <w:t>2名</w:t>
      </w:r>
      <w:r>
        <w:rPr>
          <w:rFonts w:hint="eastAsia" w:ascii="仿宋_GB2312" w:eastAsia="仿宋_GB2312"/>
          <w:b w:val="0"/>
          <w:bCs w:val="0"/>
          <w:spacing w:val="-2"/>
          <w:sz w:val="32"/>
          <w:szCs w:val="32"/>
          <w:highlight w:val="none"/>
          <w:lang w:val="en-US" w:eastAsia="zh-CN"/>
        </w:rPr>
        <w:t>司机4天，负责出访团组的全程接送服务</w:t>
      </w:r>
      <w:r>
        <w:rPr>
          <w:rFonts w:hint="eastAsia" w:ascii="仿宋_GB2312" w:hAnsi="仿宋_GB2312" w:eastAsia="仿宋_GB2312" w:cs="仿宋_GB2312"/>
          <w:b w:val="0"/>
          <w:bCs w:val="0"/>
          <w:color w:val="auto"/>
          <w:spacing w:val="-2"/>
          <w:sz w:val="32"/>
          <w:szCs w:val="32"/>
          <w:highlight w:val="none"/>
          <w:lang w:val="en-US" w:eastAsia="zh-CN"/>
        </w:rPr>
        <w:t>（全程租车含司机人工费、用车租金、油费、停车费及路桥费等）。</w:t>
      </w:r>
    </w:p>
    <w:p w14:paraId="142175E6">
      <w:pPr>
        <w:keepNext w:val="0"/>
        <w:keepLines w:val="0"/>
        <w:pageBreakBefore w:val="0"/>
        <w:kinsoku/>
        <w:wordWrap/>
        <w:overflowPunct/>
        <w:topLinePunct w:val="0"/>
        <w:autoSpaceDE/>
        <w:autoSpaceDN/>
        <w:bidi w:val="0"/>
        <w:adjustRightInd/>
        <w:snapToGrid/>
        <w:spacing w:line="360" w:lineRule="auto"/>
        <w:ind w:firstLine="632" w:firstLineChars="200"/>
        <w:textAlignment w:val="auto"/>
        <w:rPr>
          <w:rFonts w:hint="default" w:ascii="仿宋_GB2312" w:hAnsi="仿宋_GB2312" w:eastAsia="仿宋_GB2312" w:cs="仿宋_GB2312"/>
          <w:b/>
          <w:bCs/>
          <w:color w:val="auto"/>
          <w:spacing w:val="-2"/>
          <w:sz w:val="32"/>
          <w:szCs w:val="32"/>
          <w:highlight w:val="none"/>
          <w:lang w:val="en-US" w:eastAsia="zh-CN"/>
        </w:rPr>
      </w:pPr>
      <w:r>
        <w:rPr>
          <w:rFonts w:hint="eastAsia" w:ascii="仿宋_GB2312" w:hAnsi="仿宋_GB2312" w:eastAsia="仿宋_GB2312" w:cs="仿宋_GB2312"/>
          <w:b w:val="0"/>
          <w:bCs w:val="0"/>
          <w:color w:val="auto"/>
          <w:spacing w:val="-2"/>
          <w:sz w:val="32"/>
          <w:szCs w:val="32"/>
          <w:highlight w:val="none"/>
          <w:lang w:val="en-US" w:eastAsia="zh-CN"/>
        </w:rPr>
        <w:t>8.</w:t>
      </w:r>
      <w:r>
        <w:rPr>
          <w:rFonts w:hint="default" w:ascii="仿宋_GB2312" w:eastAsia="仿宋_GB2312"/>
          <w:b w:val="0"/>
          <w:bCs w:val="0"/>
          <w:spacing w:val="-2"/>
          <w:sz w:val="32"/>
          <w:szCs w:val="32"/>
          <w:highlight w:val="none"/>
          <w:lang w:val="en-US" w:eastAsia="zh-CN"/>
        </w:rPr>
        <w:t>翻译</w:t>
      </w:r>
      <w:r>
        <w:rPr>
          <w:rFonts w:hint="eastAsia" w:ascii="仿宋_GB2312" w:eastAsia="仿宋_GB2312"/>
          <w:b w:val="0"/>
          <w:bCs w:val="0"/>
          <w:spacing w:val="-2"/>
          <w:sz w:val="32"/>
          <w:szCs w:val="32"/>
          <w:highlight w:val="none"/>
          <w:lang w:val="en-US" w:eastAsia="zh-CN"/>
        </w:rPr>
        <w:t>服务：安排</w:t>
      </w:r>
      <w:r>
        <w:rPr>
          <w:rFonts w:hint="eastAsia" w:ascii="仿宋_GB2312" w:eastAsia="仿宋_GB2312"/>
          <w:b w:val="0"/>
          <w:bCs w:val="0"/>
          <w:spacing w:val="-2"/>
          <w:sz w:val="32"/>
          <w:szCs w:val="32"/>
          <w:highlight w:val="none"/>
          <w:lang w:val="en-US" w:eastAsia="zh-CN"/>
        </w:rPr>
        <w:t>2名</w:t>
      </w:r>
      <w:r>
        <w:rPr>
          <w:rFonts w:hint="eastAsia" w:ascii="仿宋_GB2312" w:eastAsia="仿宋_GB2312"/>
          <w:b w:val="0"/>
          <w:bCs w:val="0"/>
          <w:spacing w:val="-2"/>
          <w:sz w:val="32"/>
          <w:szCs w:val="32"/>
          <w:highlight w:val="none"/>
          <w:lang w:val="en-US" w:eastAsia="zh-CN"/>
        </w:rPr>
        <w:t>精通中越双语的陪同</w:t>
      </w:r>
      <w:r>
        <w:rPr>
          <w:rFonts w:hint="eastAsia" w:ascii="仿宋_GB2312" w:hAnsi="仿宋_GB2312" w:eastAsia="仿宋_GB2312" w:cs="仿宋_GB2312"/>
          <w:b w:val="0"/>
          <w:bCs w:val="0"/>
          <w:color w:val="auto"/>
          <w:spacing w:val="-2"/>
          <w:sz w:val="32"/>
          <w:szCs w:val="32"/>
          <w:highlight w:val="none"/>
          <w:lang w:val="en-US" w:eastAsia="zh-CN"/>
        </w:rPr>
        <w:t>团组</w:t>
      </w:r>
      <w:r>
        <w:rPr>
          <w:rFonts w:hint="eastAsia" w:ascii="仿宋_GB2312" w:eastAsia="仿宋_GB2312"/>
          <w:b w:val="0"/>
          <w:bCs w:val="0"/>
          <w:spacing w:val="-2"/>
          <w:sz w:val="32"/>
          <w:szCs w:val="32"/>
          <w:highlight w:val="none"/>
          <w:lang w:val="en-US" w:eastAsia="zh-CN"/>
        </w:rPr>
        <w:t>翻译，服务4天，提供全程陪同翻译（直至每天</w:t>
      </w:r>
      <w:r>
        <w:rPr>
          <w:rFonts w:hint="eastAsia" w:ascii="仿宋_GB2312" w:eastAsia="仿宋_GB2312"/>
          <w:b w:val="0"/>
          <w:bCs w:val="0"/>
          <w:spacing w:val="-2"/>
          <w:sz w:val="32"/>
          <w:szCs w:val="32"/>
          <w:highlight w:val="none"/>
          <w:lang w:val="en-US" w:eastAsia="zh-CN"/>
        </w:rPr>
        <w:t>访问交流</w:t>
      </w:r>
      <w:r>
        <w:rPr>
          <w:rFonts w:hint="eastAsia" w:ascii="仿宋_GB2312" w:eastAsia="仿宋_GB2312"/>
          <w:b w:val="0"/>
          <w:bCs w:val="0"/>
          <w:spacing w:val="-2"/>
          <w:sz w:val="32"/>
          <w:szCs w:val="32"/>
          <w:highlight w:val="none"/>
          <w:lang w:val="en-US" w:eastAsia="zh-CN"/>
        </w:rPr>
        <w:t>活动结束）、</w:t>
      </w:r>
      <w:r>
        <w:rPr>
          <w:rFonts w:hint="eastAsia" w:ascii="仿宋_GB2312" w:eastAsia="仿宋_GB2312"/>
          <w:b w:val="0"/>
          <w:bCs w:val="0"/>
          <w:spacing w:val="-2"/>
          <w:sz w:val="32"/>
          <w:szCs w:val="32"/>
          <w:highlight w:val="none"/>
          <w:lang w:val="en-US" w:eastAsia="zh-CN"/>
        </w:rPr>
        <w:t>学术交流访问</w:t>
      </w:r>
      <w:r>
        <w:rPr>
          <w:rFonts w:hint="eastAsia" w:ascii="仿宋_GB2312" w:eastAsia="仿宋_GB2312"/>
          <w:b w:val="0"/>
          <w:bCs w:val="0"/>
          <w:spacing w:val="-2"/>
          <w:sz w:val="32"/>
          <w:szCs w:val="32"/>
          <w:highlight w:val="none"/>
          <w:lang w:val="en-US" w:eastAsia="zh-CN"/>
        </w:rPr>
        <w:t>翻译、接送机、协助办理出入境手续以及</w:t>
      </w:r>
      <w:r>
        <w:rPr>
          <w:rFonts w:hint="eastAsia" w:ascii="仿宋_GB2312" w:eastAsia="仿宋_GB2312"/>
          <w:b w:val="0"/>
          <w:bCs w:val="0"/>
          <w:spacing w:val="-2"/>
          <w:sz w:val="32"/>
          <w:szCs w:val="32"/>
          <w:highlight w:val="none"/>
          <w:lang w:val="en-US" w:eastAsia="zh-CN"/>
        </w:rPr>
        <w:t>对接访问交流行程</w:t>
      </w:r>
      <w:r>
        <w:rPr>
          <w:rFonts w:hint="eastAsia" w:ascii="仿宋_GB2312" w:eastAsia="仿宋_GB2312"/>
          <w:b w:val="0"/>
          <w:bCs w:val="0"/>
          <w:spacing w:val="-2"/>
          <w:sz w:val="32"/>
          <w:szCs w:val="32"/>
          <w:highlight w:val="none"/>
          <w:lang w:val="en-US" w:eastAsia="zh-CN"/>
        </w:rPr>
        <w:t>安排等服务。本部分须提供详细方案及相应预算报价，由中标方代收代支。</w:t>
      </w:r>
    </w:p>
    <w:p w14:paraId="65074557">
      <w:pPr>
        <w:keepNext w:val="0"/>
        <w:keepLines w:val="0"/>
        <w:pageBreakBefore w:val="0"/>
        <w:kinsoku/>
        <w:wordWrap/>
        <w:overflowPunct/>
        <w:topLinePunct w:val="0"/>
        <w:autoSpaceDE/>
        <w:autoSpaceDN/>
        <w:bidi w:val="0"/>
        <w:adjustRightInd/>
        <w:snapToGrid/>
        <w:spacing w:line="360" w:lineRule="auto"/>
        <w:ind w:firstLine="632" w:firstLineChars="200"/>
        <w:textAlignment w:val="auto"/>
        <w:rPr>
          <w:rFonts w:hint="eastAsia" w:ascii="仿宋_GB2312" w:hAnsi="仿宋_GB2312" w:eastAsia="仿宋_GB2312" w:cs="仿宋_GB2312"/>
          <w:b w:val="0"/>
          <w:bCs w:val="0"/>
          <w:color w:val="auto"/>
          <w:spacing w:val="-2"/>
          <w:sz w:val="32"/>
          <w:szCs w:val="32"/>
          <w:highlight w:val="none"/>
          <w:lang w:val="en-US" w:eastAsia="zh-CN"/>
        </w:rPr>
      </w:pPr>
      <w:r>
        <w:rPr>
          <w:rFonts w:hint="eastAsia" w:ascii="仿宋_GB2312" w:hAnsi="仿宋_GB2312" w:eastAsia="仿宋_GB2312" w:cs="仿宋_GB2312"/>
          <w:b w:val="0"/>
          <w:bCs w:val="0"/>
          <w:color w:val="auto"/>
          <w:spacing w:val="-2"/>
          <w:sz w:val="32"/>
          <w:szCs w:val="32"/>
          <w:highlight w:val="none"/>
          <w:lang w:val="en-US" w:eastAsia="zh-CN"/>
        </w:rPr>
        <w:t>9.公杂费：越南</w:t>
      </w:r>
      <w:r>
        <w:rPr>
          <w:rFonts w:hint="eastAsia" w:ascii="仿宋_GB2312" w:hAnsi="仿宋_GB2312" w:eastAsia="仿宋_GB2312" w:cs="仿宋_GB2312"/>
          <w:b w:val="0"/>
          <w:bCs w:val="0"/>
          <w:color w:val="auto"/>
          <w:spacing w:val="-2"/>
          <w:sz w:val="32"/>
          <w:szCs w:val="32"/>
          <w:highlight w:val="none"/>
          <w:lang w:val="en-US" w:eastAsia="zh-CN"/>
        </w:rPr>
        <w:t>12</w:t>
      </w:r>
      <w:r>
        <w:rPr>
          <w:rFonts w:hint="eastAsia" w:ascii="仿宋_GB2312" w:hAnsi="仿宋_GB2312" w:eastAsia="仿宋_GB2312" w:cs="仿宋_GB2312"/>
          <w:b w:val="0"/>
          <w:bCs w:val="0"/>
          <w:color w:val="auto"/>
          <w:spacing w:val="-2"/>
          <w:sz w:val="32"/>
          <w:szCs w:val="32"/>
          <w:highlight w:val="none"/>
          <w:lang w:val="en-US" w:eastAsia="zh-CN"/>
        </w:rPr>
        <w:t xml:space="preserve">人4天公杂费（要求：每人每天公杂费标准为30美元）。  </w:t>
      </w:r>
    </w:p>
    <w:p w14:paraId="7C566CE1">
      <w:pPr>
        <w:keepNext w:val="0"/>
        <w:keepLines w:val="0"/>
        <w:pageBreakBefore w:val="0"/>
        <w:kinsoku/>
        <w:wordWrap/>
        <w:overflowPunct/>
        <w:topLinePunct w:val="0"/>
        <w:autoSpaceDE/>
        <w:autoSpaceDN/>
        <w:bidi w:val="0"/>
        <w:adjustRightInd/>
        <w:snapToGrid/>
        <w:spacing w:line="360" w:lineRule="auto"/>
        <w:ind w:firstLine="632" w:firstLineChars="200"/>
        <w:textAlignment w:val="auto"/>
        <w:rPr>
          <w:rFonts w:hint="eastAsia" w:ascii="仿宋_GB2312" w:hAnsi="仿宋_GB2312" w:eastAsia="仿宋_GB2312" w:cs="仿宋_GB2312"/>
          <w:b w:val="0"/>
          <w:bCs w:val="0"/>
          <w:color w:val="auto"/>
          <w:spacing w:val="-2"/>
          <w:sz w:val="32"/>
          <w:szCs w:val="32"/>
          <w:highlight w:val="none"/>
          <w:lang w:val="en-US" w:eastAsia="zh-CN"/>
        </w:rPr>
      </w:pPr>
      <w:r>
        <w:rPr>
          <w:rFonts w:hint="eastAsia" w:ascii="仿宋_GB2312" w:hAnsi="仿宋_GB2312" w:eastAsia="仿宋_GB2312" w:cs="仿宋_GB2312"/>
          <w:b w:val="0"/>
          <w:bCs w:val="0"/>
          <w:color w:val="auto"/>
          <w:spacing w:val="-2"/>
          <w:sz w:val="32"/>
          <w:szCs w:val="32"/>
          <w:highlight w:val="none"/>
          <w:lang w:val="en-US" w:eastAsia="zh-CN"/>
        </w:rPr>
        <w:t>10.报价要求：</w:t>
      </w:r>
    </w:p>
    <w:p w14:paraId="3901B4EA">
      <w:pPr>
        <w:keepNext w:val="0"/>
        <w:keepLines w:val="0"/>
        <w:pageBreakBefore w:val="0"/>
        <w:kinsoku/>
        <w:wordWrap/>
        <w:overflowPunct/>
        <w:topLinePunct w:val="0"/>
        <w:autoSpaceDE/>
        <w:autoSpaceDN/>
        <w:bidi w:val="0"/>
        <w:adjustRightInd/>
        <w:snapToGrid/>
        <w:spacing w:line="360" w:lineRule="auto"/>
        <w:ind w:firstLine="632" w:firstLineChars="200"/>
        <w:textAlignment w:val="auto"/>
        <w:rPr>
          <w:rFonts w:hint="eastAsia" w:ascii="仿宋_GB2312" w:hAnsi="仿宋_GB2312" w:eastAsia="仿宋_GB2312" w:cs="仿宋_GB2312"/>
          <w:b w:val="0"/>
          <w:bCs w:val="0"/>
          <w:color w:val="auto"/>
          <w:spacing w:val="-2"/>
          <w:sz w:val="32"/>
          <w:szCs w:val="32"/>
          <w:highlight w:val="none"/>
          <w:lang w:val="en-US" w:eastAsia="zh-CN"/>
        </w:rPr>
      </w:pPr>
      <w:r>
        <w:rPr>
          <w:rFonts w:hint="eastAsia" w:ascii="仿宋_GB2312" w:hAnsi="仿宋_GB2312" w:eastAsia="仿宋_GB2312" w:cs="仿宋_GB2312"/>
          <w:b w:val="0"/>
          <w:bCs w:val="0"/>
          <w:color w:val="auto"/>
          <w:spacing w:val="-2"/>
          <w:sz w:val="32"/>
          <w:szCs w:val="32"/>
          <w:highlight w:val="none"/>
          <w:lang w:val="en-US" w:eastAsia="zh-CN"/>
        </w:rPr>
        <w:t>（1）本次报价须为人民币报价，只要填报了一个确定数额的总价，无论分项价格是否全部填报了相应的金额， 报价应被视为已经包含了但并不限于本项目各项购买服务及相关服务等的费用和所需缴纳的所有价格及税费，且不能变更。</w:t>
      </w:r>
    </w:p>
    <w:p w14:paraId="4BA8888D">
      <w:pPr>
        <w:keepNext w:val="0"/>
        <w:keepLines w:val="0"/>
        <w:pageBreakBefore w:val="0"/>
        <w:kinsoku/>
        <w:wordWrap/>
        <w:overflowPunct/>
        <w:topLinePunct w:val="0"/>
        <w:autoSpaceDE/>
        <w:autoSpaceDN/>
        <w:bidi w:val="0"/>
        <w:adjustRightInd/>
        <w:snapToGrid/>
        <w:spacing w:line="360" w:lineRule="auto"/>
        <w:ind w:firstLine="632" w:firstLineChars="200"/>
        <w:textAlignment w:val="auto"/>
        <w:rPr>
          <w:rFonts w:hint="default" w:ascii="仿宋_GB2312" w:hAnsi="仿宋_GB2312" w:eastAsia="仿宋_GB2312" w:cs="仿宋_GB2312"/>
          <w:b w:val="0"/>
          <w:bCs w:val="0"/>
          <w:color w:val="auto"/>
          <w:spacing w:val="-2"/>
          <w:sz w:val="32"/>
          <w:szCs w:val="32"/>
          <w:highlight w:val="none"/>
          <w:lang w:val="en-US" w:eastAsia="zh-CN"/>
        </w:rPr>
      </w:pPr>
      <w:r>
        <w:rPr>
          <w:rFonts w:hint="eastAsia" w:ascii="仿宋_GB2312" w:hAnsi="仿宋_GB2312" w:eastAsia="仿宋_GB2312" w:cs="仿宋_GB2312"/>
          <w:b w:val="0"/>
          <w:bCs w:val="0"/>
          <w:color w:val="auto"/>
          <w:spacing w:val="-2"/>
          <w:sz w:val="32"/>
          <w:szCs w:val="32"/>
          <w:highlight w:val="none"/>
          <w:lang w:val="en-US" w:eastAsia="zh-CN"/>
        </w:rPr>
        <w:t>（2）本项目报价为一次性报价，结算时按最后报价的人民币金额结算，商家自行承担汇率变动产生的风险。</w:t>
      </w:r>
    </w:p>
    <w:p w14:paraId="462DB047">
      <w:pPr>
        <w:keepNext w:val="0"/>
        <w:keepLines w:val="0"/>
        <w:pageBreakBefore w:val="0"/>
        <w:kinsoku/>
        <w:wordWrap/>
        <w:overflowPunct/>
        <w:topLinePunct w:val="0"/>
        <w:autoSpaceDE/>
        <w:autoSpaceDN/>
        <w:bidi w:val="0"/>
        <w:adjustRightInd/>
        <w:snapToGrid/>
        <w:spacing w:line="360" w:lineRule="auto"/>
        <w:ind w:firstLine="632" w:firstLineChars="200"/>
        <w:textAlignment w:val="auto"/>
        <w:rPr>
          <w:rFonts w:hint="eastAsia" w:ascii="仿宋_GB2312" w:hAnsi="仿宋_GB2312" w:eastAsia="仿宋_GB2312" w:cs="仿宋_GB2312"/>
          <w:b w:val="0"/>
          <w:bCs w:val="0"/>
          <w:color w:val="auto"/>
          <w:spacing w:val="-2"/>
          <w:sz w:val="32"/>
          <w:szCs w:val="32"/>
          <w:highlight w:val="none"/>
          <w:lang w:val="en-US" w:eastAsia="zh-CN"/>
        </w:rPr>
      </w:pPr>
      <w:r>
        <w:rPr>
          <w:rFonts w:hint="eastAsia" w:ascii="仿宋_GB2312" w:hAnsi="仿宋_GB2312" w:eastAsia="仿宋_GB2312" w:cs="仿宋_GB2312"/>
          <w:b w:val="0"/>
          <w:bCs w:val="0"/>
          <w:color w:val="auto"/>
          <w:spacing w:val="-2"/>
          <w:sz w:val="32"/>
          <w:szCs w:val="32"/>
          <w:highlight w:val="none"/>
          <w:lang w:val="en-US" w:eastAsia="zh-CN"/>
        </w:rPr>
        <w:t>（3）对于本文件中明确列明必须报价的服务，供应商</w:t>
      </w:r>
      <w:r>
        <w:rPr>
          <w:rFonts w:hint="eastAsia" w:ascii="仿宋_GB2312" w:hAnsi="仿宋_GB2312" w:eastAsia="仿宋_GB2312" w:cs="仿宋_GB2312"/>
          <w:b w:val="0"/>
          <w:bCs w:val="0"/>
          <w:color w:val="auto"/>
          <w:spacing w:val="-2"/>
          <w:sz w:val="32"/>
          <w:szCs w:val="32"/>
          <w:highlight w:val="none"/>
          <w:lang w:val="en-US" w:eastAsia="zh-CN"/>
        </w:rPr>
        <w:t>应提供报价明细表</w:t>
      </w:r>
      <w:r>
        <w:rPr>
          <w:rFonts w:hint="eastAsia" w:ascii="仿宋_GB2312" w:hAnsi="仿宋_GB2312" w:eastAsia="仿宋_GB2312" w:cs="仿宋_GB2312"/>
          <w:b w:val="0"/>
          <w:bCs w:val="0"/>
          <w:color w:val="auto"/>
          <w:spacing w:val="-2"/>
          <w:sz w:val="32"/>
          <w:szCs w:val="32"/>
          <w:highlight w:val="none"/>
          <w:lang w:val="en-US" w:eastAsia="zh-CN"/>
        </w:rPr>
        <w:t>。</w:t>
      </w:r>
    </w:p>
    <w:p w14:paraId="2577CA06">
      <w:pPr>
        <w:keepNext w:val="0"/>
        <w:keepLines w:val="0"/>
        <w:pageBreakBefore w:val="0"/>
        <w:kinsoku/>
        <w:wordWrap/>
        <w:overflowPunct/>
        <w:topLinePunct w:val="0"/>
        <w:autoSpaceDE/>
        <w:autoSpaceDN/>
        <w:bidi w:val="0"/>
        <w:adjustRightInd/>
        <w:snapToGrid/>
        <w:spacing w:line="360" w:lineRule="auto"/>
        <w:ind w:firstLine="632" w:firstLineChars="200"/>
        <w:textAlignment w:val="auto"/>
        <w:rPr>
          <w:rFonts w:hint="eastAsia" w:ascii="仿宋_GB2312" w:hAnsi="仿宋_GB2312" w:eastAsia="仿宋_GB2312" w:cs="仿宋_GB2312"/>
          <w:b w:val="0"/>
          <w:bCs w:val="0"/>
          <w:color w:val="auto"/>
          <w:spacing w:val="-2"/>
          <w:sz w:val="32"/>
          <w:szCs w:val="32"/>
          <w:highlight w:val="none"/>
          <w:lang w:val="en-US" w:eastAsia="zh-CN"/>
        </w:rPr>
      </w:pPr>
      <w:r>
        <w:rPr>
          <w:rFonts w:hint="eastAsia" w:ascii="仿宋_GB2312" w:hAnsi="仿宋_GB2312" w:eastAsia="仿宋_GB2312" w:cs="仿宋_GB2312"/>
          <w:b w:val="0"/>
          <w:bCs w:val="0"/>
          <w:color w:val="auto"/>
          <w:spacing w:val="-2"/>
          <w:sz w:val="32"/>
          <w:szCs w:val="32"/>
          <w:highlight w:val="none"/>
          <w:lang w:val="en-US" w:eastAsia="zh-CN"/>
        </w:rPr>
        <w:t>（4）对于本文件中未列明，而供应商认为必需的费用也需列入总报价。</w:t>
      </w:r>
    </w:p>
    <w:p w14:paraId="2E77C7E5">
      <w:pPr>
        <w:keepNext w:val="0"/>
        <w:keepLines w:val="0"/>
        <w:pageBreakBefore w:val="0"/>
        <w:kinsoku/>
        <w:wordWrap/>
        <w:overflowPunct/>
        <w:topLinePunct w:val="0"/>
        <w:autoSpaceDE/>
        <w:autoSpaceDN/>
        <w:bidi w:val="0"/>
        <w:adjustRightInd/>
        <w:snapToGrid/>
        <w:spacing w:line="360" w:lineRule="auto"/>
        <w:ind w:firstLine="632" w:firstLineChars="200"/>
        <w:textAlignment w:val="auto"/>
        <w:rPr>
          <w:rFonts w:hint="eastAsia" w:ascii="仿宋_GB2312" w:hAnsi="仿宋_GB2312" w:eastAsia="仿宋_GB2312" w:cs="仿宋_GB2312"/>
          <w:b w:val="0"/>
          <w:bCs w:val="0"/>
          <w:color w:val="auto"/>
          <w:spacing w:val="-2"/>
          <w:sz w:val="32"/>
          <w:szCs w:val="32"/>
          <w:highlight w:val="none"/>
          <w:lang w:val="en-US" w:eastAsia="zh-CN"/>
        </w:rPr>
      </w:pPr>
      <w:r>
        <w:rPr>
          <w:rFonts w:hint="eastAsia" w:ascii="仿宋_GB2312" w:hAnsi="仿宋_GB2312" w:eastAsia="仿宋_GB2312" w:cs="仿宋_GB2312"/>
          <w:b w:val="0"/>
          <w:bCs w:val="0"/>
          <w:color w:val="auto"/>
          <w:spacing w:val="-2"/>
          <w:sz w:val="32"/>
          <w:szCs w:val="32"/>
          <w:highlight w:val="none"/>
          <w:lang w:val="en-US" w:eastAsia="zh-CN"/>
        </w:rPr>
        <w:t>（5）在合同实施时，采购人将不予支付成交供应商没有列入的项目费用，并认为此项目的费用已包括在响应总报价中。报价必须</w:t>
      </w:r>
      <w:r>
        <w:rPr>
          <w:rFonts w:hint="eastAsia" w:ascii="仿宋_GB2312" w:hAnsi="仿宋_GB2312" w:eastAsia="仿宋_GB2312" w:cs="仿宋_GB2312"/>
          <w:b w:val="0"/>
          <w:bCs w:val="0"/>
          <w:color w:val="auto"/>
          <w:spacing w:val="-2"/>
          <w:sz w:val="32"/>
          <w:szCs w:val="32"/>
          <w:highlight w:val="none"/>
          <w:lang w:val="en-US" w:eastAsia="zh-CN"/>
        </w:rPr>
        <w:t>含境外保险、食宿费用、往返交通费用、公杂费用、翻译聘请费用以及可能发生的服务费用，</w:t>
      </w:r>
      <w:r>
        <w:rPr>
          <w:rFonts w:hint="eastAsia" w:ascii="仿宋_GB2312" w:hAnsi="仿宋_GB2312" w:eastAsia="仿宋_GB2312" w:cs="仿宋_GB2312"/>
          <w:b w:val="0"/>
          <w:bCs w:val="0"/>
          <w:color w:val="auto"/>
          <w:spacing w:val="-2"/>
          <w:sz w:val="32"/>
          <w:szCs w:val="32"/>
          <w:highlight w:val="none"/>
          <w:lang w:val="en-US" w:eastAsia="zh-CN"/>
        </w:rPr>
        <w:t>各项服务费及税费和所有的不</w:t>
      </w:r>
      <w:r>
        <w:rPr>
          <w:rFonts w:hint="eastAsia" w:ascii="仿宋_GB2312" w:hAnsi="仿宋_GB2312" w:eastAsia="仿宋_GB2312" w:cs="仿宋_GB2312"/>
          <w:b w:val="0"/>
          <w:bCs w:val="0"/>
          <w:color w:val="auto"/>
          <w:spacing w:val="-2"/>
          <w:sz w:val="32"/>
          <w:szCs w:val="32"/>
          <w:highlight w:val="none"/>
          <w:lang w:val="en-US" w:eastAsia="zh-CN"/>
        </w:rPr>
        <w:t>确</w:t>
      </w:r>
      <w:r>
        <w:rPr>
          <w:rFonts w:hint="eastAsia" w:ascii="仿宋_GB2312" w:hAnsi="仿宋_GB2312" w:eastAsia="仿宋_GB2312" w:cs="仿宋_GB2312"/>
          <w:b w:val="0"/>
          <w:bCs w:val="0"/>
          <w:color w:val="auto"/>
          <w:spacing w:val="-2"/>
          <w:sz w:val="32"/>
          <w:szCs w:val="32"/>
          <w:highlight w:val="none"/>
          <w:lang w:val="en-US" w:eastAsia="zh-CN"/>
        </w:rPr>
        <w:t>定因素的风险等（服务方根据以上服务要求进行人均费用报价，如最终出行人员数量有变动的，按实际人数进行结算）。</w:t>
      </w:r>
    </w:p>
    <w:p w14:paraId="0A93CE1D">
      <w:pPr>
        <w:keepNext w:val="0"/>
        <w:keepLines w:val="0"/>
        <w:pageBreakBefore w:val="0"/>
        <w:numPr>
          <w:ilvl w:val="0"/>
          <w:numId w:val="0"/>
        </w:numPr>
        <w:kinsoku/>
        <w:wordWrap/>
        <w:overflowPunct/>
        <w:topLinePunct w:val="0"/>
        <w:autoSpaceDE/>
        <w:autoSpaceDN/>
        <w:bidi w:val="0"/>
        <w:adjustRightInd/>
        <w:snapToGrid/>
        <w:spacing w:line="360" w:lineRule="auto"/>
        <w:ind w:firstLine="632" w:firstLineChars="200"/>
        <w:textAlignment w:val="auto"/>
        <w:rPr>
          <w:rFonts w:hint="default" w:ascii="仿宋_GB2312" w:hAnsi="仿宋_GB2312" w:eastAsia="仿宋_GB2312" w:cs="仿宋_GB2312"/>
          <w:b w:val="0"/>
          <w:bCs w:val="0"/>
          <w:color w:val="auto"/>
          <w:spacing w:val="-2"/>
          <w:sz w:val="32"/>
          <w:szCs w:val="32"/>
          <w:highlight w:val="none"/>
          <w:lang w:val="en-US" w:eastAsia="zh-CN"/>
        </w:rPr>
      </w:pPr>
      <w:r>
        <w:rPr>
          <w:rFonts w:hint="eastAsia" w:ascii="仿宋_GB2312" w:hAnsi="仿宋_GB2312" w:eastAsia="仿宋_GB2312" w:cs="仿宋_GB2312"/>
          <w:b w:val="0"/>
          <w:bCs w:val="0"/>
          <w:color w:val="auto"/>
          <w:spacing w:val="-2"/>
          <w:sz w:val="32"/>
          <w:szCs w:val="32"/>
          <w:highlight w:val="none"/>
          <w:lang w:val="en-US" w:eastAsia="zh-CN"/>
        </w:rPr>
        <w:t>（6）成交供应商与广西壮族自治区人民医院和中山大学附属第一医院广西医院分别签订服务合同；费用由两家医院平均分摊。</w:t>
      </w:r>
    </w:p>
    <w:p w14:paraId="16F5ED3B">
      <w:pPr>
        <w:keepNext w:val="0"/>
        <w:keepLines w:val="0"/>
        <w:pageBreakBefore w:val="0"/>
        <w:kinsoku/>
        <w:wordWrap/>
        <w:overflowPunct/>
        <w:topLinePunct w:val="0"/>
        <w:autoSpaceDE/>
        <w:autoSpaceDN/>
        <w:bidi w:val="0"/>
        <w:adjustRightInd/>
        <w:snapToGrid/>
        <w:spacing w:line="360" w:lineRule="auto"/>
        <w:ind w:firstLine="632" w:firstLineChars="200"/>
        <w:textAlignment w:val="auto"/>
        <w:rPr>
          <w:rFonts w:hint="eastAsia" w:ascii="仿宋_GB2312" w:hAnsi="仿宋_GB2312" w:eastAsia="仿宋_GB2312" w:cs="仿宋_GB2312"/>
          <w:b w:val="0"/>
          <w:bCs w:val="0"/>
          <w:color w:val="auto"/>
          <w:spacing w:val="-2"/>
          <w:sz w:val="32"/>
          <w:szCs w:val="32"/>
          <w:highlight w:val="none"/>
          <w:lang w:val="en-US" w:eastAsia="zh-CN"/>
        </w:rPr>
      </w:pPr>
      <w:r>
        <w:rPr>
          <w:rFonts w:hint="eastAsia" w:ascii="仿宋_GB2312" w:hAnsi="仿宋_GB2312" w:eastAsia="仿宋_GB2312" w:cs="仿宋_GB2312"/>
          <w:b w:val="0"/>
          <w:bCs w:val="0"/>
          <w:color w:val="auto"/>
          <w:spacing w:val="-2"/>
          <w:sz w:val="32"/>
          <w:szCs w:val="32"/>
          <w:highlight w:val="none"/>
          <w:lang w:val="en-US" w:eastAsia="zh-CN"/>
        </w:rPr>
        <w:t>11.开票要求：开具合法有效的等额发票。如开具一般发票，须具备单位名称抬头及税号，发票内容应符合管理要求。</w:t>
      </w:r>
    </w:p>
    <w:p w14:paraId="04701633">
      <w:pPr>
        <w:keepNext w:val="0"/>
        <w:keepLines w:val="0"/>
        <w:pageBreakBefore w:val="0"/>
        <w:kinsoku/>
        <w:wordWrap/>
        <w:overflowPunct/>
        <w:topLinePunct w:val="0"/>
        <w:autoSpaceDE/>
        <w:autoSpaceDN/>
        <w:bidi w:val="0"/>
        <w:adjustRightInd/>
        <w:snapToGrid/>
        <w:spacing w:line="360" w:lineRule="auto"/>
        <w:ind w:firstLine="632" w:firstLineChars="200"/>
        <w:textAlignment w:val="auto"/>
        <w:rPr>
          <w:rFonts w:hint="eastAsia" w:ascii="仿宋_GB2312" w:hAnsi="仿宋_GB2312" w:eastAsia="仿宋_GB2312" w:cs="仿宋_GB2312"/>
          <w:b w:val="0"/>
          <w:bCs w:val="0"/>
          <w:color w:val="auto"/>
          <w:spacing w:val="-2"/>
          <w:sz w:val="32"/>
          <w:szCs w:val="32"/>
          <w:highlight w:val="none"/>
          <w:lang w:val="en-US" w:eastAsia="zh-CN"/>
        </w:rPr>
      </w:pPr>
      <w:r>
        <w:rPr>
          <w:rFonts w:hint="eastAsia" w:ascii="仿宋_GB2312" w:hAnsi="仿宋_GB2312" w:eastAsia="仿宋_GB2312" w:cs="仿宋_GB2312"/>
          <w:b w:val="0"/>
          <w:bCs w:val="0"/>
          <w:color w:val="auto"/>
          <w:spacing w:val="-2"/>
          <w:sz w:val="32"/>
          <w:szCs w:val="32"/>
          <w:highlight w:val="none"/>
          <w:lang w:val="en-US" w:eastAsia="zh-CN"/>
        </w:rPr>
        <w:t>特别注意：按《关于进一步加强财税票证监管的通知》规定，向采购人开具的增值税发票不能为旅行社发票，且发票的项目名称应与具体业务相一致。</w:t>
      </w:r>
    </w:p>
    <w:p w14:paraId="280B0390">
      <w:pPr>
        <w:keepNext w:val="0"/>
        <w:keepLines w:val="0"/>
        <w:pageBreakBefore w:val="0"/>
        <w:numPr>
          <w:ilvl w:val="0"/>
          <w:numId w:val="0"/>
        </w:numPr>
        <w:kinsoku/>
        <w:wordWrap/>
        <w:overflowPunct/>
        <w:topLinePunct w:val="0"/>
        <w:autoSpaceDE/>
        <w:autoSpaceDN/>
        <w:bidi w:val="0"/>
        <w:adjustRightInd/>
        <w:snapToGrid/>
        <w:spacing w:line="360" w:lineRule="auto"/>
        <w:ind w:firstLine="632" w:firstLineChars="200"/>
        <w:textAlignment w:val="auto"/>
        <w:rPr>
          <w:rFonts w:hint="eastAsia" w:ascii="仿宋_GB2312" w:hAnsi="仿宋_GB2312" w:eastAsia="仿宋_GB2312" w:cs="仿宋_GB2312"/>
          <w:b w:val="0"/>
          <w:bCs w:val="0"/>
          <w:color w:val="auto"/>
          <w:spacing w:val="-2"/>
          <w:sz w:val="32"/>
          <w:szCs w:val="32"/>
          <w:highlight w:val="none"/>
          <w:lang w:val="en-US" w:eastAsia="zh-CN"/>
        </w:rPr>
      </w:pPr>
      <w:r>
        <w:rPr>
          <w:rFonts w:hint="eastAsia" w:ascii="仿宋_GB2312" w:hAnsi="仿宋_GB2312" w:eastAsia="仿宋_GB2312" w:cs="仿宋_GB2312"/>
          <w:b w:val="0"/>
          <w:bCs w:val="0"/>
          <w:color w:val="auto"/>
          <w:spacing w:val="-2"/>
          <w:kern w:val="2"/>
          <w:sz w:val="32"/>
          <w:szCs w:val="32"/>
          <w:highlight w:val="none"/>
          <w:lang w:val="en-US" w:eastAsia="zh-CN" w:bidi="ar-SA"/>
        </w:rPr>
        <w:t>12.</w:t>
      </w:r>
      <w:r>
        <w:rPr>
          <w:rFonts w:hint="eastAsia" w:ascii="仿宋_GB2312" w:hAnsi="仿宋_GB2312" w:eastAsia="仿宋_GB2312" w:cs="仿宋_GB2312"/>
          <w:b w:val="0"/>
          <w:bCs w:val="0"/>
          <w:color w:val="auto"/>
          <w:spacing w:val="-2"/>
          <w:sz w:val="32"/>
          <w:szCs w:val="32"/>
          <w:highlight w:val="none"/>
          <w:lang w:val="en-US" w:eastAsia="zh-CN"/>
        </w:rPr>
        <w:t>前述需求有变更的，经双方确认后，应按照实际需求调整服务内容。</w:t>
      </w:r>
    </w:p>
    <w:p w14:paraId="16137424">
      <w:pPr>
        <w:rPr>
          <w:highlight w:val="none"/>
        </w:rPr>
      </w:pPr>
    </w:p>
    <w:p w14:paraId="6F72C52C">
      <w:pPr>
        <w:keepNext w:val="0"/>
        <w:keepLines w:val="0"/>
        <w:pageBreakBefore w:val="0"/>
        <w:widowControl w:val="0"/>
        <w:kinsoku/>
        <w:wordWrap w:val="0"/>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bCs/>
          <w:sz w:val="32"/>
          <w:szCs w:val="32"/>
          <w:highlight w:val="none"/>
        </w:rPr>
      </w:pPr>
    </w:p>
    <w:p w14:paraId="176942B2">
      <w:pPr>
        <w:rPr>
          <w:highlight w:val="none"/>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4D"/>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1" w:fontKey="{58C7DFEA-E9AC-4C93-8EB2-1D8B8F573396}"/>
  </w:font>
  <w:font w:name="仿宋_GB2312">
    <w:panose1 w:val="02010609030101010101"/>
    <w:charset w:val="86"/>
    <w:family w:val="modern"/>
    <w:pitch w:val="default"/>
    <w:sig w:usb0="00000001" w:usb1="080E0000" w:usb2="00000000" w:usb3="00000000" w:csb0="00040000" w:csb1="00000000"/>
    <w:embedRegular r:id="rId2" w:fontKey="{F8B3225B-A75E-418F-85E5-F59307C5257B}"/>
  </w:font>
  <w:font w:name="方正小标宋_GBK">
    <w:panose1 w:val="03000509000000000000"/>
    <w:charset w:val="86"/>
    <w:family w:val="auto"/>
    <w:pitch w:val="default"/>
    <w:sig w:usb0="00000001" w:usb1="080E0000" w:usb2="00000000" w:usb3="00000000" w:csb0="00040000" w:csb1="00000000"/>
    <w:embedRegular r:id="rId3" w:fontKey="{09FB4450-9842-44AC-8467-997BC2906FEE}"/>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D9A6132"/>
    <w:rsid w:val="168B140C"/>
    <w:rsid w:val="2D9A6132"/>
    <w:rsid w:val="383C42BE"/>
    <w:rsid w:val="3D0166E5"/>
    <w:rsid w:val="3D6367D3"/>
    <w:rsid w:val="465A1337"/>
    <w:rsid w:val="77843FC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be3b9999-727b-4130-85e2-8e70ad6502fd</errorID>
      <errorWord>预定</errorWord>
      <group>L1_Word</group>
      <groupName>字词问题</groupName>
      <ability>L2_Typo</ability>
      <abilityName>字词错误</abilityName>
      <candidateList>
        <item>预订</item>
      </candidateList>
      <explain/>
      <paraID>162F8C9B</paraID>
      <start>23</start>
      <end>25</end>
      <status>modified</status>
      <modifiedWord>预订</modifiedWord>
      <trackRevisions>false</trackRevisions>
    </reviewItem>
    <reviewItem>
      <errorID>2dfb7d1c-8f01-47d0-8080-f59d3a67661b</errorID>
      <errorWord>需</errorWord>
      <group>L1_Word</group>
      <groupName>字词问题</groupName>
      <ability>L2_Typo</ability>
      <abilityName>字词错误</abilityName>
      <candidateList>
        <item>须</item>
      </candidateList>
      <explain/>
      <paraID>16F5ED3B</paraID>
      <start>28</start>
      <end>29</end>
      <status>modified</status>
      <modifiedWord>须</modifiedWord>
      <trackRevisions>false</trackRevisions>
    </reviewItem>
    <reviewItem>
      <errorID>2ce4bd25-0633-476c-bd8b-9cf9a611cbf9</errorID>
      <errorWord>《关于进一步加强财税票证监管的通知》</errorWord>
      <group>L1_Official</group>
      <groupName>公文问题</groupName>
      <ability>L2_Official</ability>
      <abilityName>公文问题</abilityName>
      <candidateList/>
      <explain>公文文件引用格式不规范</explain>
      <paraID> 4701633</paraID>
      <start>6</start>
      <end>24</end>
      <status>ignored</status>
      <modifiedWord/>
      <trackRevisions>false</trackRevisions>
    </reviewItem>
  </reviewItems>
  <config/>
</contractReview>
</file>

<file path=customXml/itemProps1.xml><?xml version="1.0" encoding="utf-8"?>
<ds:datastoreItem xmlns:ds="http://schemas.openxmlformats.org/officeDocument/2006/customXml" ds:itemID="{7b8cda03-50d9-4919-8868-44ab03de2b43}">
  <ds:schemaRefs/>
</ds:datastoreItem>
</file>

<file path=docProps/app.xml><?xml version="1.0" encoding="utf-8"?>
<Properties xmlns="http://schemas.openxmlformats.org/officeDocument/2006/extended-properties" xmlns:vt="http://schemas.openxmlformats.org/officeDocument/2006/docPropsVTypes">
  <Template>Normal.dotm</Template>
  <Pages>4</Pages>
  <Words>1536</Words>
  <Characters>1562</Characters>
  <Lines>0</Lines>
  <Paragraphs>0</Paragraphs>
  <TotalTime>32</TotalTime>
  <ScaleCrop>false</ScaleCrop>
  <LinksUpToDate>false</LinksUpToDate>
  <CharactersWithSpaces>1565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2026-07-28T01:18:00Z</dcterms:created>
  <dc:creator>NEW</dc:creator>
  <cp:lastModifiedBy>mild,m</cp:lastModifiedBy>
  <dcterms:modified xsi:type="dcterms:W3CDTF">2026-08-14T03:13:25Z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82004BC22CAF45B4947F9943658EA911_13</vt:lpwstr>
  </property>
  <property fmtid="{D5CDD505-2E9C-101B-9397-08002B2CF9AE}" pid="4" name="KSOTemplateDocerSaveRecord">
    <vt:lpwstr>eyJoZGlkIjoiNmM0ZWY5N2MyZWM5YTE0M2U1YjZmOTgyNTEzMTQ0NzEiLCJ1c2VySWQiOiIyMTM4MTIxNDQifQ==</vt:lpwstr>
  </property>
</Properties>
</file>