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3E5E8F">
      <w:pPr>
        <w:jc w:val="center"/>
        <w:rPr>
          <w:rFonts w:hint="eastAsia"/>
          <w:b/>
          <w:bCs/>
          <w:sz w:val="36"/>
          <w:szCs w:val="36"/>
          <w:lang w:val="en-US" w:eastAsia="zh-CN"/>
        </w:rPr>
      </w:pPr>
      <w:r>
        <w:rPr>
          <w:rFonts w:hint="eastAsia"/>
          <w:b/>
          <w:bCs/>
          <w:sz w:val="36"/>
          <w:szCs w:val="36"/>
        </w:rPr>
        <w:t>温控鼻炎治疗仪设备采购技术参数需求</w:t>
      </w:r>
      <w:r>
        <w:rPr>
          <w:rFonts w:hint="eastAsia"/>
          <w:b/>
          <w:bCs/>
          <w:sz w:val="36"/>
          <w:szCs w:val="36"/>
          <w:lang w:val="en-US" w:eastAsia="zh-CN"/>
        </w:rPr>
        <w:t>及商务要求</w:t>
      </w:r>
    </w:p>
    <w:p w14:paraId="3DBF1001">
      <w:pPr>
        <w:jc w:val="both"/>
        <w:rPr>
          <w:rFonts w:hint="eastAsia"/>
          <w:b/>
          <w:bCs/>
          <w:sz w:val="24"/>
          <w:szCs w:val="24"/>
        </w:rPr>
      </w:pPr>
    </w:p>
    <w:p w14:paraId="7267D2E2">
      <w:pPr>
        <w:jc w:val="both"/>
        <w:rPr>
          <w:rFonts w:hint="eastAsia" w:eastAsiaTheme="minorEastAsia"/>
          <w:b/>
          <w:bCs/>
          <w:sz w:val="24"/>
          <w:szCs w:val="24"/>
          <w:lang w:val="en-US" w:eastAsia="zh-CN"/>
        </w:rPr>
      </w:pPr>
      <w:r>
        <w:rPr>
          <w:rFonts w:hint="eastAsia"/>
          <w:b/>
          <w:bCs/>
          <w:sz w:val="24"/>
          <w:szCs w:val="24"/>
        </w:rPr>
        <w:t>技术参数</w:t>
      </w:r>
      <w:r>
        <w:rPr>
          <w:rFonts w:hint="eastAsia"/>
          <w:b/>
          <w:bCs/>
          <w:sz w:val="24"/>
          <w:szCs w:val="24"/>
          <w:lang w:eastAsia="zh-CN"/>
        </w:rPr>
        <w:t>：</w:t>
      </w:r>
    </w:p>
    <w:p w14:paraId="5C799AFC">
      <w:pPr>
        <w:pStyle w:val="2"/>
        <w:keepNext w:val="0"/>
        <w:keepLines w:val="0"/>
        <w:pageBreakBefore w:val="0"/>
        <w:widowControl/>
        <w:suppressLineNumbers w:val="0"/>
        <w:kinsoku/>
        <w:wordWrap/>
        <w:overflowPunct/>
        <w:topLinePunct w:val="0"/>
        <w:autoSpaceDE/>
        <w:autoSpaceDN/>
        <w:bidi w:val="0"/>
        <w:adjustRightInd/>
        <w:snapToGrid/>
        <w:spacing w:line="400" w:lineRule="exact"/>
        <w:ind w:left="780"/>
        <w:textAlignment w:val="auto"/>
        <w:rPr>
          <w:rFonts w:hint="eastAsia" w:ascii="等线" w:hAnsi="等线" w:eastAsia="等线" w:cs="等线"/>
          <w:sz w:val="21"/>
          <w:szCs w:val="21"/>
        </w:rPr>
      </w:pPr>
      <w:r>
        <w:rPr>
          <w:rFonts w:hint="eastAsia" w:ascii="等线" w:hAnsi="等线" w:eastAsia="等线" w:cs="等线"/>
          <w:sz w:val="21"/>
          <w:szCs w:val="21"/>
          <w:lang w:eastAsia="zh-CN"/>
        </w:rPr>
        <w:t>1. 工作频率</w:t>
      </w:r>
      <w:r>
        <w:rPr>
          <w:rFonts w:hint="eastAsia" w:ascii="等线" w:hAnsi="等线" w:eastAsia="等线" w:cs="等线"/>
          <w:sz w:val="21"/>
          <w:szCs w:val="21"/>
        </w:rPr>
        <w:t>：460kHz±10%</w:t>
      </w:r>
    </w:p>
    <w:p w14:paraId="15198802">
      <w:pPr>
        <w:pStyle w:val="2"/>
        <w:keepNext w:val="0"/>
        <w:keepLines w:val="0"/>
        <w:pageBreakBefore w:val="0"/>
        <w:widowControl/>
        <w:suppressLineNumbers w:val="0"/>
        <w:kinsoku/>
        <w:wordWrap/>
        <w:overflowPunct/>
        <w:topLinePunct w:val="0"/>
        <w:autoSpaceDE/>
        <w:autoSpaceDN/>
        <w:bidi w:val="0"/>
        <w:adjustRightInd/>
        <w:snapToGrid/>
        <w:spacing w:line="400" w:lineRule="exact"/>
        <w:ind w:left="780"/>
        <w:textAlignment w:val="auto"/>
      </w:pPr>
      <w:r>
        <w:rPr>
          <w:rFonts w:hint="eastAsia" w:ascii="等线" w:hAnsi="等线" w:eastAsia="等线" w:cs="等线"/>
          <w:sz w:val="21"/>
          <w:szCs w:val="21"/>
          <w:lang w:eastAsia="zh-CN"/>
        </w:rPr>
        <w:t>2.</w:t>
      </w:r>
      <w:r>
        <w:rPr>
          <w:rFonts w:hint="eastAsia" w:ascii="等线" w:hAnsi="等线" w:eastAsia="等线" w:cs="等线"/>
          <w:sz w:val="21"/>
          <w:szCs w:val="21"/>
        </w:rPr>
        <w:t> 额定功率</w:t>
      </w:r>
      <w:bookmarkStart w:id="0" w:name="_GoBack"/>
      <w:bookmarkEnd w:id="0"/>
      <w:r>
        <w:rPr>
          <w:rFonts w:hint="eastAsia" w:ascii="等线" w:hAnsi="等线" w:eastAsia="等线" w:cs="等线"/>
          <w:sz w:val="21"/>
          <w:szCs w:val="21"/>
        </w:rPr>
        <w:t>：4.5W±20%</w:t>
      </w:r>
    </w:p>
    <w:p w14:paraId="0E95B7C7">
      <w:pPr>
        <w:pStyle w:val="2"/>
        <w:keepNext w:val="0"/>
        <w:keepLines w:val="0"/>
        <w:pageBreakBefore w:val="0"/>
        <w:widowControl/>
        <w:suppressLineNumbers w:val="0"/>
        <w:kinsoku/>
        <w:wordWrap/>
        <w:overflowPunct/>
        <w:topLinePunct w:val="0"/>
        <w:autoSpaceDE/>
        <w:autoSpaceDN/>
        <w:bidi w:val="0"/>
        <w:adjustRightInd/>
        <w:snapToGrid/>
        <w:spacing w:line="400" w:lineRule="exact"/>
        <w:ind w:left="780"/>
        <w:textAlignment w:val="auto"/>
      </w:pPr>
      <w:r>
        <w:rPr>
          <w:rFonts w:hint="eastAsia" w:ascii="等线" w:hAnsi="等线" w:eastAsia="等线" w:cs="等线"/>
          <w:sz w:val="21"/>
          <w:szCs w:val="21"/>
        </w:rPr>
        <w:t>3</w:t>
      </w:r>
      <w:r>
        <w:rPr>
          <w:rFonts w:hint="eastAsia" w:ascii="等线" w:hAnsi="等线" w:eastAsia="等线" w:cs="等线"/>
          <w:sz w:val="21"/>
          <w:szCs w:val="21"/>
          <w:lang w:val="en-US" w:eastAsia="zh-CN"/>
        </w:rPr>
        <w:t>.</w:t>
      </w:r>
      <w:r>
        <w:rPr>
          <w:rFonts w:hint="eastAsia" w:ascii="等线" w:hAnsi="等线" w:eastAsia="等线" w:cs="等线"/>
          <w:sz w:val="21"/>
          <w:szCs w:val="21"/>
        </w:rPr>
        <w:t>温度阈值设置范围：50℃~80℃，每按 “</w:t>
      </w:r>
      <w:r>
        <w:rPr>
          <w:rFonts w:hint="eastAsia" w:ascii="等线" w:hAnsi="等线" w:eastAsia="等线" w:cs="等线"/>
          <w:sz w:val="21"/>
          <w:szCs w:val="21"/>
          <w:lang w:eastAsia="zh-CN"/>
        </w:rPr>
        <w:t>－</w:t>
      </w:r>
      <w:r>
        <w:rPr>
          <w:rFonts w:hint="eastAsia" w:ascii="等线" w:hAnsi="等线" w:eastAsia="等线" w:cs="等线"/>
          <w:sz w:val="21"/>
          <w:szCs w:val="21"/>
        </w:rPr>
        <w:t>”1 次温度阈值减小 5℃，每按 “+”1 次温度阈值增加 5℃</w:t>
      </w:r>
    </w:p>
    <w:p w14:paraId="30016811">
      <w:pPr>
        <w:pStyle w:val="2"/>
        <w:keepNext w:val="0"/>
        <w:keepLines w:val="0"/>
        <w:pageBreakBefore w:val="0"/>
        <w:widowControl/>
        <w:suppressLineNumbers w:val="0"/>
        <w:kinsoku/>
        <w:wordWrap/>
        <w:overflowPunct/>
        <w:topLinePunct w:val="0"/>
        <w:autoSpaceDE/>
        <w:autoSpaceDN/>
        <w:bidi w:val="0"/>
        <w:adjustRightInd/>
        <w:snapToGrid/>
        <w:spacing w:line="400" w:lineRule="exact"/>
        <w:ind w:left="780"/>
        <w:textAlignment w:val="auto"/>
      </w:pPr>
      <w:r>
        <w:rPr>
          <w:rFonts w:hint="eastAsia" w:ascii="等线" w:hAnsi="等线" w:eastAsia="等线" w:cs="等线"/>
          <w:sz w:val="21"/>
          <w:szCs w:val="21"/>
          <w:lang w:eastAsia="zh-CN"/>
        </w:rPr>
        <w:t>4. 工作</w:t>
      </w:r>
      <w:r>
        <w:rPr>
          <w:rFonts w:hint="eastAsia" w:ascii="等线" w:hAnsi="等线" w:eastAsia="等线" w:cs="等线"/>
          <w:sz w:val="21"/>
          <w:szCs w:val="21"/>
        </w:rPr>
        <w:t>时间设置范围：6s</w:t>
      </w:r>
      <w:r>
        <w:rPr>
          <w:rFonts w:hint="eastAsia" w:ascii="等线" w:hAnsi="等线" w:eastAsia="等线" w:cs="等线"/>
          <w:sz w:val="21"/>
          <w:szCs w:val="21"/>
          <w:lang w:eastAsia="zh-CN"/>
        </w:rPr>
        <w:t>～</w:t>
      </w:r>
      <w:r>
        <w:rPr>
          <w:rFonts w:hint="eastAsia" w:ascii="等线" w:hAnsi="等线" w:eastAsia="等线" w:cs="等线"/>
          <w:sz w:val="21"/>
          <w:szCs w:val="21"/>
        </w:rPr>
        <w:t>20s，每按 “</w:t>
      </w:r>
      <w:r>
        <w:rPr>
          <w:rFonts w:hint="eastAsia" w:ascii="等线" w:hAnsi="等线" w:eastAsia="等线" w:cs="等线"/>
          <w:sz w:val="21"/>
          <w:szCs w:val="21"/>
          <w:lang w:eastAsia="zh-CN"/>
        </w:rPr>
        <w:t>－</w:t>
      </w:r>
      <w:r>
        <w:rPr>
          <w:rFonts w:hint="eastAsia" w:ascii="等线" w:hAnsi="等线" w:eastAsia="等线" w:cs="等线"/>
          <w:sz w:val="21"/>
          <w:szCs w:val="21"/>
        </w:rPr>
        <w:t>”1 次工作时间减小 1s，每按 “+”1 次工作时间增加 1s</w:t>
      </w:r>
    </w:p>
    <w:p w14:paraId="218A90E7">
      <w:pPr>
        <w:pStyle w:val="2"/>
        <w:keepNext w:val="0"/>
        <w:keepLines w:val="0"/>
        <w:pageBreakBefore w:val="0"/>
        <w:widowControl/>
        <w:suppressLineNumbers w:val="0"/>
        <w:kinsoku/>
        <w:wordWrap/>
        <w:overflowPunct/>
        <w:topLinePunct w:val="0"/>
        <w:autoSpaceDE/>
        <w:autoSpaceDN/>
        <w:bidi w:val="0"/>
        <w:adjustRightInd/>
        <w:snapToGrid/>
        <w:spacing w:line="400" w:lineRule="exact"/>
        <w:ind w:left="0" w:firstLine="420"/>
        <w:textAlignment w:val="auto"/>
      </w:pPr>
      <w:r>
        <w:rPr>
          <w:rFonts w:hint="eastAsia" w:ascii="宋体" w:hAnsi="宋体" w:eastAsia="宋体" w:cs="宋体"/>
          <w:sz w:val="21"/>
          <w:szCs w:val="21"/>
        </w:rPr>
        <w:t>工作电源条件：</w:t>
      </w:r>
    </w:p>
    <w:p w14:paraId="3F5106AC">
      <w:pPr>
        <w:pStyle w:val="2"/>
        <w:keepNext w:val="0"/>
        <w:keepLines w:val="0"/>
        <w:pageBreakBefore w:val="0"/>
        <w:widowControl/>
        <w:suppressLineNumbers w:val="0"/>
        <w:kinsoku/>
        <w:wordWrap/>
        <w:overflowPunct/>
        <w:topLinePunct w:val="0"/>
        <w:autoSpaceDE/>
        <w:autoSpaceDN/>
        <w:bidi w:val="0"/>
        <w:adjustRightInd/>
        <w:snapToGrid/>
        <w:spacing w:line="400" w:lineRule="exact"/>
        <w:ind w:left="780"/>
        <w:textAlignment w:val="auto"/>
      </w:pPr>
      <w:r>
        <w:rPr>
          <w:rFonts w:hint="eastAsia" w:ascii="等线" w:hAnsi="等线" w:eastAsia="等线" w:cs="等线"/>
          <w:sz w:val="21"/>
          <w:szCs w:val="21"/>
          <w:lang w:eastAsia="zh-CN"/>
        </w:rPr>
        <w:t>5.</w:t>
      </w:r>
      <w:r>
        <w:rPr>
          <w:rFonts w:hint="eastAsia" w:ascii="等线" w:hAnsi="等线" w:eastAsia="等线" w:cs="等线"/>
          <w:sz w:val="21"/>
          <w:szCs w:val="21"/>
        </w:rPr>
        <w:t> 供电电源：AC220V±10%/50Hz±1Hz</w:t>
      </w:r>
    </w:p>
    <w:p w14:paraId="73A0D47E">
      <w:pPr>
        <w:pStyle w:val="2"/>
        <w:keepNext w:val="0"/>
        <w:keepLines w:val="0"/>
        <w:pageBreakBefore w:val="0"/>
        <w:widowControl/>
        <w:suppressLineNumbers w:val="0"/>
        <w:kinsoku/>
        <w:wordWrap/>
        <w:overflowPunct/>
        <w:topLinePunct w:val="0"/>
        <w:autoSpaceDE/>
        <w:autoSpaceDN/>
        <w:bidi w:val="0"/>
        <w:adjustRightInd/>
        <w:snapToGrid/>
        <w:spacing w:line="400" w:lineRule="exact"/>
        <w:ind w:left="780"/>
        <w:textAlignment w:val="auto"/>
      </w:pPr>
      <w:r>
        <w:rPr>
          <w:rFonts w:hint="eastAsia" w:ascii="等线" w:hAnsi="等线" w:eastAsia="等线" w:cs="等线"/>
          <w:sz w:val="21"/>
          <w:szCs w:val="21"/>
          <w:lang w:eastAsia="zh-CN"/>
        </w:rPr>
        <w:t>6.</w:t>
      </w:r>
      <w:r>
        <w:rPr>
          <w:rFonts w:hint="eastAsia" w:ascii="等线" w:hAnsi="等线" w:eastAsia="等线" w:cs="等线"/>
          <w:sz w:val="21"/>
          <w:szCs w:val="21"/>
        </w:rPr>
        <w:t> 输入功率：80VA</w:t>
      </w:r>
    </w:p>
    <w:p w14:paraId="57ED242F">
      <w:pPr>
        <w:pStyle w:val="2"/>
        <w:keepNext w:val="0"/>
        <w:keepLines w:val="0"/>
        <w:pageBreakBefore w:val="0"/>
        <w:widowControl/>
        <w:suppressLineNumbers w:val="0"/>
        <w:kinsoku/>
        <w:wordWrap/>
        <w:overflowPunct/>
        <w:topLinePunct w:val="0"/>
        <w:autoSpaceDE/>
        <w:autoSpaceDN/>
        <w:bidi w:val="0"/>
        <w:adjustRightInd/>
        <w:snapToGrid/>
        <w:spacing w:line="400" w:lineRule="exact"/>
        <w:ind w:left="780"/>
        <w:textAlignment w:val="auto"/>
      </w:pPr>
      <w:r>
        <w:rPr>
          <w:rFonts w:hint="eastAsia" w:ascii="等线" w:hAnsi="等线" w:eastAsia="等线" w:cs="等线"/>
          <w:sz w:val="21"/>
          <w:szCs w:val="21"/>
          <w:lang w:eastAsia="zh-CN"/>
        </w:rPr>
        <w:t>7.</w:t>
      </w:r>
      <w:r>
        <w:rPr>
          <w:rFonts w:hint="eastAsia" w:ascii="等线" w:hAnsi="等线" w:eastAsia="等线" w:cs="等线"/>
          <w:sz w:val="21"/>
          <w:szCs w:val="21"/>
        </w:rPr>
        <w:t> 保险丝规格：F1.5AL，250V</w:t>
      </w:r>
    </w:p>
    <w:p w14:paraId="295AD538">
      <w:pPr>
        <w:pStyle w:val="2"/>
        <w:keepNext w:val="0"/>
        <w:keepLines w:val="0"/>
        <w:widowControl/>
        <w:suppressLineNumbers w:val="0"/>
        <w:autoSpaceDE w:val="0"/>
        <w:autoSpaceDN w:val="0"/>
        <w:ind w:left="780"/>
        <w:jc w:val="left"/>
      </w:pPr>
      <w:r>
        <w:rPr>
          <w:rStyle w:val="5"/>
          <w:rFonts w:hint="default" w:ascii="Times New Roman" w:hAnsi="Times New Roman" w:cs="Times New Roman"/>
          <w:b/>
          <w:bCs/>
          <w:color w:val="4F81BD"/>
          <w:sz w:val="21"/>
          <w:szCs w:val="21"/>
        </w:rPr>
        <w:t> </w:t>
      </w:r>
    </w:p>
    <w:p w14:paraId="38308F8C">
      <w:pPr>
        <w:pStyle w:val="2"/>
        <w:keepNext w:val="0"/>
        <w:keepLines w:val="0"/>
        <w:widowControl/>
        <w:suppressLineNumbers w:val="0"/>
        <w:autoSpaceDE w:val="0"/>
        <w:autoSpaceDN w:val="0"/>
        <w:ind w:left="780"/>
        <w:jc w:val="left"/>
      </w:pPr>
      <w:r>
        <w:rPr>
          <w:rStyle w:val="5"/>
          <w:rFonts w:hint="eastAsia" w:ascii="宋体" w:hAnsi="宋体" w:eastAsia="宋体" w:cs="宋体"/>
          <w:b/>
          <w:bCs/>
          <w:color w:val="4F81BD"/>
          <w:sz w:val="21"/>
          <w:szCs w:val="21"/>
        </w:rPr>
        <w:t>配置清单</w:t>
      </w:r>
    </w:p>
    <w:tbl>
      <w:tblPr>
        <w:tblW w:w="0" w:type="auto"/>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Layout w:type="autofit"/>
        <w:tblCellMar>
          <w:top w:w="15" w:type="dxa"/>
          <w:left w:w="15" w:type="dxa"/>
          <w:bottom w:w="15" w:type="dxa"/>
          <w:right w:w="15" w:type="dxa"/>
        </w:tblCellMar>
      </w:tblPr>
      <w:tblGrid>
        <w:gridCol w:w="1890"/>
        <w:gridCol w:w="1890"/>
        <w:gridCol w:w="1890"/>
        <w:gridCol w:w="1890"/>
      </w:tblGrid>
      <w:tr w14:paraId="70EF1D5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00" w:hRule="atLeast"/>
        </w:trPr>
        <w:tc>
          <w:tcPr>
            <w:tcW w:w="189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14:paraId="2D1105A4">
            <w:pPr>
              <w:pStyle w:val="2"/>
              <w:keepNext w:val="0"/>
              <w:keepLines w:val="0"/>
              <w:widowControl/>
              <w:suppressLineNumbers w:val="0"/>
            </w:pPr>
            <w:r>
              <w:rPr>
                <w:rFonts w:hint="eastAsia" w:ascii="宋体" w:hAnsi="宋体" w:eastAsia="宋体" w:cs="宋体"/>
                <w:sz w:val="21"/>
                <w:szCs w:val="21"/>
                <w:bdr w:val="none" w:color="auto" w:sz="0" w:space="0"/>
              </w:rPr>
              <w:t>序号</w:t>
            </w:r>
          </w:p>
        </w:tc>
        <w:tc>
          <w:tcPr>
            <w:tcW w:w="189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14:paraId="40E31DCD">
            <w:pPr>
              <w:pStyle w:val="2"/>
              <w:keepNext w:val="0"/>
              <w:keepLines w:val="0"/>
              <w:widowControl/>
              <w:suppressLineNumbers w:val="0"/>
            </w:pPr>
            <w:r>
              <w:rPr>
                <w:rFonts w:hint="eastAsia" w:ascii="宋体" w:hAnsi="宋体" w:eastAsia="宋体" w:cs="宋体"/>
                <w:sz w:val="21"/>
                <w:szCs w:val="21"/>
                <w:bdr w:val="none" w:color="auto" w:sz="0" w:space="0"/>
              </w:rPr>
              <w:t>内容</w:t>
            </w:r>
          </w:p>
        </w:tc>
        <w:tc>
          <w:tcPr>
            <w:tcW w:w="189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14:paraId="470483BC">
            <w:pPr>
              <w:pStyle w:val="2"/>
              <w:keepNext w:val="0"/>
              <w:keepLines w:val="0"/>
              <w:widowControl/>
              <w:suppressLineNumbers w:val="0"/>
            </w:pPr>
            <w:r>
              <w:rPr>
                <w:rFonts w:hint="eastAsia" w:ascii="宋体" w:hAnsi="宋体" w:eastAsia="宋体" w:cs="宋体"/>
                <w:sz w:val="21"/>
                <w:szCs w:val="21"/>
                <w:bdr w:val="none" w:color="auto" w:sz="0" w:space="0"/>
              </w:rPr>
              <w:t>数量</w:t>
            </w:r>
          </w:p>
        </w:tc>
        <w:tc>
          <w:tcPr>
            <w:tcW w:w="189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14:paraId="204B00D9">
            <w:pPr>
              <w:pStyle w:val="2"/>
              <w:keepNext w:val="0"/>
              <w:keepLines w:val="0"/>
              <w:widowControl/>
              <w:suppressLineNumbers w:val="0"/>
            </w:pPr>
            <w:r>
              <w:rPr>
                <w:rFonts w:hint="eastAsia" w:ascii="宋体" w:hAnsi="宋体" w:eastAsia="宋体" w:cs="宋体"/>
                <w:sz w:val="21"/>
                <w:szCs w:val="21"/>
                <w:bdr w:val="none" w:color="auto" w:sz="0" w:space="0"/>
              </w:rPr>
              <w:t xml:space="preserve">单位 </w:t>
            </w:r>
          </w:p>
        </w:tc>
      </w:tr>
      <w:tr w14:paraId="7C20A63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00" w:hRule="atLeast"/>
        </w:trPr>
        <w:tc>
          <w:tcPr>
            <w:tcW w:w="189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top"/>
          </w:tcPr>
          <w:p w14:paraId="13102147">
            <w:pPr>
              <w:pStyle w:val="2"/>
              <w:keepNext w:val="0"/>
              <w:keepLines w:val="0"/>
              <w:widowControl/>
              <w:suppressLineNumbers w:val="0"/>
            </w:pPr>
            <w:r>
              <w:rPr>
                <w:rFonts w:hint="eastAsia" w:ascii="宋体" w:hAnsi="宋体" w:eastAsia="宋体" w:cs="宋体"/>
                <w:sz w:val="21"/>
                <w:szCs w:val="21"/>
                <w:bdr w:val="none" w:color="auto" w:sz="0" w:space="0"/>
              </w:rPr>
              <w:t>1</w:t>
            </w:r>
          </w:p>
        </w:tc>
        <w:tc>
          <w:tcPr>
            <w:tcW w:w="189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top"/>
          </w:tcPr>
          <w:p w14:paraId="0662DBC0">
            <w:pPr>
              <w:pStyle w:val="2"/>
              <w:keepNext w:val="0"/>
              <w:keepLines w:val="0"/>
              <w:widowControl/>
              <w:suppressLineNumbers w:val="0"/>
            </w:pPr>
            <w:r>
              <w:rPr>
                <w:rFonts w:hint="eastAsia" w:ascii="宋体" w:hAnsi="宋体" w:eastAsia="宋体" w:cs="宋体"/>
                <w:sz w:val="21"/>
                <w:szCs w:val="21"/>
                <w:bdr w:val="none" w:color="auto" w:sz="0" w:space="0"/>
              </w:rPr>
              <w:t>台式主机</w:t>
            </w:r>
          </w:p>
        </w:tc>
        <w:tc>
          <w:tcPr>
            <w:tcW w:w="189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top"/>
          </w:tcPr>
          <w:p w14:paraId="7BFF439A">
            <w:pPr>
              <w:pStyle w:val="2"/>
              <w:keepNext w:val="0"/>
              <w:keepLines w:val="0"/>
              <w:widowControl/>
              <w:suppressLineNumbers w:val="0"/>
            </w:pPr>
            <w:r>
              <w:rPr>
                <w:rStyle w:val="5"/>
                <w:rFonts w:ascii="Calibri" w:hAnsi="Calibri" w:eastAsia="宋体" w:cs="Calibri"/>
                <w:b/>
                <w:bCs/>
                <w:color w:val="4F81BD"/>
                <w:sz w:val="21"/>
                <w:szCs w:val="21"/>
                <w:bdr w:val="none" w:color="auto" w:sz="0" w:space="0"/>
              </w:rPr>
              <w:t>1</w:t>
            </w:r>
          </w:p>
        </w:tc>
        <w:tc>
          <w:tcPr>
            <w:tcW w:w="189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top"/>
          </w:tcPr>
          <w:p w14:paraId="34A133BA">
            <w:pPr>
              <w:pStyle w:val="2"/>
              <w:keepNext w:val="0"/>
              <w:keepLines w:val="0"/>
              <w:widowControl/>
              <w:suppressLineNumbers w:val="0"/>
            </w:pPr>
            <w:r>
              <w:rPr>
                <w:rStyle w:val="5"/>
                <w:rFonts w:hint="eastAsia" w:ascii="宋体" w:hAnsi="宋体" w:eastAsia="宋体" w:cs="宋体"/>
                <w:b/>
                <w:bCs/>
                <w:color w:val="4F81BD"/>
                <w:sz w:val="21"/>
                <w:szCs w:val="21"/>
                <w:bdr w:val="none" w:color="auto" w:sz="0" w:space="0"/>
              </w:rPr>
              <w:t>台</w:t>
            </w:r>
          </w:p>
        </w:tc>
      </w:tr>
      <w:tr w14:paraId="27D1CAE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15" w:hRule="atLeast"/>
        </w:trPr>
        <w:tc>
          <w:tcPr>
            <w:tcW w:w="189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top"/>
          </w:tcPr>
          <w:p w14:paraId="21CA271C">
            <w:pPr>
              <w:pStyle w:val="2"/>
              <w:keepNext w:val="0"/>
              <w:keepLines w:val="0"/>
              <w:widowControl/>
              <w:suppressLineNumbers w:val="0"/>
            </w:pPr>
            <w:r>
              <w:rPr>
                <w:rFonts w:hint="eastAsia" w:ascii="宋体" w:hAnsi="宋体" w:eastAsia="宋体" w:cs="宋体"/>
                <w:sz w:val="21"/>
                <w:szCs w:val="21"/>
                <w:bdr w:val="none" w:color="auto" w:sz="0" w:space="0"/>
              </w:rPr>
              <w:t>2</w:t>
            </w:r>
          </w:p>
        </w:tc>
        <w:tc>
          <w:tcPr>
            <w:tcW w:w="189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top"/>
          </w:tcPr>
          <w:p w14:paraId="7A0CEF61">
            <w:pPr>
              <w:pStyle w:val="2"/>
              <w:keepNext w:val="0"/>
              <w:keepLines w:val="0"/>
              <w:widowControl/>
              <w:suppressLineNumbers w:val="0"/>
            </w:pPr>
            <w:r>
              <w:rPr>
                <w:rFonts w:hint="eastAsia" w:ascii="宋体" w:hAnsi="宋体" w:eastAsia="宋体" w:cs="宋体"/>
                <w:sz w:val="21"/>
                <w:szCs w:val="21"/>
                <w:bdr w:val="none" w:color="auto" w:sz="0" w:space="0"/>
              </w:rPr>
              <w:t>电源线</w:t>
            </w:r>
          </w:p>
        </w:tc>
        <w:tc>
          <w:tcPr>
            <w:tcW w:w="189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top"/>
          </w:tcPr>
          <w:p w14:paraId="27231371">
            <w:pPr>
              <w:pStyle w:val="2"/>
              <w:keepNext w:val="0"/>
              <w:keepLines w:val="0"/>
              <w:widowControl/>
              <w:suppressLineNumbers w:val="0"/>
            </w:pPr>
            <w:r>
              <w:rPr>
                <w:rStyle w:val="5"/>
                <w:rFonts w:hint="default" w:ascii="Calibri" w:hAnsi="Calibri" w:eastAsia="宋体" w:cs="Calibri"/>
                <w:b/>
                <w:bCs/>
                <w:color w:val="4F81BD"/>
                <w:sz w:val="21"/>
                <w:szCs w:val="21"/>
                <w:bdr w:val="none" w:color="auto" w:sz="0" w:space="0"/>
              </w:rPr>
              <w:t>1</w:t>
            </w:r>
          </w:p>
        </w:tc>
        <w:tc>
          <w:tcPr>
            <w:tcW w:w="189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top"/>
          </w:tcPr>
          <w:p w14:paraId="4FA88314">
            <w:pPr>
              <w:pStyle w:val="2"/>
              <w:keepNext w:val="0"/>
              <w:keepLines w:val="0"/>
              <w:widowControl/>
              <w:suppressLineNumbers w:val="0"/>
            </w:pPr>
            <w:r>
              <w:rPr>
                <w:rStyle w:val="5"/>
                <w:rFonts w:hint="eastAsia" w:ascii="宋体" w:hAnsi="宋体" w:eastAsia="宋体" w:cs="宋体"/>
                <w:b/>
                <w:bCs/>
                <w:color w:val="4F81BD"/>
                <w:sz w:val="21"/>
                <w:szCs w:val="21"/>
                <w:bdr w:val="none" w:color="auto" w:sz="0" w:space="0"/>
              </w:rPr>
              <w:t>根</w:t>
            </w:r>
          </w:p>
        </w:tc>
      </w:tr>
      <w:tr w14:paraId="1C5C338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rPr>
          <w:trHeight w:val="449" w:hRule="atLeast"/>
        </w:trPr>
        <w:tc>
          <w:tcPr>
            <w:tcW w:w="189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top"/>
          </w:tcPr>
          <w:p w14:paraId="46DFAFD8">
            <w:pPr>
              <w:pStyle w:val="2"/>
              <w:keepNext w:val="0"/>
              <w:keepLines w:val="0"/>
              <w:widowControl/>
              <w:suppressLineNumbers w:val="0"/>
            </w:pPr>
            <w:r>
              <w:rPr>
                <w:rStyle w:val="5"/>
                <w:rFonts w:hint="eastAsia" w:ascii="宋体" w:hAnsi="宋体" w:eastAsia="宋体" w:cs="宋体"/>
                <w:b/>
                <w:bCs/>
                <w:sz w:val="21"/>
                <w:szCs w:val="21"/>
                <w:bdr w:val="none" w:color="auto" w:sz="0" w:space="0"/>
              </w:rPr>
              <w:t>3</w:t>
            </w:r>
          </w:p>
        </w:tc>
        <w:tc>
          <w:tcPr>
            <w:tcW w:w="189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top"/>
          </w:tcPr>
          <w:p w14:paraId="64AF6E4B">
            <w:pPr>
              <w:pStyle w:val="2"/>
              <w:keepNext w:val="0"/>
              <w:keepLines w:val="0"/>
              <w:widowControl/>
              <w:suppressLineNumbers w:val="0"/>
              <w:wordWrap w:val="0"/>
            </w:pPr>
            <w:r>
              <w:rPr>
                <w:rFonts w:hint="eastAsia" w:ascii="宋体" w:hAnsi="宋体" w:eastAsia="宋体" w:cs="宋体"/>
                <w:sz w:val="21"/>
                <w:szCs w:val="21"/>
                <w:bdr w:val="none" w:color="auto" w:sz="0" w:space="0"/>
              </w:rPr>
              <w:t>一次性消融电极</w:t>
            </w:r>
          </w:p>
        </w:tc>
        <w:tc>
          <w:tcPr>
            <w:tcW w:w="189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top"/>
          </w:tcPr>
          <w:p w14:paraId="3E2C0588">
            <w:pPr>
              <w:pStyle w:val="2"/>
              <w:keepNext w:val="0"/>
              <w:keepLines w:val="0"/>
              <w:widowControl/>
              <w:suppressLineNumbers w:val="0"/>
            </w:pPr>
            <w:r>
              <w:rPr>
                <w:rStyle w:val="5"/>
                <w:rFonts w:hint="default" w:ascii="Calibri" w:hAnsi="Calibri" w:eastAsia="宋体" w:cs="Calibri"/>
                <w:b/>
                <w:bCs/>
                <w:color w:val="4F81BD"/>
                <w:sz w:val="21"/>
                <w:szCs w:val="21"/>
                <w:bdr w:val="none" w:color="auto" w:sz="0" w:space="0"/>
              </w:rPr>
              <w:t>1</w:t>
            </w:r>
          </w:p>
        </w:tc>
        <w:tc>
          <w:tcPr>
            <w:tcW w:w="189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top"/>
          </w:tcPr>
          <w:p w14:paraId="05352307">
            <w:pPr>
              <w:pStyle w:val="2"/>
              <w:keepNext w:val="0"/>
              <w:keepLines w:val="0"/>
              <w:widowControl/>
              <w:suppressLineNumbers w:val="0"/>
            </w:pPr>
            <w:r>
              <w:rPr>
                <w:rStyle w:val="5"/>
                <w:rFonts w:hint="eastAsia" w:ascii="宋体" w:hAnsi="宋体" w:eastAsia="宋体" w:cs="宋体"/>
                <w:b/>
                <w:bCs/>
                <w:color w:val="4F81BD"/>
                <w:sz w:val="21"/>
                <w:szCs w:val="21"/>
                <w:bdr w:val="none" w:color="auto" w:sz="0" w:space="0"/>
              </w:rPr>
              <w:t>支</w:t>
            </w:r>
          </w:p>
        </w:tc>
      </w:tr>
    </w:tbl>
    <w:p w14:paraId="73D70040">
      <w:pPr>
        <w:rPr>
          <w:rFonts w:hint="eastAsia"/>
        </w:rPr>
      </w:pPr>
    </w:p>
    <w:p w14:paraId="6842ECD4">
      <w:pPr>
        <w:jc w:val="both"/>
        <w:rPr>
          <w:rFonts w:hint="eastAsia"/>
          <w:b/>
          <w:bCs/>
          <w:sz w:val="24"/>
          <w:szCs w:val="24"/>
          <w:lang w:val="en-US" w:eastAsia="zh-CN"/>
        </w:rPr>
      </w:pPr>
      <w:r>
        <w:rPr>
          <w:rFonts w:hint="eastAsia"/>
          <w:b/>
          <w:bCs/>
          <w:sz w:val="24"/>
          <w:szCs w:val="24"/>
          <w:lang w:val="en-US" w:eastAsia="zh-CN"/>
        </w:rPr>
        <w:t>商务要求：</w:t>
      </w:r>
    </w:p>
    <w:p w14:paraId="1A9E0513">
      <w:pPr>
        <w:rPr>
          <w:rFonts w:hint="default"/>
          <w:lang w:val="en-US" w:eastAsia="zh-CN"/>
        </w:rPr>
      </w:pPr>
      <w:r>
        <w:rPr>
          <w:rFonts w:hint="eastAsia"/>
          <w:lang w:val="en-US" w:eastAsia="zh-CN"/>
        </w:rPr>
        <w:t>1.</w:t>
      </w:r>
      <w:r>
        <w:rPr>
          <w:rFonts w:hint="default"/>
          <w:lang w:val="en-US" w:eastAsia="zh-CN"/>
        </w:rPr>
        <w:t>本项目预算金额为</w:t>
      </w:r>
      <w:r>
        <w:rPr>
          <w:rFonts w:hint="eastAsia"/>
          <w:lang w:val="en-US" w:eastAsia="zh-CN"/>
        </w:rPr>
        <w:t>17.5</w:t>
      </w:r>
      <w:r>
        <w:rPr>
          <w:rFonts w:hint="default"/>
          <w:lang w:val="en-US" w:eastAsia="zh-CN"/>
        </w:rPr>
        <w:t>万元，最高限价</w:t>
      </w:r>
      <w:r>
        <w:rPr>
          <w:rFonts w:hint="eastAsia"/>
          <w:lang w:val="en-US" w:eastAsia="zh-CN"/>
        </w:rPr>
        <w:t>17.5</w:t>
      </w:r>
      <w:r>
        <w:rPr>
          <w:rFonts w:hint="default"/>
          <w:lang w:val="en-US" w:eastAsia="zh-CN"/>
        </w:rPr>
        <w:t>万元，报价不得超出最高限价，否则报价无效。</w:t>
      </w:r>
    </w:p>
    <w:p w14:paraId="6EDEF240">
      <w:pPr>
        <w:rPr>
          <w:rFonts w:hint="default"/>
          <w:lang w:val="en-US" w:eastAsia="zh-CN"/>
        </w:rPr>
      </w:pPr>
      <w:r>
        <w:rPr>
          <w:rFonts w:hint="eastAsia"/>
          <w:lang w:val="en-US" w:eastAsia="zh-CN"/>
        </w:rPr>
        <w:t>2.</w:t>
      </w:r>
      <w:r>
        <w:rPr>
          <w:rFonts w:hint="default"/>
          <w:lang w:val="en-US" w:eastAsia="zh-CN"/>
        </w:rPr>
        <w:t>所有参数需进行对应响应，提供需求参数偏离表，缺漏、不提供则认定为响应无效。</w:t>
      </w:r>
    </w:p>
    <w:p w14:paraId="7C93F64F">
      <w:pPr>
        <w:rPr>
          <w:rFonts w:hint="default"/>
          <w:lang w:val="en-US" w:eastAsia="zh-CN"/>
        </w:rPr>
      </w:pPr>
      <w:r>
        <w:rPr>
          <w:rFonts w:hint="eastAsia"/>
          <w:lang w:val="en-US" w:eastAsia="zh-CN"/>
        </w:rPr>
        <w:t>3.</w:t>
      </w:r>
      <w:r>
        <w:rPr>
          <w:rFonts w:hint="default"/>
          <w:lang w:val="en-US" w:eastAsia="zh-CN"/>
        </w:rPr>
        <w:t>响应产品须列明品牌、生产厂家、型号。</w:t>
      </w:r>
    </w:p>
    <w:p w14:paraId="400B2E53">
      <w:pPr>
        <w:rPr>
          <w:rFonts w:hint="default"/>
          <w:lang w:val="en-US" w:eastAsia="zh-CN"/>
        </w:rPr>
      </w:pPr>
      <w:r>
        <w:rPr>
          <w:rFonts w:hint="eastAsia"/>
          <w:lang w:val="en-US" w:eastAsia="zh-CN"/>
        </w:rPr>
        <w:t>4.</w:t>
      </w:r>
      <w:r>
        <w:rPr>
          <w:rFonts w:hint="default"/>
          <w:lang w:val="en-US" w:eastAsia="zh-CN"/>
        </w:rPr>
        <w:t>成交供应商需缴纳履约保证金（按成交金额的按5%缴纳，中小微企业按成交金额</w:t>
      </w:r>
      <w:r>
        <w:rPr>
          <w:rFonts w:hint="eastAsia"/>
          <w:lang w:val="en-US" w:eastAsia="zh-CN"/>
        </w:rPr>
        <w:t>的</w:t>
      </w:r>
      <w:r>
        <w:rPr>
          <w:rFonts w:hint="default"/>
          <w:lang w:val="en-US" w:eastAsia="zh-CN"/>
        </w:rPr>
        <w:t>2%缴纳（需提供中小微企业证明）），在承诺的质保期期满后无息退还给成交供应商。</w:t>
      </w:r>
    </w:p>
    <w:p w14:paraId="106C70F6">
      <w:pPr>
        <w:rPr>
          <w:rFonts w:hint="default"/>
          <w:lang w:val="en-US" w:eastAsia="zh-CN"/>
        </w:rPr>
      </w:pPr>
      <w:r>
        <w:rPr>
          <w:rFonts w:hint="eastAsia"/>
          <w:lang w:val="en-US" w:eastAsia="zh-CN"/>
        </w:rPr>
        <w:t>5.</w:t>
      </w:r>
      <w:r>
        <w:rPr>
          <w:rFonts w:hint="default"/>
          <w:lang w:val="en-US" w:eastAsia="zh-CN"/>
        </w:rPr>
        <w:t>报价包括各种税金、运输费、搬运费（运至院方指定的楼层和科室）、材料费、人工费、调试安装费等一切费用。</w:t>
      </w:r>
    </w:p>
    <w:p w14:paraId="107B074D">
      <w:pPr>
        <w:rPr>
          <w:rFonts w:hint="default"/>
          <w:lang w:val="en-US" w:eastAsia="zh-CN"/>
        </w:rPr>
      </w:pPr>
      <w:r>
        <w:rPr>
          <w:rFonts w:hint="eastAsia"/>
          <w:lang w:val="en-US" w:eastAsia="zh-CN"/>
        </w:rPr>
        <w:t>6.</w:t>
      </w:r>
      <w:r>
        <w:rPr>
          <w:rFonts w:hint="default"/>
          <w:lang w:val="en-US" w:eastAsia="zh-CN"/>
        </w:rPr>
        <w:t>成交供应商保证向采购人提供的货物是全新、完整、未使用过的，说明书和合格证等相关证书必须完整，产品的品牌型号需按成交供应商承诺的执行，成交供应商若提供的产品不符合参数要求、品牌型号不一致、相关证书缺失或有质量问题，</w:t>
      </w:r>
      <w:r>
        <w:rPr>
          <w:rFonts w:hint="eastAsia"/>
          <w:lang w:val="en-US" w:eastAsia="zh-CN"/>
        </w:rPr>
        <w:t>采购人</w:t>
      </w:r>
      <w:r>
        <w:rPr>
          <w:rFonts w:hint="default"/>
          <w:lang w:val="en-US" w:eastAsia="zh-CN"/>
        </w:rPr>
        <w:t>有权拒收并有权要求供应商更换，产生的费用由成交人承担。</w:t>
      </w:r>
    </w:p>
    <w:p w14:paraId="7BB3A959">
      <w:pPr>
        <w:rPr>
          <w:rFonts w:hint="default"/>
          <w:lang w:val="en-US" w:eastAsia="zh-CN"/>
        </w:rPr>
      </w:pPr>
      <w:r>
        <w:rPr>
          <w:rFonts w:hint="eastAsia"/>
          <w:lang w:val="en-US" w:eastAsia="zh-CN"/>
        </w:rPr>
        <w:t>7.</w:t>
      </w:r>
      <w:r>
        <w:rPr>
          <w:rFonts w:hint="default"/>
          <w:lang w:val="en-US" w:eastAsia="zh-CN"/>
        </w:rPr>
        <w:t>按国家有关产品“三包”规定执行“三包”，除特别说明外，质保期不得少于</w:t>
      </w:r>
      <w:r>
        <w:rPr>
          <w:rFonts w:hint="eastAsia"/>
          <w:lang w:val="en-US" w:eastAsia="zh-CN"/>
        </w:rPr>
        <w:t>3</w:t>
      </w:r>
      <w:r>
        <w:rPr>
          <w:rFonts w:hint="default"/>
          <w:lang w:val="en-US" w:eastAsia="zh-CN"/>
        </w:rPr>
        <w:t xml:space="preserve">年，自产品验收合格并能正常使用之日算起。如响应文件中提供产品生产厂家对质保期的承诺，与供应商承诺不一致的，以生产厂家承诺为准。 </w:t>
      </w:r>
    </w:p>
    <w:p w14:paraId="239CAC38">
      <w:pPr>
        <w:rPr>
          <w:rFonts w:hint="default"/>
          <w:lang w:val="en-US" w:eastAsia="zh-CN"/>
        </w:rPr>
      </w:pPr>
      <w:r>
        <w:rPr>
          <w:rFonts w:hint="eastAsia"/>
          <w:lang w:val="en-US" w:eastAsia="zh-CN"/>
        </w:rPr>
        <w:t>8.</w:t>
      </w:r>
      <w:r>
        <w:rPr>
          <w:rFonts w:hint="default"/>
          <w:lang w:val="en-US" w:eastAsia="zh-CN"/>
        </w:rPr>
        <w:t>售后服务：成交供应商提供7*24小时售后服务，质保期内产品出现故障，在接到电话通知后，2小时内做出响应（远程解决或做出预备维护动作），24小时内到达维修现场。一般问题应在24小时内解决，否则须在采购人允许的迅速</w:t>
      </w:r>
      <w:r>
        <w:rPr>
          <w:rFonts w:hint="eastAsia"/>
          <w:lang w:val="en-US" w:eastAsia="zh-CN"/>
        </w:rPr>
        <w:t>解决</w:t>
      </w:r>
      <w:r>
        <w:rPr>
          <w:rFonts w:hint="default"/>
          <w:lang w:val="en-US" w:eastAsia="zh-CN"/>
        </w:rPr>
        <w:t>问题的期限（即接到采购人通知后的24小时内）</w:t>
      </w:r>
      <w:r>
        <w:rPr>
          <w:rFonts w:hint="eastAsia"/>
          <w:lang w:val="en-US" w:eastAsia="zh-CN"/>
        </w:rPr>
        <w:t>后两个</w:t>
      </w:r>
      <w:r>
        <w:rPr>
          <w:rFonts w:hint="default"/>
          <w:lang w:val="en-US" w:eastAsia="zh-CN"/>
        </w:rPr>
        <w:t>工作日内提供与原产品技术参数要求相同或高于原产品技术参数要求的备用产品，以保证采购人的正常工作。重大问题或</w:t>
      </w:r>
      <w:r>
        <w:rPr>
          <w:rFonts w:hint="eastAsia"/>
          <w:lang w:val="en-US" w:eastAsia="zh-CN"/>
        </w:rPr>
        <w:t>其他</w:t>
      </w:r>
      <w:r>
        <w:rPr>
          <w:rFonts w:hint="default"/>
          <w:lang w:val="en-US" w:eastAsia="zh-CN"/>
        </w:rPr>
        <w:t>无法迅速解决的问题应在五个工作日内解决，供应商在接到采购人通知后拒不响应或解决故障的，采购人有权聘请第三方进行维修，由此产生的费用由供应商承担。</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CB66479"/>
    <w:rsid w:val="55877EB9"/>
    <w:rsid w:val="6E250E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3ac6ceee-7126-4c2a-bfb9-c032771b912b</errorID>
      <errorWord>1工作频率</errorWord>
      <group>L1_Format</group>
      <groupName>格式问题</groupName>
      <ability>L2_Ordinal</ability>
      <abilityName>序号格式</abilityName>
      <candidateList>
        <item>1. 工作频率</item>
      </candidateList>
      <explain>标题顺序错误，请检查标题顺序是否合理。</explain>
      <paraID>5C799AFC</paraID>
      <start>0</start>
      <end>7</end>
      <status>modified</status>
      <modifiedWord>1. 工作频率</modifiedWord>
      <trackRevisions>false</trackRevisions>
    </reviewItem>
    <reviewItem>
      <errorID>daad678e-3330-4f8f-bce3-60da08705618</errorID>
      <errorWord>-</errorWord>
      <group>L1_Format</group>
      <groupName>格式问题</groupName>
      <ability>L2_HalfPunc_CN</ability>
      <abilityName>全半角问题</abilityName>
      <candidateList>
        <item>－</item>
      </candidateList>
      <explain>文本全半角错误。</explain>
      <paraID> E95B7C7</paraID>
      <start>23</start>
      <end>24</end>
      <status>modified</status>
      <modifiedWord>－</modifiedWord>
      <trackRevisions>false</trackRevisions>
    </reviewItem>
    <reviewItem>
      <errorID>647dfdda-0223-4447-84ea-6ff74538b315</errorID>
      <errorWord>4工作</errorWord>
      <group>L1_Format</group>
      <groupName>格式问题</groupName>
      <ability>L2_Ordinal</ability>
      <abilityName>序号格式</abilityName>
      <candidateList>
        <item>4. 工作</item>
      </candidateList>
      <explain>标题顺序错误，请检查标题顺序是否合理。</explain>
      <paraID>30016811</paraID>
      <start>0</start>
      <end>5</end>
      <status>modified</status>
      <modifiedWord>4. 工作</modifiedWord>
      <trackRevisions>false</trackRevisions>
    </reviewItem>
    <reviewItem>
      <errorID>9ceaa4d7-2ef6-479c-a6b7-3280001d1f7f</errorID>
      <errorWord>~</errorWord>
      <group>L1_Format</group>
      <groupName>格式问题</groupName>
      <ability>L2_HalfPunc_CN</ability>
      <abilityName>全半角问题</abilityName>
      <candidateList>
        <item>～</item>
      </candidateList>
      <explain>文本全半角错误。</explain>
      <paraID>30016811</paraID>
      <start>14</start>
      <end>15</end>
      <status>modified</status>
      <modifiedWord>～</modifiedWord>
      <trackRevisions>false</trackRevisions>
    </reviewItem>
    <reviewItem>
      <errorID>70b7b828-0300-4c4c-acd6-f2d0506b0780</errorID>
      <errorWord>-</errorWord>
      <group>L1_Format</group>
      <groupName>格式问题</groupName>
      <ability>L2_HalfPunc_CN</ability>
      <abilityName>全半角问题</abilityName>
      <candidateList>
        <item>－</item>
      </candidateList>
      <explain>文本全半角错误。</explain>
      <paraID>30016811</paraID>
      <start>23</start>
      <end>24</end>
      <status>modified</status>
      <modifiedWord>－</modifiedWord>
      <trackRevisions>false</trackRevisions>
    </reviewItem>
    <reviewItem>
      <errorID>5664f0a0-4b16-4d7e-ab4f-1b998f032a59</errorID>
      <errorWord>减小</errorWord>
      <group>L1_Word</group>
      <groupName>字词问题</groupName>
      <ability>L2_Typo</ability>
      <abilityName>字词错误</abilityName>
      <candidateList>
        <item>减少</item>
      </candidateList>
      <explain>存在字形相近字词的误用。</explain>
      <paraID>30016811</paraID>
      <start>32</start>
      <end>34</end>
      <status>unmodified</status>
      <modifiedWord/>
      <trackRevisions>false</trackRevisions>
    </reviewItem>
    <reviewItem>
      <errorID>4d0a0cc3-addf-4917-8d1b-aeffb675daaf</errorID>
      <errorWord>5．</errorWord>
      <group>L1_Format</group>
      <groupName>格式问题</groupName>
      <ability>L2_Ordinal</ability>
      <abilityName>序号格式</abilityName>
      <candidateList>
        <item>5.</item>
      </candidateList>
      <explain>当前序号格式不规范，建议修改为规范格式[5.]。</explain>
      <paraID>3F5106AC</paraID>
      <start>0</start>
      <end>2</end>
      <status>modified</status>
      <modifiedWord>5.</modifiedWord>
      <trackRevisions>false</trackRevisions>
    </reviewItem>
    <reviewItem>
      <errorID>5ef332a9-ae3a-4933-ad33-7d99155ceae8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73A0D47E</paraID>
      <start>0</start>
      <end>2</end>
      <status>modified</status>
      <modifiedWord>6.</modifiedWord>
      <trackRevisions>false</trackRevisions>
    </reviewItem>
    <reviewItem>
      <errorID>d1356071-c6dc-4051-a71b-df11135fa509</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57ED242F</paraID>
      <start>0</start>
      <end>2</end>
      <status>modified</status>
      <modifiedWord>7.</modifiedWord>
      <trackRevisions>false</trackRevisions>
    </reviewItem>
    <reviewItem>
      <errorID>0138b2e2-ae12-413d-a736-391fdc001558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1A9E0513</paraID>
      <start>0</start>
      <end>2</end>
      <status>modified</status>
      <modifiedWord>1.</modifiedWord>
      <trackRevisions>false</trackRevisions>
    </reviewItem>
    <reviewItem>
      <errorID>fb2a6c6e-5510-4cb3-b62b-cd89c913fb58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6EDEF240</paraID>
      <start>0</start>
      <end>2</end>
      <status>modified</status>
      <modifiedWord>2.</modifiedWord>
      <trackRevisions>false</trackRevisions>
    </reviewItem>
    <reviewItem>
      <errorID>cda1e267-40ca-4919-93c8-09be24bfd023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7C93F64F</paraID>
      <start>0</start>
      <end>2</end>
      <status>modified</status>
      <modifiedWord>3.</modifiedWord>
      <trackRevisions>false</trackRevisions>
    </reviewItem>
    <reviewItem>
      <errorID>465e7dfe-6a9f-48df-b8e0-35ba6020fdcd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400B2E53</paraID>
      <start>0</start>
      <end>2</end>
      <status>modified</status>
      <modifiedWord>4.</modifiedWord>
      <trackRevisions>false</trackRevisions>
    </reviewItem>
    <reviewItem>
      <errorID>b61d882e-61c8-4e3f-9e14-b38bec7b3fe9</errorID>
      <errorWord>的按</errorWord>
      <group>L1_Word</group>
      <groupName>字词问题</groupName>
      <ability>L2_Typo</ability>
      <abilityName>字词错误</abilityName>
      <candidateList>
        <item>的</item>
      </candidateList>
      <explain/>
      <paraID>400B2E53</paraID>
      <start>21</start>
      <end>23</end>
      <status>unmodified</status>
      <modifiedWord/>
      <trackRevisions>false</trackRevisions>
    </reviewItem>
    <reviewItem>
      <errorID>6d16f0dd-24be-4d48-84de-7e57f8c1b89b</errorID>
      <errorWord>的按</errorWord>
      <group>L1_Word</group>
      <groupName>字词问题</groupName>
      <ability>L2_Typo</ability>
      <abilityName>字词错误</abilityName>
      <candidateList>
        <item>的</item>
      </candidateList>
      <explain/>
      <paraID>400B2E53</paraID>
      <start>38</start>
      <end>39</end>
      <status>modified</status>
      <modifiedWord>的</modifiedWord>
      <trackRevisions>false</trackRevisions>
    </reviewItem>
    <reviewItem>
      <errorID>546e51a3-b9e7-41ca-b370-86b8d843e7c5</errorID>
      <errorWord>（</errorWord>
      <group>L1_Punc</group>
      <groupName>标点问题</groupName>
      <ability>L2_Punc_CN</ability>
      <abilityName>标点符号问题</abilityName>
      <candidateList/>
      <explain>同一形式括号套用。</explain>
      <paraID>400B2E53</paraID>
      <start>43</start>
      <end>44</end>
      <status>ignored</status>
      <modifiedWord/>
      <trackRevisions>false</trackRevisions>
    </reviewItem>
    <reviewItem>
      <errorID>5f2ec0fd-8b2b-42df-9880-fe8e286835ea</errorID>
      <errorWord>）</errorWord>
      <group>L1_Punc</group>
      <groupName>标点问题</groupName>
      <ability>L2_Punc_CN</ability>
      <abilityName>标点符号问题</abilityName>
      <candidateList/>
      <explain>同一形式括号套用。</explain>
      <paraID>400B2E53</paraID>
      <start>54</start>
      <end>55</end>
      <status>ignored</status>
      <modifiedWord/>
      <trackRevisions>false</trackRevisions>
    </reviewItem>
    <reviewItem>
      <errorID>7edf5f11-c517-404b-a526-ddd380509cb4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106C70F6</paraID>
      <start>0</start>
      <end>2</end>
      <status>modified</status>
      <modifiedWord>5.</modifiedWord>
      <trackRevisions>false</trackRevisions>
    </reviewItem>
    <reviewItem>
      <errorID>f1fcb78a-64ca-4a14-8647-1cd9b202f899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107B074D</paraID>
      <start>0</start>
      <end>2</end>
      <status>modified</status>
      <modifiedWord>6.</modifiedWord>
      <trackRevisions>false</trackRevisions>
    </reviewItem>
    <reviewItem>
      <errorID>d3dab548-ecbc-4fcf-b71a-7b9a2334df0b</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7BB3A959</paraID>
      <start>0</start>
      <end>2</end>
      <status>modified</status>
      <modifiedWord>7.</modifiedWord>
      <trackRevisions>false</trackRevisions>
    </reviewItem>
    <reviewItem>
      <errorID>70f6cc1e-a3c9-46c9-b597-21f41760e6c8</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239CAC38</paraID>
      <start>0</start>
      <end>2</end>
      <status>modified</status>
      <modifiedWord>8.</modifiedWord>
      <trackRevisions>false</trackRevisions>
    </reviewItem>
    <reviewItem>
      <errorID>1faa3720-9b5d-4d5f-b0a3-71779e6b803a</errorID>
      <errorWord>内做出响应</errorWord>
      <group>L1_Word</group>
      <groupName>字词问题</groupName>
      <ability>L2_Typo</ability>
      <abilityName>字词错误</abilityName>
      <candidateList>
        <item>内作出响应</item>
      </candidateList>
      <explain/>
      <paraID>239CAC38</paraID>
      <start>48</start>
      <end>53</end>
      <status>unmodified</status>
      <modifiedWord/>
      <trackRevisions>false</trackRevisions>
    </reviewItem>
    <reviewItem>
      <errorID>cd2bf0d9-bbe2-4c2d-a621-4100684e5085</errorID>
      <errorWord>解决的</errorWord>
      <group>L1_Word</group>
      <groupName>字词问题</groupName>
      <ability>L2_Typo</ability>
      <abilityName>字词错误</abilityName>
      <candidateList>
        <item>解决</item>
      </candidateList>
      <explain/>
      <paraID>239CAC38</paraID>
      <start>107</start>
      <end>109</end>
      <status>modified</status>
      <modifiedWord>解决</modifiedWord>
      <trackRevisions>false</trackRevisions>
    </reviewItem>
    <reviewItem>
      <errorID>815b14b2-f7fb-48d3-9177-23e61977ff52</errorID>
      <errorWord>后二个</errorWord>
      <group>L1_Word</group>
      <groupName>字词问题</groupName>
      <ability>L2_Alias</ability>
      <abilityName>也作/曾用词</abilityName>
      <candidateList>
        <item>后两个</item>
      </candidateList>
      <explain>词汇[后二个]为不规范表述或旧称，其规范书面表述为[后两个]。</explain>
      <paraID>239CAC38</paraID>
      <start>131</start>
      <end>134</end>
      <status>modified</status>
      <modifiedWord>后两个</modifiedWord>
      <trackRevisions>false</trackRevisions>
    </reviewItem>
    <reviewItem>
      <errorID>b3612914-52f5-46fd-8f37-2196b3b3fabe</errorID>
      <errorWord>其它</errorWord>
      <group>L1_Word</group>
      <groupName>字词问题</groupName>
      <ability>L2_Alias</ability>
      <abilityName>也作/曾用词</abilityName>
      <candidateList>
        <item>其他</item>
      </candidateList>
      <explain>词汇[其它]为不规范表述或旧称，其规范书面表述为[其他]。</explain>
      <paraID>239CAC38</paraID>
      <start>187</start>
      <end>189</end>
      <status>modified</status>
      <modifiedWord>其他</modifiedWord>
      <trackRevisions>false</trackRevisions>
    </reviewItem>
  </reviewItems>
  <config/>
</contractReview>
</file>

<file path=customXml/itemProps1.xml><?xml version="1.0" encoding="utf-8"?>
<ds:datastoreItem xmlns:ds="http://schemas.openxmlformats.org/officeDocument/2006/customXml" ds:itemID="{6349979c-edc0-45ad-8ee4-a16471aab8ef}">
  <ds:schemaRefs/>
</ds:datastoreItem>
</file>

<file path=docProps/app.xml><?xml version="1.0" encoding="utf-8"?>
<Properties xmlns="http://schemas.openxmlformats.org/officeDocument/2006/extended-properties" xmlns:vt="http://schemas.openxmlformats.org/officeDocument/2006/docPropsVTypes">
  <Template>Normal.dotm</Template>
  <Pages>2</Pages>
  <Words>935</Words>
  <Characters>993</Characters>
  <Lines>0</Lines>
  <Paragraphs>0</Paragraphs>
  <TotalTime>5</TotalTime>
  <ScaleCrop>false</ScaleCrop>
  <LinksUpToDate>false</LinksUpToDate>
  <CharactersWithSpaces>1016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2026-07-27T04:04:00Z</dcterms:created>
  <dc:creator>Administrator</dc:creator>
  <cp:lastModifiedBy>我爱熊猫</cp:lastModifiedBy>
  <dcterms:modified xsi:type="dcterms:W3CDTF">2026-08-11T00:16:16Z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eyJoZGlkIjoiYzRlYzk2ZGE4ZTc3YmQ2YzUwOTE0NThjY2Q0NjA3YjEiLCJ1c2VySWQiOiIyMzc0MzQyMjEifQ==</vt:lpwstr>
  </property>
  <property fmtid="{D5CDD505-2E9C-101B-9397-08002B2CF9AE}" pid="4" name="ICV">
    <vt:lpwstr>BB56872F143340C0B097F7CA99875648_13</vt:lpwstr>
  </property>
</Properties>
</file>