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3E5E8F">
      <w:pPr>
        <w:jc w:val="center"/>
        <w:rPr>
          <w:rFonts w:hint="eastAsia"/>
          <w:b/>
          <w:bCs/>
          <w:sz w:val="36"/>
          <w:szCs w:val="36"/>
          <w:lang w:val="en-US" w:eastAsia="zh-CN"/>
        </w:rPr>
      </w:pPr>
      <w:bookmarkStart w:id="0" w:name="_GoBack"/>
      <w:r>
        <w:rPr>
          <w:rFonts w:hint="eastAsia"/>
          <w:b/>
          <w:bCs/>
          <w:sz w:val="36"/>
          <w:szCs w:val="36"/>
        </w:rPr>
        <w:t>氩氦冷冻刀设备采购技术参数需求</w:t>
      </w:r>
      <w:r>
        <w:rPr>
          <w:rFonts w:hint="eastAsia"/>
          <w:b/>
          <w:bCs/>
          <w:sz w:val="36"/>
          <w:szCs w:val="36"/>
          <w:lang w:val="en-US" w:eastAsia="zh-CN"/>
        </w:rPr>
        <w:t>及商务要求</w:t>
      </w:r>
    </w:p>
    <w:bookmarkEnd w:id="0"/>
    <w:p w14:paraId="7267D2E2">
      <w:pPr>
        <w:jc w:val="both"/>
        <w:rPr>
          <w:rFonts w:hint="eastAsia" w:eastAsiaTheme="minorEastAsia"/>
          <w:b/>
          <w:bCs/>
          <w:sz w:val="24"/>
          <w:szCs w:val="24"/>
          <w:lang w:val="en-US" w:eastAsia="zh-CN"/>
        </w:rPr>
      </w:pPr>
      <w:r>
        <w:rPr>
          <w:rFonts w:hint="eastAsia"/>
          <w:b/>
          <w:bCs/>
          <w:sz w:val="24"/>
          <w:szCs w:val="24"/>
        </w:rPr>
        <w:t>技术参数</w:t>
      </w:r>
      <w:r>
        <w:rPr>
          <w:rFonts w:hint="eastAsia"/>
          <w:b/>
          <w:bCs/>
          <w:sz w:val="24"/>
          <w:szCs w:val="24"/>
          <w:lang w:eastAsia="zh-CN"/>
        </w:rPr>
        <w:t>：</w:t>
      </w:r>
    </w:p>
    <w:p w14:paraId="0C215343">
      <w:pPr>
        <w:rPr>
          <w:rFonts w:hint="eastAsia"/>
        </w:rPr>
      </w:pPr>
      <w:r>
        <w:rPr>
          <w:rFonts w:hint="eastAsia"/>
        </w:rPr>
        <w:t>1.设备功能基本要求及用途：可在B超、CT等影像引导下,用于患者肺结节、肺肿瘤冷冻消融治疗。</w:t>
      </w:r>
    </w:p>
    <w:p w14:paraId="31873110">
      <w:pPr>
        <w:rPr>
          <w:rFonts w:hint="eastAsia"/>
        </w:rPr>
      </w:pPr>
      <w:r>
        <w:rPr>
          <w:rFonts w:hint="eastAsia"/>
        </w:rPr>
        <w:t>2.资质要求：具备NMPA、FDA或CE认证</w:t>
      </w:r>
    </w:p>
    <w:p w14:paraId="65A2E5E7">
      <w:pPr>
        <w:rPr>
          <w:rFonts w:hint="eastAsia"/>
        </w:rPr>
      </w:pPr>
      <w:r>
        <w:rPr>
          <w:rFonts w:hint="eastAsia"/>
        </w:rPr>
        <w:t>3.主要技术和性能参数</w:t>
      </w:r>
    </w:p>
    <w:p w14:paraId="4A3D6513">
      <w:pPr>
        <w:rPr>
          <w:rFonts w:hint="eastAsia"/>
        </w:rPr>
      </w:pPr>
      <w:r>
        <w:rPr>
          <w:rFonts w:hint="eastAsia"/>
        </w:rPr>
        <w:t>3.1具备开机即冷即热功能</w:t>
      </w:r>
    </w:p>
    <w:p w14:paraId="41CE650F">
      <w:pPr>
        <w:rPr>
          <w:rFonts w:hint="eastAsia"/>
        </w:rPr>
      </w:pPr>
      <w:r>
        <w:rPr>
          <w:rFonts w:hint="eastAsia"/>
        </w:rPr>
        <w:t>3.2显示屏:具有≥14寸触摸液晶显示器，可自由旋转</w:t>
      </w:r>
    </w:p>
    <w:p w14:paraId="47EDB9C9">
      <w:pPr>
        <w:rPr>
          <w:rFonts w:hint="eastAsia"/>
        </w:rPr>
      </w:pPr>
      <w:r>
        <w:rPr>
          <w:rFonts w:hint="eastAsia"/>
        </w:rPr>
        <w:t>3.3参数显示：可显示通道各项工作参数</w:t>
      </w:r>
    </w:p>
    <w:p w14:paraId="6ED0F424">
      <w:pPr>
        <w:rPr>
          <w:rFonts w:hint="eastAsia"/>
        </w:rPr>
      </w:pPr>
      <w:r>
        <w:rPr>
          <w:rFonts w:hint="eastAsia"/>
        </w:rPr>
        <w:t>3.4气体管理：自动控制气瓶压力便于气体的高效管理</w:t>
      </w:r>
    </w:p>
    <w:p w14:paraId="46835D82">
      <w:pPr>
        <w:rPr>
          <w:rFonts w:hint="eastAsia"/>
        </w:rPr>
      </w:pPr>
      <w:r>
        <w:rPr>
          <w:rFonts w:hint="eastAsia"/>
        </w:rPr>
        <w:t>3.5紧急开关：主机外配置紧急开关，可随时中断或停止手术；操作界面具有随时终止手术设置设计，可选择单通道或全部通道终止手术，并且可以从中断的时间继续开始消融治疗。3.6具备自动检测所使用的冷冻消融针类型的功能</w:t>
      </w:r>
    </w:p>
    <w:p w14:paraId="45D8E6EE">
      <w:pPr>
        <w:rPr>
          <w:rFonts w:hint="eastAsia"/>
        </w:rPr>
      </w:pPr>
      <w:r>
        <w:rPr>
          <w:rFonts w:hint="eastAsia"/>
        </w:rPr>
        <w:t>3.7病例报告系统：记录病人及治疗过程数据存储、备份，可记录测温探针温度时间趋势图、每组探针的降温及升温时间、状态（如冷冻、固定、升温和关闭），可记录每组冷冻探针使用的功率，根据需要自动生成治疗数据报告。</w:t>
      </w:r>
    </w:p>
    <w:p w14:paraId="760E214A">
      <w:pPr>
        <w:rPr>
          <w:rFonts w:hint="eastAsia"/>
        </w:rPr>
      </w:pPr>
      <w:r>
        <w:rPr>
          <w:rFonts w:hint="eastAsia"/>
        </w:rPr>
        <w:t>3.8冷冻消融针</w:t>
      </w:r>
    </w:p>
    <w:p w14:paraId="722299D6">
      <w:pPr>
        <w:rPr>
          <w:rFonts w:hint="eastAsia"/>
        </w:rPr>
      </w:pPr>
      <w:r>
        <w:rPr>
          <w:rFonts w:hint="eastAsia"/>
        </w:rPr>
        <w:t>3.8.1探针直径：直径≤1.7mm</w:t>
      </w:r>
    </w:p>
    <w:p w14:paraId="79EA322D">
      <w:pPr>
        <w:rPr>
          <w:rFonts w:hint="eastAsia"/>
        </w:rPr>
      </w:pPr>
      <w:r>
        <w:rPr>
          <w:rFonts w:hint="eastAsia"/>
        </w:rPr>
        <w:t>3.8.2探针形状：至少具备直型针和直角针两种形状</w:t>
      </w:r>
    </w:p>
    <w:p w14:paraId="6FCC4475">
      <w:pPr>
        <w:rPr>
          <w:rFonts w:hint="eastAsia"/>
        </w:rPr>
      </w:pPr>
      <w:r>
        <w:rPr>
          <w:rFonts w:hint="eastAsia"/>
        </w:rPr>
        <w:t>3.8.3探针通道数量:通道数≥8个，每个通道可独立控制</w:t>
      </w:r>
    </w:p>
    <w:p w14:paraId="438AF456">
      <w:pPr>
        <w:rPr>
          <w:rFonts w:hint="eastAsia"/>
        </w:rPr>
      </w:pPr>
      <w:r>
        <w:rPr>
          <w:rFonts w:hint="eastAsia"/>
        </w:rPr>
        <w:t>3.8.4每通道可负载冷冻消融针数:每通道可负载≥1根冷冻消融针</w:t>
      </w:r>
    </w:p>
    <w:p w14:paraId="66F87F26">
      <w:pPr>
        <w:rPr>
          <w:rFonts w:hint="eastAsia"/>
        </w:rPr>
      </w:pPr>
      <w:r>
        <w:rPr>
          <w:rFonts w:hint="eastAsia"/>
        </w:rPr>
        <w:t>3.9限压保护:配置有限压保护，气体超压自动泄气功能</w:t>
      </w:r>
    </w:p>
    <w:p w14:paraId="06C378AE">
      <w:pPr>
        <w:rPr>
          <w:rFonts w:hint="eastAsia"/>
        </w:rPr>
      </w:pPr>
      <w:r>
        <w:rPr>
          <w:rFonts w:hint="eastAsia"/>
        </w:rPr>
        <w:t>3.10数据采集:配置USB等数据接口，可导出治疗数据</w:t>
      </w:r>
    </w:p>
    <w:p w14:paraId="26BD4A08">
      <w:pPr>
        <w:rPr>
          <w:rFonts w:hint="eastAsia"/>
        </w:rPr>
      </w:pPr>
      <w:r>
        <w:rPr>
          <w:rFonts w:hint="eastAsia"/>
        </w:rPr>
        <w:t>3.11冷媒:高压高纯度氩气</w:t>
      </w:r>
    </w:p>
    <w:p w14:paraId="50F1668F">
      <w:pPr>
        <w:rPr>
          <w:rFonts w:hint="eastAsia"/>
        </w:rPr>
      </w:pPr>
      <w:r>
        <w:rPr>
          <w:rFonts w:hint="eastAsia"/>
        </w:rPr>
        <w:t>3.12复温方式:具备免气体复温模式功能</w:t>
      </w:r>
    </w:p>
    <w:p w14:paraId="764D994E">
      <w:pPr>
        <w:rPr>
          <w:rFonts w:hint="eastAsia"/>
        </w:rPr>
      </w:pPr>
      <w:r>
        <w:rPr>
          <w:rFonts w:hint="eastAsia"/>
        </w:rPr>
        <w:t>3.13降温速率:60s内降温到-100℃以下</w:t>
      </w:r>
    </w:p>
    <w:p w14:paraId="35700A1B">
      <w:pPr>
        <w:rPr>
          <w:rFonts w:hint="eastAsia"/>
        </w:rPr>
      </w:pPr>
      <w:r>
        <w:rPr>
          <w:rFonts w:hint="eastAsia"/>
        </w:rPr>
        <w:t>3.14冷冻调节功能：冷冻功率能量可进行调节</w:t>
      </w:r>
    </w:p>
    <w:p w14:paraId="73D70040">
      <w:pPr>
        <w:rPr>
          <w:rFonts w:hint="eastAsia"/>
        </w:rPr>
      </w:pPr>
    </w:p>
    <w:p w14:paraId="6842ECD4">
      <w:pPr>
        <w:jc w:val="both"/>
        <w:rPr>
          <w:rFonts w:hint="eastAsia"/>
          <w:b/>
          <w:bCs/>
          <w:sz w:val="24"/>
          <w:szCs w:val="24"/>
          <w:lang w:val="en-US" w:eastAsia="zh-CN"/>
        </w:rPr>
      </w:pPr>
      <w:r>
        <w:rPr>
          <w:rFonts w:hint="eastAsia"/>
          <w:b/>
          <w:bCs/>
          <w:sz w:val="24"/>
          <w:szCs w:val="24"/>
          <w:lang w:val="en-US" w:eastAsia="zh-CN"/>
        </w:rPr>
        <w:t>商务要求：</w:t>
      </w:r>
    </w:p>
    <w:p w14:paraId="1A9E0513">
      <w:pPr>
        <w:rPr>
          <w:rFonts w:hint="default"/>
          <w:lang w:val="en-US" w:eastAsia="zh-CN"/>
        </w:rPr>
      </w:pPr>
      <w:r>
        <w:rPr>
          <w:rFonts w:hint="default"/>
          <w:lang w:val="en-US" w:eastAsia="zh-CN"/>
        </w:rPr>
        <w:t>1、本项目预算金额为</w:t>
      </w:r>
      <w:r>
        <w:rPr>
          <w:rFonts w:hint="eastAsia"/>
          <w:lang w:val="en-US" w:eastAsia="zh-CN"/>
        </w:rPr>
        <w:t>45</w:t>
      </w:r>
      <w:r>
        <w:rPr>
          <w:rFonts w:hint="default"/>
          <w:lang w:val="en-US" w:eastAsia="zh-CN"/>
        </w:rPr>
        <w:t>万元，最高限价</w:t>
      </w:r>
      <w:r>
        <w:rPr>
          <w:rFonts w:hint="eastAsia"/>
          <w:lang w:val="en-US" w:eastAsia="zh-CN"/>
        </w:rPr>
        <w:t>45</w:t>
      </w:r>
      <w:r>
        <w:rPr>
          <w:rFonts w:hint="default"/>
          <w:lang w:val="en-US" w:eastAsia="zh-CN"/>
        </w:rPr>
        <w:t>万元，报价不得超出最高限价，否则报价无效。</w:t>
      </w:r>
    </w:p>
    <w:p w14:paraId="6EDEF240">
      <w:pPr>
        <w:rPr>
          <w:rFonts w:hint="default"/>
          <w:lang w:val="en-US" w:eastAsia="zh-CN"/>
        </w:rPr>
      </w:pPr>
      <w:r>
        <w:rPr>
          <w:rFonts w:hint="default"/>
          <w:lang w:val="en-US" w:eastAsia="zh-CN"/>
        </w:rPr>
        <w:t>2、所有参数需进行对应响应，提供需求参数偏离表，缺漏、不提供则认定为响应无效。</w:t>
      </w:r>
    </w:p>
    <w:p w14:paraId="7C93F64F">
      <w:pPr>
        <w:rPr>
          <w:rFonts w:hint="default"/>
          <w:lang w:val="en-US" w:eastAsia="zh-CN"/>
        </w:rPr>
      </w:pPr>
      <w:r>
        <w:rPr>
          <w:rFonts w:hint="eastAsia"/>
          <w:lang w:val="en-US" w:eastAsia="zh-CN"/>
        </w:rPr>
        <w:t>3</w:t>
      </w:r>
      <w:r>
        <w:rPr>
          <w:rFonts w:hint="default"/>
          <w:lang w:val="en-US" w:eastAsia="zh-CN"/>
        </w:rPr>
        <w:t>、响应产品须列明品牌、生产厂家、型号。</w:t>
      </w:r>
    </w:p>
    <w:p w14:paraId="400B2E53">
      <w:pPr>
        <w:rPr>
          <w:rFonts w:hint="default"/>
          <w:lang w:val="en-US" w:eastAsia="zh-CN"/>
        </w:rPr>
      </w:pPr>
      <w:r>
        <w:rPr>
          <w:rFonts w:hint="eastAsia"/>
          <w:lang w:val="en-US" w:eastAsia="zh-CN"/>
        </w:rPr>
        <w:t>4</w:t>
      </w:r>
      <w:r>
        <w:rPr>
          <w:rFonts w:hint="default"/>
          <w:lang w:val="en-US" w:eastAsia="zh-CN"/>
        </w:rPr>
        <w:t>、成交供应商需缴纳履约保证金（按成交金额的按5%缴纳，中小微企业按成交金额的按2%缴纳（需提供中小微企业证明）），在承诺的质保期期满后无息退还给成交供应商。</w:t>
      </w:r>
    </w:p>
    <w:p w14:paraId="106C70F6">
      <w:pPr>
        <w:rPr>
          <w:rFonts w:hint="default"/>
          <w:lang w:val="en-US" w:eastAsia="zh-CN"/>
        </w:rPr>
      </w:pPr>
      <w:r>
        <w:rPr>
          <w:rFonts w:hint="eastAsia"/>
          <w:lang w:val="en-US" w:eastAsia="zh-CN"/>
        </w:rPr>
        <w:t>5</w:t>
      </w:r>
      <w:r>
        <w:rPr>
          <w:rFonts w:hint="default"/>
          <w:lang w:val="en-US" w:eastAsia="zh-CN"/>
        </w:rPr>
        <w:t>、报价包括各种税金、运输费、搬运费（运至院方指定的楼层和科室）、材料费、人工费、调试安装费等一切费用。</w:t>
      </w:r>
    </w:p>
    <w:p w14:paraId="107B074D">
      <w:pPr>
        <w:rPr>
          <w:rFonts w:hint="default"/>
          <w:lang w:val="en-US" w:eastAsia="zh-CN"/>
        </w:rPr>
      </w:pPr>
      <w:r>
        <w:rPr>
          <w:rFonts w:hint="eastAsia"/>
          <w:lang w:val="en-US" w:eastAsia="zh-CN"/>
        </w:rPr>
        <w:t>6</w:t>
      </w:r>
      <w:r>
        <w:rPr>
          <w:rFonts w:hint="default"/>
          <w:lang w:val="en-US" w:eastAsia="zh-CN"/>
        </w:rPr>
        <w:t>、成交供应商保证向采购人提供的货物是全新、完整、未使用过的，说明书和合格证等相关证书必须完整，产品的品牌型号需按成交供应商承诺的执行，成交供应商若提供的产品不符合参数要求、品牌型号不一致、相关证书缺失或有质量问题，</w:t>
      </w:r>
      <w:r>
        <w:rPr>
          <w:rFonts w:hint="eastAsia"/>
          <w:lang w:val="en-US" w:eastAsia="zh-CN"/>
        </w:rPr>
        <w:t>采购人</w:t>
      </w:r>
      <w:r>
        <w:rPr>
          <w:rFonts w:hint="default"/>
          <w:lang w:val="en-US" w:eastAsia="zh-CN"/>
        </w:rPr>
        <w:t>有权拒收并有权要求供应商更换，产生的费用由成交人承担。</w:t>
      </w:r>
    </w:p>
    <w:p w14:paraId="7BB3A959">
      <w:pPr>
        <w:rPr>
          <w:rFonts w:hint="default"/>
          <w:lang w:val="en-US" w:eastAsia="zh-CN"/>
        </w:rPr>
      </w:pPr>
      <w:r>
        <w:rPr>
          <w:rFonts w:hint="eastAsia"/>
          <w:lang w:val="en-US" w:eastAsia="zh-CN"/>
        </w:rPr>
        <w:t>7</w:t>
      </w:r>
      <w:r>
        <w:rPr>
          <w:rFonts w:hint="default"/>
          <w:lang w:val="en-US" w:eastAsia="zh-CN"/>
        </w:rPr>
        <w:t>、按国家有关产品“三包”规定执行“三包”，除特别说明外，质保期不得少于</w:t>
      </w:r>
      <w:r>
        <w:rPr>
          <w:rFonts w:hint="eastAsia"/>
          <w:lang w:val="en-US" w:eastAsia="zh-CN"/>
        </w:rPr>
        <w:t>3</w:t>
      </w:r>
      <w:r>
        <w:rPr>
          <w:rFonts w:hint="default"/>
          <w:lang w:val="en-US" w:eastAsia="zh-CN"/>
        </w:rPr>
        <w:t xml:space="preserve">年，自产品验收合格并能正常使用之日算起。如响应文件中提供产品生产厂家对质保期的承诺，与供应商承诺不一致的，以生产厂家承诺为准。 </w:t>
      </w:r>
    </w:p>
    <w:p w14:paraId="239CAC38">
      <w:pPr>
        <w:rPr>
          <w:rFonts w:hint="default"/>
          <w:lang w:val="en-US" w:eastAsia="zh-CN"/>
        </w:rPr>
      </w:pPr>
      <w:r>
        <w:rPr>
          <w:rFonts w:hint="default"/>
          <w:lang w:val="en-US" w:eastAsia="zh-CN"/>
        </w:rPr>
        <w:t>8、售后服务：成交供应商提供7*24小时售后服务，质保期内产品出现故障，在接到电话通知后，2小时内做出响应（远程解决或做出预备维护动作），24小时内到达维修现场。一般问题应在24小时内解决，否则须在采购人允许的迅速解决的问题的期限（即接到采购人通知后的24小时内）后二个工作日内提供与原产品技术参数要求相同或高于原产品技术参数要求的备用产品，以保证采购人的正常工作。重大问题或其它无法迅速解决的问题应在五个工作日内解决，供应商在接到采购人通知后拒不响应或解决故障的，采购人有权聘请第三方进行维修，由此产生的费用由供应商承担。</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B664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252</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2026-07-27T04:04:07Z</dcterms:created>
  <dc:creator>Administrator</dc:creator>
  <cp:lastModifiedBy>mild,m</cp:lastModifiedBy>
  <dcterms:modified xsi:type="dcterms:W3CDTF">2026-07-27T10:24:35Z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eyJoZGlkIjoiNmM0ZWY5N2MyZWM5YTE0M2U1YjZmOTgyNTEzMTQ0NzEiLCJ1c2VySWQiOiIyMTM4MTIxNDQifQ==</vt:lpwstr>
  </property>
  <property fmtid="{D5CDD505-2E9C-101B-9397-08002B2CF9AE}" pid="4" name="ICV">
    <vt:lpwstr>BB56872F143340C0B097F7CA99875648_13</vt:lpwstr>
  </property>
</Properties>
</file>