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41058B">
      <w:pPr>
        <w:widowControl/>
        <w:jc w:val="left"/>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1</w:t>
      </w:r>
    </w:p>
    <w:p w14:paraId="4F68E638">
      <w:pPr>
        <w:widowControl/>
        <w:jc w:val="center"/>
        <w:rPr>
          <w:rFonts w:hint="default" w:ascii="方正小标宋简体" w:eastAsia="方正小标宋简体"/>
          <w:sz w:val="44"/>
          <w:szCs w:val="44"/>
          <w:lang w:val="en-US" w:eastAsia="zh-CN"/>
        </w:rPr>
      </w:pPr>
      <w:r>
        <w:rPr>
          <w:rFonts w:hint="eastAsia" w:ascii="方正小标宋简体" w:eastAsia="方正小标宋简体"/>
          <w:sz w:val="44"/>
          <w:szCs w:val="44"/>
          <w:lang w:val="en-US" w:eastAsia="zh-CN"/>
        </w:rPr>
        <w:t>采购项目内容及要求</w:t>
      </w:r>
    </w:p>
    <w:p w14:paraId="49AD20ED">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一、项目情况</w:t>
      </w:r>
    </w:p>
    <w:p w14:paraId="7134B37D">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1.项目名称：《八月医说》科普栏目视频</w:t>
      </w:r>
    </w:p>
    <w:p w14:paraId="2DF01D24">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2.采购方式：院内磋商</w:t>
      </w:r>
    </w:p>
    <w:p w14:paraId="3A37BCE0">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3.采购内容：</w:t>
      </w:r>
    </w:p>
    <w:p w14:paraId="22873EB6">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（1）视频形式：AI动画演示、专家讲解、实际案例等；</w:t>
      </w:r>
    </w:p>
    <w:p w14:paraId="36665FC4">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（2）时长：2-3分钟；</w:t>
      </w:r>
    </w:p>
    <w:p w14:paraId="17DF8C9F">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视频数量：75条。内容涵盖常见疾病的预防与治疗、健康生活方式的养成、急救知识与技能、儿童健康护理、老年人健康管理等多个方面，结合动画演示、专家讲解、实际案例等多种形式，确保内容丰富、生动有趣且易于理解。</w:t>
      </w:r>
    </w:p>
    <w:p w14:paraId="4F8665C6">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color w:val="auto"/>
          <w:sz w:val="32"/>
          <w:szCs w:val="32"/>
          <w:lang w:val="en-US" w:eastAsia="zh-CN"/>
        </w:rPr>
        <w:t>本项目包含科普视频策划、拍摄、后期制作、推流宣发全流程服务。</w:t>
      </w:r>
    </w:p>
    <w:p w14:paraId="070C68BE">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4.预算金额：40万元；最高限价：40万元。</w:t>
      </w:r>
    </w:p>
    <w:p w14:paraId="5673D2D8">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二、供应商报名必备证件与资质要求：</w:t>
      </w:r>
    </w:p>
    <w:p w14:paraId="49AD380D">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1.《营业执照》《组织机构代码本》及《税务登记证》复印件（加盖公章）。</w:t>
      </w:r>
    </w:p>
    <w:p w14:paraId="53DBA0BA">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2.法定代表人授权书、法定代表人及授权代表人身份证复印件（加盖公章）</w:t>
      </w:r>
    </w:p>
    <w:p w14:paraId="1F43C38F">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3.资质要求：国内具有独立法人资格。</w:t>
      </w:r>
    </w:p>
    <w:p w14:paraId="4F5D7F1D">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（以上资料在报名时均需提供复印件且复印件加盖单位公章，报名资料内应提供联系电话或邮箱，否则报名无效）。</w:t>
      </w:r>
    </w:p>
    <w:p w14:paraId="1E7137B3">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三、项目具体需求：</w:t>
      </w:r>
    </w:p>
    <w:p w14:paraId="2FEBDFA6">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现场报价时应满足或优于以下全部需求，否则报价无效。</w:t>
      </w:r>
    </w:p>
    <w:p w14:paraId="48F8E0E0">
      <w:pPr>
        <w:pStyle w:val="6"/>
        <w:keepNext w:val="0"/>
        <w:keepLines w:val="0"/>
        <w:pageBreakBefore w:val="0"/>
        <w:widowControl/>
        <w:numPr>
          <w:ilvl w:val="0"/>
          <w:numId w:val="2"/>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须提供服务包括视频策划、视频脚本撰写（医院仅提供相关文字内容素材）、视频拍摄、视频剪辑、视频特效、视频配音等；</w:t>
      </w:r>
    </w:p>
    <w:p w14:paraId="7B635060">
      <w:pPr>
        <w:pStyle w:val="6"/>
        <w:keepNext w:val="0"/>
        <w:keepLines w:val="0"/>
        <w:pageBreakBefore w:val="0"/>
        <w:widowControl/>
        <w:numPr>
          <w:ilvl w:val="0"/>
          <w:numId w:val="2"/>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具备专业拍摄设备以及各类辅助设备，配备专业补光设备；</w:t>
      </w:r>
    </w:p>
    <w:p w14:paraId="1B86C35F">
      <w:pPr>
        <w:pStyle w:val="6"/>
        <w:keepNext w:val="0"/>
        <w:keepLines w:val="0"/>
        <w:pageBreakBefore w:val="0"/>
        <w:widowControl/>
        <w:numPr>
          <w:ilvl w:val="0"/>
          <w:numId w:val="2"/>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须在合作期间内按要求完成视频成品；</w:t>
      </w:r>
    </w:p>
    <w:p w14:paraId="5403EA94">
      <w:pPr>
        <w:pStyle w:val="6"/>
        <w:keepNext w:val="0"/>
        <w:keepLines w:val="0"/>
        <w:pageBreakBefore w:val="0"/>
        <w:widowControl/>
        <w:numPr>
          <w:ilvl w:val="0"/>
          <w:numId w:val="2"/>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须分别派专人对接视频板块服务；</w:t>
      </w:r>
    </w:p>
    <w:p w14:paraId="233A9A97">
      <w:pPr>
        <w:pStyle w:val="6"/>
        <w:keepNext w:val="0"/>
        <w:keepLines w:val="0"/>
        <w:pageBreakBefore w:val="0"/>
        <w:widowControl/>
        <w:numPr>
          <w:ilvl w:val="0"/>
          <w:numId w:val="2"/>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视频作品须满足院方要求方可定稿，如不能满足要求应反复修改至院方满意为止；</w:t>
      </w:r>
    </w:p>
    <w:p w14:paraId="2FE9A4F1">
      <w:pPr>
        <w:pStyle w:val="6"/>
        <w:keepNext w:val="0"/>
        <w:keepLines w:val="0"/>
        <w:pageBreakBefore w:val="0"/>
        <w:widowControl/>
        <w:numPr>
          <w:ilvl w:val="0"/>
          <w:numId w:val="2"/>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所有创作作品所有权均归中山大学附属第一医院广西医院所有。</w:t>
      </w:r>
    </w:p>
    <w:p w14:paraId="29E8B69B">
      <w:pPr>
        <w:pStyle w:val="6"/>
        <w:keepNext w:val="0"/>
        <w:keepLines w:val="0"/>
        <w:pageBreakBefore w:val="0"/>
        <w:widowControl/>
        <w:numPr>
          <w:ilvl w:val="0"/>
          <w:numId w:val="3"/>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商务要求</w:t>
      </w:r>
    </w:p>
    <w:p w14:paraId="31916C34">
      <w:pPr>
        <w:pStyle w:val="6"/>
        <w:keepNext w:val="0"/>
        <w:keepLines w:val="0"/>
        <w:pageBreakBefore w:val="0"/>
        <w:widowControl/>
        <w:numPr>
          <w:ilvl w:val="0"/>
          <w:numId w:val="4"/>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服务地点：中山大学附属第一医院广西医院指定地点。</w:t>
      </w:r>
    </w:p>
    <w:p w14:paraId="601065DB">
      <w:pPr>
        <w:pStyle w:val="6"/>
        <w:keepNext w:val="0"/>
        <w:keepLines w:val="0"/>
        <w:pageBreakBefore w:val="0"/>
        <w:widowControl/>
        <w:numPr>
          <w:ilvl w:val="0"/>
          <w:numId w:val="4"/>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报价要求：</w:t>
      </w:r>
    </w:p>
    <w:p w14:paraId="51FB2724">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2.1按需求视频数量的单价进行报价。合计报价超过最高限价的，响应无效。</w:t>
      </w:r>
    </w:p>
    <w:p w14:paraId="3723D0BE">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2.2按成交单价乘以实际验收合格视频数量结算。</w:t>
      </w:r>
    </w:p>
    <w:p w14:paraId="7B1EBC02">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2.3成交供应商的响应报价应包括拍摄、文案策划与优化、剪辑、调色、特效包装、配音配乐、字幕制作、交付、税费、所涉及的物料、设备、器材等完成本项目所需发生的全部费用。采购人在项目结算时不再向成交供应商支付其他任何费用。如出现响应报价估算错误等引起的损失由供应商自行承担。</w:t>
      </w:r>
    </w:p>
    <w:p w14:paraId="29ADDD3A">
      <w:pPr>
        <w:pStyle w:val="6"/>
        <w:keepNext w:val="0"/>
        <w:keepLines w:val="0"/>
        <w:pageBreakBefore w:val="0"/>
        <w:widowControl/>
        <w:numPr>
          <w:ilvl w:val="0"/>
          <w:numId w:val="4"/>
        </w:numPr>
        <w:kinsoku w:val="0"/>
        <w:wordWrap/>
        <w:overflowPunct/>
        <w:topLinePunct w:val="0"/>
        <w:autoSpaceDE w:val="0"/>
        <w:autoSpaceDN w:val="0"/>
        <w:bidi w:val="0"/>
        <w:adjustRightInd w:val="0"/>
        <w:snapToGrid w:val="0"/>
        <w:spacing w:line="560" w:lineRule="exact"/>
        <w:textAlignment w:val="baseline"/>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付款方式</w:t>
      </w:r>
      <w:r>
        <w:rPr>
          <w:rFonts w:hint="eastAsia" w:ascii="仿宋_GB2312" w:hAnsi="仿宋_GB2312" w:eastAsia="仿宋_GB2312" w:cs="仿宋_GB2312"/>
          <w:sz w:val="32"/>
          <w:szCs w:val="32"/>
          <w:lang w:val="en-US" w:eastAsia="zh-CN"/>
        </w:rPr>
        <w:t>：</w:t>
      </w:r>
    </w:p>
    <w:p w14:paraId="41380982">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分2期付清服务费：第一期于完成30条视频内容后，按实际验收合格的数量予以支付。第二期于完成剩余数量所有视频内容后，按实际验收合格的数量予以支付。</w:t>
      </w:r>
    </w:p>
    <w:p w14:paraId="01442E9B">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注：每次支付前，</w:t>
      </w:r>
      <w:r>
        <w:rPr>
          <w:rFonts w:hint="eastAsia" w:ascii="仿宋_GB2312" w:hAnsi="仿宋_GB2312" w:eastAsia="仿宋_GB2312" w:cs="仿宋_GB2312"/>
          <w:sz w:val="32"/>
          <w:szCs w:val="32"/>
          <w:lang w:val="en-US" w:eastAsia="zh-CN"/>
        </w:rPr>
        <w:t>成交</w:t>
      </w:r>
      <w:r>
        <w:rPr>
          <w:rFonts w:hint="default" w:ascii="仿宋_GB2312" w:hAnsi="仿宋_GB2312" w:eastAsia="仿宋_GB2312" w:cs="仿宋_GB2312"/>
          <w:sz w:val="32"/>
          <w:szCs w:val="32"/>
          <w:lang w:val="en-US" w:eastAsia="zh-CN"/>
        </w:rPr>
        <w:t>供应商应向采购人开具数额为相应支付金额的全额发票，采购人在收到发票后的3个月内一次性支付当期合同款，中标供应商未开具全额发票的，采购人有权不支付合同款。</w:t>
      </w:r>
    </w:p>
    <w:p w14:paraId="196A868D">
      <w:pPr>
        <w:pStyle w:val="6"/>
        <w:keepNext w:val="0"/>
        <w:keepLines w:val="0"/>
        <w:pageBreakBefore w:val="0"/>
        <w:widowControl/>
        <w:numPr>
          <w:ilvl w:val="0"/>
          <w:numId w:val="4"/>
        </w:numPr>
        <w:kinsoku w:val="0"/>
        <w:wordWrap/>
        <w:overflowPunct/>
        <w:topLinePunct w:val="0"/>
        <w:autoSpaceDE w:val="0"/>
        <w:autoSpaceDN w:val="0"/>
        <w:bidi w:val="0"/>
        <w:adjustRightInd w:val="0"/>
        <w:snapToGrid w:val="0"/>
        <w:spacing w:line="560" w:lineRule="exact"/>
        <w:ind w:left="0" w:leftChars="0" w:firstLine="0" w:firstLineChars="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知识产权要求：</w:t>
      </w:r>
    </w:p>
    <w:p w14:paraId="7E546A40">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4.1</w:t>
      </w:r>
      <w:r>
        <w:rPr>
          <w:rFonts w:hint="default" w:ascii="仿宋_GB2312" w:hAnsi="仿宋_GB2312" w:eastAsia="仿宋_GB2312" w:cs="仿宋_GB2312"/>
          <w:sz w:val="32"/>
          <w:szCs w:val="32"/>
          <w:lang w:val="en-US" w:eastAsia="zh-CN"/>
        </w:rPr>
        <w:t>权利归属：</w:t>
      </w:r>
      <w:r>
        <w:rPr>
          <w:rFonts w:hint="eastAsia" w:ascii="仿宋_GB2312" w:hAnsi="仿宋_GB2312" w:eastAsia="仿宋_GB2312" w:cs="仿宋_GB2312"/>
          <w:sz w:val="32"/>
          <w:szCs w:val="32"/>
          <w:lang w:val="en-US" w:eastAsia="zh-CN"/>
        </w:rPr>
        <w:t>成交</w:t>
      </w:r>
      <w:r>
        <w:rPr>
          <w:rFonts w:hint="default" w:ascii="仿宋_GB2312" w:hAnsi="仿宋_GB2312" w:eastAsia="仿宋_GB2312" w:cs="仿宋_GB2312"/>
          <w:sz w:val="32"/>
          <w:szCs w:val="32"/>
          <w:lang w:val="en-US" w:eastAsia="zh-CN"/>
        </w:rPr>
        <w:t>供应商因履行合同制作的任何工作成果（包括但不限于视频成片、拍摄素材、脚本、文案等），其全部知识产权（包括著作权、专利权、商标权等）归采购人所有。</w:t>
      </w:r>
    </w:p>
    <w:p w14:paraId="66F700D3">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w:t>
      </w:r>
      <w:r>
        <w:rPr>
          <w:rFonts w:hint="default" w:ascii="仿宋_GB2312" w:hAnsi="仿宋_GB2312" w:eastAsia="仿宋_GB2312" w:cs="仿宋_GB2312"/>
          <w:sz w:val="32"/>
          <w:szCs w:val="32"/>
          <w:lang w:val="en-US" w:eastAsia="zh-CN"/>
        </w:rPr>
        <w:t>独立创作：</w:t>
      </w:r>
      <w:r>
        <w:rPr>
          <w:rFonts w:hint="eastAsia" w:ascii="仿宋_GB2312" w:hAnsi="仿宋_GB2312" w:eastAsia="仿宋_GB2312" w:cs="仿宋_GB2312"/>
          <w:sz w:val="32"/>
          <w:szCs w:val="32"/>
          <w:lang w:val="en-US" w:eastAsia="zh-CN"/>
        </w:rPr>
        <w:t>成交</w:t>
      </w:r>
      <w:r>
        <w:rPr>
          <w:rFonts w:hint="default" w:ascii="仿宋_GB2312" w:hAnsi="仿宋_GB2312" w:eastAsia="仿宋_GB2312" w:cs="仿宋_GB2312"/>
          <w:sz w:val="32"/>
          <w:szCs w:val="32"/>
          <w:lang w:val="en-US" w:eastAsia="zh-CN"/>
        </w:rPr>
        <w:t>供应商应保证合同所提交的工作成果由供应商独立制作，不可交由第三方。</w:t>
      </w:r>
    </w:p>
    <w:p w14:paraId="154D57CE">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4.3</w:t>
      </w:r>
      <w:r>
        <w:rPr>
          <w:rFonts w:hint="default" w:ascii="仿宋_GB2312" w:hAnsi="仿宋_GB2312" w:eastAsia="仿宋_GB2312" w:cs="仿宋_GB2312"/>
          <w:sz w:val="32"/>
          <w:szCs w:val="32"/>
          <w:lang w:val="en-US" w:eastAsia="zh-CN"/>
        </w:rPr>
        <w:t>侵权担保：</w:t>
      </w:r>
      <w:r>
        <w:rPr>
          <w:rFonts w:hint="eastAsia" w:ascii="仿宋_GB2312" w:hAnsi="仿宋_GB2312" w:eastAsia="仿宋_GB2312" w:cs="仿宋_GB2312"/>
          <w:sz w:val="32"/>
          <w:szCs w:val="32"/>
          <w:lang w:val="en-US" w:eastAsia="zh-CN"/>
        </w:rPr>
        <w:t>成交</w:t>
      </w:r>
      <w:r>
        <w:rPr>
          <w:rFonts w:hint="default" w:ascii="仿宋_GB2312" w:hAnsi="仿宋_GB2312" w:eastAsia="仿宋_GB2312" w:cs="仿宋_GB2312"/>
          <w:sz w:val="32"/>
          <w:szCs w:val="32"/>
          <w:lang w:val="en-US" w:eastAsia="zh-CN"/>
        </w:rPr>
        <w:t>供应商履行合同所提供的材料需真实合法，且不侵犯任何第三方合法权益。如任何第三方提出侵权指控，与采购人无关，</w:t>
      </w:r>
      <w:r>
        <w:rPr>
          <w:rFonts w:hint="eastAsia" w:ascii="仿宋_GB2312" w:hAnsi="仿宋_GB2312" w:eastAsia="仿宋_GB2312" w:cs="仿宋_GB2312"/>
          <w:sz w:val="32"/>
          <w:szCs w:val="32"/>
          <w:lang w:val="en-US" w:eastAsia="zh-CN"/>
        </w:rPr>
        <w:t>成交</w:t>
      </w:r>
      <w:r>
        <w:rPr>
          <w:rFonts w:hint="default" w:ascii="仿宋_GB2312" w:hAnsi="仿宋_GB2312" w:eastAsia="仿宋_GB2312" w:cs="仿宋_GB2312"/>
          <w:sz w:val="32"/>
          <w:szCs w:val="32"/>
          <w:lang w:val="en-US" w:eastAsia="zh-CN"/>
        </w:rPr>
        <w:t>供应商须与第三方交涉并承担可能发生的责任与一切费用。如采购人因此而遭致损失的，</w:t>
      </w:r>
      <w:r>
        <w:rPr>
          <w:rFonts w:hint="eastAsia" w:ascii="仿宋_GB2312" w:hAnsi="仿宋_GB2312" w:eastAsia="仿宋_GB2312" w:cs="仿宋_GB2312"/>
          <w:sz w:val="32"/>
          <w:szCs w:val="32"/>
          <w:lang w:val="en-US" w:eastAsia="zh-CN"/>
        </w:rPr>
        <w:t>成交</w:t>
      </w:r>
      <w:r>
        <w:rPr>
          <w:rFonts w:hint="default" w:ascii="仿宋_GB2312" w:hAnsi="仿宋_GB2312" w:eastAsia="仿宋_GB2312" w:cs="仿宋_GB2312"/>
          <w:sz w:val="32"/>
          <w:szCs w:val="32"/>
          <w:lang w:val="en-US" w:eastAsia="zh-CN"/>
        </w:rPr>
        <w:t>供应商承担全部赔偿责任。</w:t>
      </w:r>
    </w:p>
    <w:p w14:paraId="28CA3BE8">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4.4</w:t>
      </w:r>
      <w:r>
        <w:rPr>
          <w:rFonts w:hint="default" w:ascii="仿宋_GB2312" w:hAnsi="仿宋_GB2312" w:eastAsia="仿宋_GB2312" w:cs="仿宋_GB2312"/>
          <w:sz w:val="32"/>
          <w:szCs w:val="32"/>
          <w:lang w:val="en-US" w:eastAsia="zh-CN"/>
        </w:rPr>
        <w:t>使用限制：</w:t>
      </w:r>
      <w:r>
        <w:rPr>
          <w:rFonts w:hint="eastAsia" w:ascii="仿宋_GB2312" w:hAnsi="仿宋_GB2312" w:eastAsia="仿宋_GB2312" w:cs="仿宋_GB2312"/>
          <w:sz w:val="32"/>
          <w:szCs w:val="32"/>
          <w:lang w:val="en-US" w:eastAsia="zh-CN"/>
        </w:rPr>
        <w:t>成交</w:t>
      </w:r>
      <w:r>
        <w:rPr>
          <w:rFonts w:hint="default" w:ascii="仿宋_GB2312" w:hAnsi="仿宋_GB2312" w:eastAsia="仿宋_GB2312" w:cs="仿宋_GB2312"/>
          <w:sz w:val="32"/>
          <w:szCs w:val="32"/>
          <w:lang w:val="en-US" w:eastAsia="zh-CN"/>
        </w:rPr>
        <w:t>供应商不得自行使用或许可他人使用合同涉及的内容，不得将工作成果再创作或用于其他商业用途。确实因学术交流、职称评定等需要做发表的，必须征得采购人书面授权许可。</w:t>
      </w:r>
    </w:p>
    <w:p w14:paraId="6AEF416D">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4.5</w:t>
      </w:r>
      <w:r>
        <w:rPr>
          <w:rFonts w:hint="default" w:ascii="仿宋_GB2312" w:hAnsi="仿宋_GB2312" w:eastAsia="仿宋_GB2312" w:cs="仿宋_GB2312"/>
          <w:sz w:val="32"/>
          <w:szCs w:val="32"/>
          <w:lang w:val="en-US" w:eastAsia="zh-CN"/>
        </w:rPr>
        <w:t>素材移交：</w:t>
      </w:r>
      <w:r>
        <w:rPr>
          <w:rFonts w:hint="eastAsia" w:ascii="仿宋_GB2312" w:hAnsi="仿宋_GB2312" w:eastAsia="仿宋_GB2312" w:cs="仿宋_GB2312"/>
          <w:sz w:val="32"/>
          <w:szCs w:val="32"/>
          <w:lang w:val="en-US" w:eastAsia="zh-CN"/>
        </w:rPr>
        <w:t>成交</w:t>
      </w:r>
      <w:r>
        <w:rPr>
          <w:rFonts w:hint="default" w:ascii="仿宋_GB2312" w:hAnsi="仿宋_GB2312" w:eastAsia="仿宋_GB2312" w:cs="仿宋_GB2312"/>
          <w:sz w:val="32"/>
          <w:szCs w:val="32"/>
          <w:lang w:val="en-US" w:eastAsia="zh-CN"/>
        </w:rPr>
        <w:t>供应商须将整个过程中拍摄的全部素材交于采购人</w:t>
      </w:r>
    </w:p>
    <w:p w14:paraId="01D84CDA">
      <w:pPr>
        <w:pStyle w:val="6"/>
        <w:keepNext w:val="0"/>
        <w:keepLines w:val="0"/>
        <w:pageBreakBefore w:val="0"/>
        <w:widowControl/>
        <w:numPr>
          <w:ilvl w:val="0"/>
          <w:numId w:val="4"/>
        </w:numPr>
        <w:kinsoku w:val="0"/>
        <w:wordWrap/>
        <w:overflowPunct/>
        <w:topLinePunct w:val="0"/>
        <w:autoSpaceDE w:val="0"/>
        <w:autoSpaceDN w:val="0"/>
        <w:bidi w:val="0"/>
        <w:adjustRightInd w:val="0"/>
        <w:snapToGrid w:val="0"/>
        <w:spacing w:line="560" w:lineRule="exact"/>
        <w:ind w:left="0" w:leftChars="0" w:firstLine="0" w:firstLineChars="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保密要求</w:t>
      </w:r>
    </w:p>
    <w:p w14:paraId="3B995CF9">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5.1供应商应提供承诺函，遵守知识产权与安全保密有关规定，供应商必须承诺对本项目技术文件以及由采购人提供的所有内部资料、技术文档和信息予以保密；未经采购人书面许可，不得以任何形式向第三方透露本项目标书以及本项目的任何内容；如采购人要求，供应商必须按照采购人的要求签订相关的保密协议。</w:t>
      </w:r>
    </w:p>
    <w:p w14:paraId="0B2D6CDD">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5.2供应商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的同意后方可施行。</w:t>
      </w:r>
    </w:p>
    <w:p w14:paraId="2CAAD978">
      <w:pPr>
        <w:pStyle w:val="6"/>
        <w:numPr>
          <w:ilvl w:val="0"/>
          <w:numId w:val="0"/>
        </w:numPr>
        <w:rPr>
          <w:rFonts w:hint="default" w:ascii="仿宋_GB2312" w:hAnsi="仿宋_GB2312" w:eastAsia="仿宋_GB2312" w:cs="仿宋_GB2312"/>
          <w:sz w:val="32"/>
          <w:szCs w:val="32"/>
          <w:lang w:val="en-US" w:eastAsia="zh-CN"/>
        </w:rPr>
      </w:pPr>
    </w:p>
    <w:p w14:paraId="5CAF878D">
      <w:pPr>
        <w:pStyle w:val="6"/>
        <w:numPr>
          <w:ilvl w:val="0"/>
          <w:numId w:val="0"/>
        </w:numPr>
        <w:rPr>
          <w:rFonts w:hint="default" w:ascii="仿宋_GB2312" w:hAnsi="仿宋_GB2312" w:eastAsia="仿宋_GB2312" w:cs="仿宋_GB2312"/>
          <w:sz w:val="32"/>
          <w:szCs w:val="32"/>
          <w:lang w:val="en-US" w:eastAsia="zh-CN"/>
        </w:rPr>
        <w:sectPr>
          <w:footerReference r:id="rId5" w:type="default"/>
          <w:pgSz w:w="11906" w:h="16838"/>
          <w:pgMar w:top="1440" w:right="1800" w:bottom="1440" w:left="1800" w:header="851" w:footer="992" w:gutter="0"/>
          <w:cols w:space="0" w:num="1"/>
          <w:rtlGutter w:val="0"/>
          <w:docGrid w:type="lines" w:linePitch="312" w:charSpace="0"/>
        </w:sectPr>
      </w:pPr>
    </w:p>
    <w:p w14:paraId="76417BD1">
      <w:pPr>
        <w:pStyle w:val="6"/>
        <w:numPr>
          <w:ilvl w:val="0"/>
          <w:numId w:val="0"/>
        </w:numPr>
        <w:rPr>
          <w:rFonts w:hint="eastAsia" w:ascii="仿宋_GB2312" w:hAnsi="仿宋_GB2312" w:eastAsia="仿宋_GB2312" w:cs="仿宋_GB2312"/>
          <w:sz w:val="32"/>
          <w:szCs w:val="32"/>
          <w:lang w:val="en-US" w:eastAsia="zh-CN"/>
        </w:rPr>
      </w:pPr>
    </w:p>
    <w:p w14:paraId="2A466ED8">
      <w:pPr>
        <w:widowControl/>
        <w:jc w:val="left"/>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2</w:t>
      </w:r>
    </w:p>
    <w:p w14:paraId="124B9BEF">
      <w:pPr>
        <w:widowControl/>
        <w:jc w:val="center"/>
        <w:rPr>
          <w:rFonts w:hint="default" w:ascii="方正小标宋简体" w:eastAsia="方正小标宋简体"/>
          <w:sz w:val="44"/>
          <w:szCs w:val="44"/>
          <w:lang w:val="en-US" w:eastAsia="zh-CN"/>
        </w:rPr>
      </w:pPr>
      <w:r>
        <w:rPr>
          <w:rFonts w:hint="eastAsia" w:ascii="方正小标宋简体" w:eastAsia="方正小标宋简体"/>
          <w:sz w:val="44"/>
          <w:szCs w:val="44"/>
          <w:lang w:val="en-US" w:eastAsia="zh-CN"/>
        </w:rPr>
        <w:t>评分标准</w:t>
      </w:r>
    </w:p>
    <w:tbl>
      <w:tblPr>
        <w:tblStyle w:val="10"/>
        <w:tblpPr w:leftFromText="180" w:rightFromText="180" w:vertAnchor="text" w:horzAnchor="page" w:tblpX="1735" w:tblpY="422"/>
        <w:tblOverlap w:val="never"/>
        <w:tblW w:w="1366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7"/>
        <w:gridCol w:w="1476"/>
        <w:gridCol w:w="1228"/>
        <w:gridCol w:w="7363"/>
        <w:gridCol w:w="1295"/>
        <w:gridCol w:w="1800"/>
      </w:tblGrid>
      <w:tr w14:paraId="49526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4B7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序号</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FD1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评分大项</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4EE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分值类型</w:t>
            </w:r>
          </w:p>
        </w:tc>
        <w:tc>
          <w:tcPr>
            <w:tcW w:w="7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3C1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评分标准</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4AD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总分</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A29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备注</w:t>
            </w:r>
          </w:p>
        </w:tc>
      </w:tr>
      <w:tr w14:paraId="476B5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9"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487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1EA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业绩分</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7A9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客观分</w:t>
            </w:r>
          </w:p>
        </w:tc>
        <w:tc>
          <w:tcPr>
            <w:tcW w:w="7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49F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提供近三年以来（自2023年1月1日以来，以合同签订时间为准）有独立策划和完成过三甲医院或市、厅级单位同类业绩证明材料。每提供1项得2分,满分10分。业绩证明材料为：中标通知书或合同协议书（需提供合同首页、标的及金额所在页、供货合同签字盖章页）。未提供不得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57B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C5A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 </w:t>
            </w:r>
          </w:p>
        </w:tc>
      </w:tr>
      <w:tr w14:paraId="1BDAA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2"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663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CA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案例分</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A18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主观分</w:t>
            </w:r>
          </w:p>
        </w:tc>
        <w:tc>
          <w:tcPr>
            <w:tcW w:w="7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1414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响应供应商需提供此前拍摄的，与本项目制作服务相关的同类科普视频案例用于打分，未按要求提供案例或案例不全的本项不得分。</w:t>
            </w:r>
          </w:p>
          <w:p w14:paraId="5D1A39D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一档：视频有逻辑性，主题明确，叙事结构完整，表现形式一般，宣传点切入生硬，视频画面清晰，滤镜及叙事风格基本符合医疗机构行业的特殊性；脚本创意及后期包装技术一般，基本符合我院要求。（10分）</w:t>
            </w:r>
          </w:p>
          <w:p w14:paraId="7505E37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二档：视频逻辑性较强，主题明确，叙事结构够完整清晰，叙事形式及表现形式较新颖，宣传点融入叙事中但较为生硬，滤镜及叙事风格比较符合医疗机构行业的特殊性，比较符合我院要求。（15分）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三档：视频逻辑性强，主题明确，叙</w:t>
            </w:r>
            <w:bookmarkStart w:id="0" w:name="_GoBack"/>
            <w:bookmarkEnd w:id="0"/>
            <w:r>
              <w:rPr>
                <w:rFonts w:hint="eastAsia" w:ascii="宋体" w:hAnsi="宋体" w:eastAsia="宋体" w:cs="宋体"/>
                <w:i w:val="0"/>
                <w:iCs w:val="0"/>
                <w:snapToGrid w:val="0"/>
                <w:color w:val="000000"/>
                <w:kern w:val="0"/>
                <w:sz w:val="20"/>
                <w:szCs w:val="20"/>
                <w:u w:val="none"/>
                <w:lang w:val="en-US" w:eastAsia="zh-CN" w:bidi="ar"/>
              </w:rPr>
              <w:t>事结构完整清晰，叙事形式及表现形式新颖且富有创意，宣传点能很好地融入叙事中，视频画面大气，滤镜及叙事风格能充分突出医疗机构行业的特殊性，充分符合我院要求。（20分）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881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C9860">
            <w:pPr>
              <w:rPr>
                <w:rFonts w:hint="eastAsia" w:ascii="宋体" w:hAnsi="宋体" w:eastAsia="宋体" w:cs="宋体"/>
                <w:i w:val="0"/>
                <w:iCs w:val="0"/>
                <w:color w:val="000000"/>
                <w:sz w:val="22"/>
                <w:szCs w:val="22"/>
                <w:u w:val="none"/>
              </w:rPr>
            </w:pPr>
          </w:p>
        </w:tc>
      </w:tr>
      <w:tr w14:paraId="4D53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8"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14D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3</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B9E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 xml:space="preserve"> 文案脚本+视频创作分</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7D2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主观分</w:t>
            </w:r>
          </w:p>
        </w:tc>
        <w:tc>
          <w:tcPr>
            <w:tcW w:w="7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931F0">
            <w:pPr>
              <w:keepNext w:val="0"/>
              <w:keepLines w:val="0"/>
              <w:widowControl/>
              <w:suppressLineNumbers w:val="0"/>
              <w:jc w:val="left"/>
              <w:textAlignment w:val="center"/>
              <w:rPr>
                <w:rFonts w:hint="eastAsia" w:ascii="宋体" w:hAnsi="宋体" w:eastAsia="宋体" w:cs="宋体"/>
                <w:i w:val="0"/>
                <w:iCs w:val="0"/>
                <w:snapToGrid w:val="0"/>
                <w:color w:val="auto"/>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响应供应商需</w:t>
            </w:r>
            <w:r>
              <w:rPr>
                <w:rFonts w:hint="eastAsia" w:ascii="宋体" w:hAnsi="宋体" w:eastAsia="宋体" w:cs="宋体"/>
                <w:sz w:val="20"/>
                <w:szCs w:val="20"/>
                <w:highlight w:val="none"/>
                <w:u w:val="none"/>
                <w:lang w:val="en-US" w:eastAsia="zh-CN" w:bidi="ar"/>
              </w:rPr>
              <w:t>根据院方提供的相关文案及素材，</w:t>
            </w:r>
            <w:r>
              <w:rPr>
                <w:rFonts w:hint="eastAsia" w:ascii="宋体" w:hAnsi="宋体" w:eastAsia="宋体" w:cs="宋体"/>
                <w:color w:val="auto"/>
                <w:sz w:val="20"/>
                <w:szCs w:val="20"/>
                <w:highlight w:val="none"/>
                <w:u w:val="none"/>
                <w:lang w:val="en-US" w:eastAsia="zh-CN" w:bidi="ar"/>
              </w:rPr>
              <w:t>提供脚本方案一篇及视频作品一条</w:t>
            </w:r>
            <w:r>
              <w:rPr>
                <w:rFonts w:hint="eastAsia" w:ascii="宋体" w:hAnsi="宋体" w:eastAsia="宋体" w:cs="宋体"/>
                <w:i w:val="0"/>
                <w:iCs w:val="0"/>
                <w:snapToGrid w:val="0"/>
                <w:color w:val="auto"/>
                <w:kern w:val="0"/>
                <w:sz w:val="20"/>
                <w:szCs w:val="20"/>
                <w:highlight w:val="none"/>
                <w:u w:val="none"/>
                <w:lang w:val="en-US" w:eastAsia="zh-CN" w:bidi="ar"/>
              </w:rPr>
              <w:t>用于打分，未按要求提供文案的本项不得分。</w:t>
            </w:r>
          </w:p>
          <w:p w14:paraId="50AA6B7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一档：脚本创意独特，科普视频切入角度和表现形式接地气，有传播力，文案设计合理，分镜头画面设计合理。（10分）</w:t>
            </w:r>
          </w:p>
          <w:p w14:paraId="2723BB9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二档：脚本创意独特，科普视频切入角度和表现形式接地气，有较强传播力，文案有起伏有升华，分镜头画面设计合理。（20分）</w:t>
            </w:r>
          </w:p>
          <w:p w14:paraId="2A9368A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三档：脚本创意独特，科普视频切入角度和表现形式新颖，传播力强，文案有起伏有升华，分镜头画面设计有巧思、与文案衔接流畅。（30分）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653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30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1773C">
            <w:pPr>
              <w:rPr>
                <w:rFonts w:hint="eastAsia" w:ascii="宋体" w:hAnsi="宋体" w:eastAsia="宋体" w:cs="宋体"/>
                <w:i w:val="0"/>
                <w:iCs w:val="0"/>
                <w:color w:val="000000"/>
                <w:sz w:val="22"/>
                <w:szCs w:val="22"/>
                <w:highlight w:val="none"/>
                <w:u w:val="none"/>
              </w:rPr>
            </w:pPr>
          </w:p>
        </w:tc>
      </w:tr>
      <w:tr w14:paraId="3F84B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5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185D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4</w:t>
            </w:r>
          </w:p>
        </w:tc>
        <w:tc>
          <w:tcPr>
            <w:tcW w:w="14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820C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团队组成分</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35F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客观分</w:t>
            </w:r>
          </w:p>
        </w:tc>
        <w:tc>
          <w:tcPr>
            <w:tcW w:w="7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9A0F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团队配置分：</w:t>
            </w:r>
          </w:p>
          <w:p w14:paraId="1EB9C17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一档：团队人员中有配备编导、拍摄、剪辑等与本项目相关专业学历或工作经历的人员。（3分）</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二档：在第一档基础上团队人员中≥2人拥有中级职称或中级以上职称。（5分）</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需提供配置人员的职称和学历证书复印件等证明材料，否则不得分。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C9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23E9">
            <w:pPr>
              <w:rPr>
                <w:rFonts w:hint="eastAsia" w:ascii="宋体" w:hAnsi="宋体" w:eastAsia="宋体" w:cs="宋体"/>
                <w:i w:val="0"/>
                <w:iCs w:val="0"/>
                <w:color w:val="000000"/>
                <w:sz w:val="22"/>
                <w:szCs w:val="22"/>
                <w:highlight w:val="none"/>
                <w:u w:val="none"/>
              </w:rPr>
            </w:pPr>
          </w:p>
        </w:tc>
      </w:tr>
      <w:tr w14:paraId="27B7E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057AC">
            <w:pPr>
              <w:jc w:val="center"/>
              <w:rPr>
                <w:rFonts w:hint="eastAsia" w:ascii="宋体" w:hAnsi="宋体" w:eastAsia="宋体" w:cs="宋体"/>
                <w:i w:val="0"/>
                <w:iCs w:val="0"/>
                <w:color w:val="000000"/>
                <w:sz w:val="22"/>
                <w:szCs w:val="22"/>
                <w:highlight w:val="none"/>
                <w:u w:val="none"/>
              </w:rPr>
            </w:pPr>
          </w:p>
        </w:tc>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2C60D">
            <w:pPr>
              <w:jc w:val="center"/>
              <w:rPr>
                <w:rFonts w:hint="eastAsia" w:ascii="宋体" w:hAnsi="宋体" w:eastAsia="宋体" w:cs="宋体"/>
                <w:i w:val="0"/>
                <w:iCs w:val="0"/>
                <w:color w:val="000000"/>
                <w:sz w:val="22"/>
                <w:szCs w:val="22"/>
                <w:highlight w:val="none"/>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A83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客观分</w:t>
            </w:r>
          </w:p>
        </w:tc>
        <w:tc>
          <w:tcPr>
            <w:tcW w:w="7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6625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制作团队的核心人员（包括制作团队负责人、设计总监或摄像导演）中，具备类似题材拍摄制作经验的，本项得5分；制作团队的核心人员，均无参加类似健康科普题材拍摄制作经验的，本项不得分。</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需提供团队核心人员制作经验的证明文件（如合同复印件等）。</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78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0C91B">
            <w:pPr>
              <w:rPr>
                <w:rFonts w:hint="eastAsia" w:ascii="宋体" w:hAnsi="宋体" w:eastAsia="宋体" w:cs="宋体"/>
                <w:i w:val="0"/>
                <w:iCs w:val="0"/>
                <w:color w:val="000000"/>
                <w:sz w:val="22"/>
                <w:szCs w:val="22"/>
                <w:highlight w:val="none"/>
                <w:u w:val="none"/>
              </w:rPr>
            </w:pPr>
          </w:p>
        </w:tc>
      </w:tr>
      <w:tr w14:paraId="09274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EE1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6</w:t>
            </w:r>
          </w:p>
        </w:tc>
        <w:tc>
          <w:tcPr>
            <w:tcW w:w="14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FB40C">
            <w:pPr>
              <w:keepNext w:val="0"/>
              <w:keepLines w:val="0"/>
              <w:widowControl/>
              <w:suppressLineNumbers w:val="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snapToGrid w:val="0"/>
                <w:color w:val="000000"/>
                <w:kern w:val="0"/>
                <w:sz w:val="22"/>
                <w:szCs w:val="22"/>
                <w:highlight w:val="none"/>
                <w:u w:val="none"/>
                <w:lang w:val="en-US" w:eastAsia="zh-CN" w:bidi="ar"/>
              </w:rPr>
              <w:t>价格分</w:t>
            </w:r>
          </w:p>
        </w:tc>
        <w:tc>
          <w:tcPr>
            <w:tcW w:w="12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E87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客观分</w:t>
            </w:r>
          </w:p>
        </w:tc>
        <w:tc>
          <w:tcPr>
            <w:tcW w:w="7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CA58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价格分采用低价优先法计算，即满足采购文件最低的报价为响应基准价，其价格分为满分。其他响应供应商的价格分统一按照下列公式计算：</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报价得分＝（响应基准价/最终报</w:t>
            </w:r>
            <w:r>
              <w:rPr>
                <w:rFonts w:hint="eastAsia" w:ascii="宋体" w:hAnsi="宋体" w:eastAsia="宋体" w:cs="宋体"/>
                <w:i w:val="0"/>
                <w:iCs w:val="0"/>
                <w:snapToGrid w:val="0"/>
                <w:color w:val="auto"/>
                <w:kern w:val="0"/>
                <w:sz w:val="20"/>
                <w:szCs w:val="20"/>
                <w:highlight w:val="none"/>
                <w:u w:val="none"/>
                <w:lang w:val="en-US" w:eastAsia="zh-CN" w:bidi="ar"/>
              </w:rPr>
              <w:t>价）×30。</w:t>
            </w:r>
          </w:p>
        </w:tc>
        <w:tc>
          <w:tcPr>
            <w:tcW w:w="12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7129A1">
            <w:pPr>
              <w:keepNext w:val="0"/>
              <w:keepLines w:val="0"/>
              <w:widowControl/>
              <w:suppressLineNumbers w:val="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snapToGrid w:val="0"/>
                <w:color w:val="000000"/>
                <w:kern w:val="0"/>
                <w:sz w:val="22"/>
                <w:szCs w:val="22"/>
                <w:highlight w:val="none"/>
                <w:u w:val="none"/>
                <w:lang w:val="en-US" w:eastAsia="zh-CN" w:bidi="ar"/>
              </w:rPr>
              <w:t>30</w:t>
            </w:r>
          </w:p>
        </w:tc>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C5CCF">
            <w:pPr>
              <w:rPr>
                <w:rFonts w:hint="eastAsia" w:ascii="宋体" w:hAnsi="宋体" w:eastAsia="宋体" w:cs="宋体"/>
                <w:i w:val="0"/>
                <w:iCs w:val="0"/>
                <w:color w:val="000000"/>
                <w:sz w:val="22"/>
                <w:szCs w:val="22"/>
                <w:highlight w:val="none"/>
                <w:u w:val="none"/>
              </w:rPr>
            </w:pPr>
          </w:p>
        </w:tc>
      </w:tr>
      <w:tr w14:paraId="3A98D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57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15441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合计总得分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FC5BE">
            <w:pPr>
              <w:keepNext w:val="0"/>
              <w:keepLines w:val="0"/>
              <w:widowControl/>
              <w:suppressLineNumbers w:val="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snapToGrid w:val="0"/>
                <w:color w:val="000000"/>
                <w:kern w:val="0"/>
                <w:sz w:val="22"/>
                <w:szCs w:val="22"/>
                <w:highlight w:val="none"/>
                <w:u w:val="none"/>
                <w:lang w:val="en-US" w:eastAsia="zh-CN" w:bidi="ar"/>
              </w:rPr>
              <w:t>100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4A7A">
            <w:pPr>
              <w:rPr>
                <w:rFonts w:hint="eastAsia" w:ascii="宋体" w:hAnsi="宋体" w:eastAsia="宋体" w:cs="宋体"/>
                <w:i w:val="0"/>
                <w:iCs w:val="0"/>
                <w:color w:val="000000"/>
                <w:sz w:val="22"/>
                <w:szCs w:val="22"/>
                <w:highlight w:val="none"/>
                <w:u w:val="none"/>
              </w:rPr>
            </w:pPr>
          </w:p>
        </w:tc>
      </w:tr>
    </w:tbl>
    <w:p w14:paraId="4BF1D1CB">
      <w:pPr>
        <w:pStyle w:val="6"/>
        <w:numPr>
          <w:ilvl w:val="0"/>
          <w:numId w:val="0"/>
        </w:numPr>
        <w:rPr>
          <w:rFonts w:hint="eastAsia" w:ascii="仿宋_GB2312" w:hAnsi="仿宋_GB2312" w:eastAsia="仿宋_GB2312" w:cs="仿宋_GB2312"/>
          <w:sz w:val="32"/>
          <w:szCs w:val="32"/>
          <w:lang w:val="en-US" w:eastAsia="zh-CN"/>
        </w:rPr>
      </w:pPr>
    </w:p>
    <w:p w14:paraId="0201836E">
      <w:pPr>
        <w:pStyle w:val="6"/>
        <w:numPr>
          <w:ilvl w:val="0"/>
          <w:numId w:val="0"/>
        </w:numPr>
        <w:rPr>
          <w:rFonts w:hint="eastAsia" w:ascii="仿宋_GB2312" w:hAnsi="仿宋_GB2312" w:eastAsia="仿宋_GB2312" w:cs="仿宋_GB2312"/>
          <w:sz w:val="32"/>
          <w:szCs w:val="32"/>
          <w:lang w:val="en-US" w:eastAsia="zh-CN"/>
        </w:rPr>
      </w:pPr>
    </w:p>
    <w:p w14:paraId="5C48136D">
      <w:pPr>
        <w:pStyle w:val="6"/>
        <w:numPr>
          <w:ilvl w:val="0"/>
          <w:numId w:val="0"/>
        </w:numPr>
        <w:rPr>
          <w:rFonts w:hint="eastAsia" w:ascii="仿宋_GB2312" w:hAnsi="仿宋_GB2312" w:eastAsia="仿宋_GB2312" w:cs="仿宋_GB2312"/>
          <w:sz w:val="32"/>
          <w:szCs w:val="32"/>
          <w:lang w:val="en-US" w:eastAsia="zh-CN"/>
        </w:rPr>
      </w:pPr>
    </w:p>
    <w:p w14:paraId="6E2E4E8D">
      <w:pPr>
        <w:pStyle w:val="6"/>
        <w:numPr>
          <w:ilvl w:val="0"/>
          <w:numId w:val="0"/>
        </w:numPr>
        <w:rPr>
          <w:rFonts w:hint="eastAsia" w:ascii="仿宋_GB2312" w:hAnsi="仿宋_GB2312" w:eastAsia="仿宋_GB2312" w:cs="仿宋_GB2312"/>
          <w:sz w:val="32"/>
          <w:szCs w:val="32"/>
          <w:lang w:val="en-US" w:eastAsia="zh-CN"/>
        </w:rPr>
      </w:pPr>
    </w:p>
    <w:p w14:paraId="7178C610">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jc w:val="center"/>
        <w:textAlignment w:val="baseline"/>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《八月医说》科普视频栏目制作项目【样片制作考题】</w:t>
      </w:r>
    </w:p>
    <w:p w14:paraId="62DEECBC">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p>
    <w:p w14:paraId="0C381B15">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参与供应商须围绕命题《视力骤降、反复治不好！别只盯眼睛，病根可能在鼻子》，https://mp.weixin.qq.com/s/x5jUpa3qoy1WccCC5tj_Xw 提前制作90秒—120秒的健康科普短视频样片，携带视频至评审现场播放展示。</w:t>
      </w:r>
    </w:p>
    <w:p w14:paraId="7BC4BBFE">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片风格契合《八月医说》专业亲民科普定位，自然融入医院及科室诊疗特色。视频内容表述客观温和，严格遵守医疗科普宣传相关规范，杜绝标题党、恐慌式宣传、极限用语，不得引导群众自行诊断、擅自用药。样片播放完成后，参与供应商可进行3分钟以内创作思路阐述，评委专家结合成片质量开展提问评审。</w:t>
      </w:r>
    </w:p>
    <w:sectPr>
      <w:footerReference r:id="rId6" w:type="default"/>
      <w:pgSz w:w="16838" w:h="11906" w:orient="landscape"/>
      <w:pgMar w:top="1800" w:right="1440" w:bottom="1800" w:left="1440"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780061D-BD6E-4A08-B3CC-46357EF9E99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2" w:fontKey="{DA15F3B8-A1E6-48F1-8749-321F7C5CAFE7}"/>
  </w:font>
  <w:font w:name="仿宋_GB2312">
    <w:panose1 w:val="02010609030101010101"/>
    <w:charset w:val="86"/>
    <w:family w:val="auto"/>
    <w:pitch w:val="default"/>
    <w:sig w:usb0="00000001" w:usb1="080E0000" w:usb2="00000000" w:usb3="00000000" w:csb0="00040000" w:csb1="00000000"/>
    <w:embedRegular r:id="rId3" w:fontKey="{42916815-C2ED-43C5-9631-E369DA67FC4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04659">
    <w:pPr>
      <w:pStyle w:val="8"/>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53532">
    <w:pPr>
      <w:pStyle w:val="8"/>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5795F3"/>
    <w:multiLevelType w:val="singleLevel"/>
    <w:tmpl w:val="A05795F3"/>
    <w:lvl w:ilvl="0" w:tentative="0">
      <w:start w:val="1"/>
      <w:numFmt w:val="decimal"/>
      <w:suff w:val="nothing"/>
      <w:lvlText w:val="%1."/>
      <w:lvlJc w:val="left"/>
    </w:lvl>
  </w:abstractNum>
  <w:abstractNum w:abstractNumId="1">
    <w:nsid w:val="A09511CE"/>
    <w:multiLevelType w:val="multilevel"/>
    <w:tmpl w:val="A09511CE"/>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ascii="宋体" w:hAnsi="宋体" w:eastAsia="宋体" w:cs="宋体"/>
      </w:rPr>
    </w:lvl>
    <w:lvl w:ilvl="2" w:tentative="0">
      <w:start w:val="1"/>
      <w:numFmt w:val="decimal"/>
      <w:lvlText w:val="%1.%2.%3."/>
      <w:lvlJc w:val="left"/>
      <w:pPr>
        <w:ind w:left="720" w:hanging="720"/>
      </w:pPr>
      <w:rPr>
        <w:rFonts w:hint="default" w:ascii="宋体" w:hAnsi="宋体" w:eastAsia="宋体" w:cs="宋体"/>
      </w:rPr>
    </w:lvl>
    <w:lvl w:ilvl="3" w:tentative="0">
      <w:start w:val="1"/>
      <w:numFmt w:val="decimal"/>
      <w:pStyle w:val="4"/>
      <w:lvlText w:val="%1.%2.%3.%4."/>
      <w:lvlJc w:val="left"/>
      <w:pPr>
        <w:ind w:left="864" w:hanging="864"/>
      </w:pPr>
      <w:rPr>
        <w:rFonts w:hint="default" w:ascii="宋体" w:hAnsi="宋体" w:eastAsia="宋体" w:cs="宋体"/>
      </w:rPr>
    </w:lvl>
    <w:lvl w:ilvl="4" w:tentative="0">
      <w:start w:val="1"/>
      <w:numFmt w:val="decimal"/>
      <w:lvlText w:val="%1.%2.%3.%4.%5."/>
      <w:lvlJc w:val="left"/>
      <w:pPr>
        <w:ind w:left="1008" w:hanging="1008"/>
      </w:pPr>
      <w:rPr>
        <w:rFonts w:hint="default" w:ascii="宋体" w:hAnsi="宋体" w:eastAsia="宋体" w:cs="宋体"/>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2">
    <w:nsid w:val="A6ADAF7E"/>
    <w:multiLevelType w:val="singleLevel"/>
    <w:tmpl w:val="A6ADAF7E"/>
    <w:lvl w:ilvl="0" w:tentative="0">
      <w:start w:val="1"/>
      <w:numFmt w:val="decimal"/>
      <w:lvlText w:val="%1."/>
      <w:lvlJc w:val="left"/>
      <w:pPr>
        <w:tabs>
          <w:tab w:val="left" w:pos="312"/>
        </w:tabs>
      </w:pPr>
    </w:lvl>
  </w:abstractNum>
  <w:abstractNum w:abstractNumId="3">
    <w:nsid w:val="D3D7C25A"/>
    <w:multiLevelType w:val="singleLevel"/>
    <w:tmpl w:val="D3D7C25A"/>
    <w:lvl w:ilvl="0" w:tentative="0">
      <w:start w:val="4"/>
      <w:numFmt w:val="chineseCounting"/>
      <w:suff w:val="nothing"/>
      <w:lvlText w:val="%1、"/>
      <w:lvlJc w:val="left"/>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wMzYxMjM2YzE1NDI0YjNjZDc3MjNkZTU0YWEyNDUifQ=="/>
  </w:docVars>
  <w:rsids>
    <w:rsidRoot w:val="1C0B561C"/>
    <w:rsid w:val="010827C0"/>
    <w:rsid w:val="0196601E"/>
    <w:rsid w:val="03411FB9"/>
    <w:rsid w:val="05993458"/>
    <w:rsid w:val="05E96551"/>
    <w:rsid w:val="06051664"/>
    <w:rsid w:val="085E4C68"/>
    <w:rsid w:val="09FD359E"/>
    <w:rsid w:val="0A8D6D65"/>
    <w:rsid w:val="0B3E4F33"/>
    <w:rsid w:val="0C09094D"/>
    <w:rsid w:val="0C952E1E"/>
    <w:rsid w:val="0CAD7E75"/>
    <w:rsid w:val="0D6C4FBE"/>
    <w:rsid w:val="0DD51C7C"/>
    <w:rsid w:val="0DDB38A5"/>
    <w:rsid w:val="0E8F75E8"/>
    <w:rsid w:val="0F247CAD"/>
    <w:rsid w:val="0F9F0794"/>
    <w:rsid w:val="13150464"/>
    <w:rsid w:val="135A38EB"/>
    <w:rsid w:val="1438121C"/>
    <w:rsid w:val="1464070F"/>
    <w:rsid w:val="179B5CE4"/>
    <w:rsid w:val="18F87132"/>
    <w:rsid w:val="195B5233"/>
    <w:rsid w:val="198660B6"/>
    <w:rsid w:val="1A047E1B"/>
    <w:rsid w:val="1AD33B6A"/>
    <w:rsid w:val="1B9C64CF"/>
    <w:rsid w:val="1C0B561C"/>
    <w:rsid w:val="1D037CD6"/>
    <w:rsid w:val="1D181B85"/>
    <w:rsid w:val="1E025AFC"/>
    <w:rsid w:val="1FF64400"/>
    <w:rsid w:val="20D321DD"/>
    <w:rsid w:val="20E22BD6"/>
    <w:rsid w:val="22473A56"/>
    <w:rsid w:val="24EF366D"/>
    <w:rsid w:val="267B4F87"/>
    <w:rsid w:val="267E5A4E"/>
    <w:rsid w:val="28E242D3"/>
    <w:rsid w:val="2B40307D"/>
    <w:rsid w:val="2C9A4365"/>
    <w:rsid w:val="2CDE1C23"/>
    <w:rsid w:val="2E4F17C0"/>
    <w:rsid w:val="2EDA4EED"/>
    <w:rsid w:val="2F2B399A"/>
    <w:rsid w:val="2F4344D1"/>
    <w:rsid w:val="2FE247EA"/>
    <w:rsid w:val="2FF344B8"/>
    <w:rsid w:val="309832C3"/>
    <w:rsid w:val="30AC5D12"/>
    <w:rsid w:val="318957C3"/>
    <w:rsid w:val="32F967BD"/>
    <w:rsid w:val="34853F73"/>
    <w:rsid w:val="34C14C9F"/>
    <w:rsid w:val="3572316A"/>
    <w:rsid w:val="3753277D"/>
    <w:rsid w:val="38A02D03"/>
    <w:rsid w:val="39EC0F39"/>
    <w:rsid w:val="3E3F36A4"/>
    <w:rsid w:val="3EAE60FE"/>
    <w:rsid w:val="401614A2"/>
    <w:rsid w:val="40FE39EF"/>
    <w:rsid w:val="46F030A7"/>
    <w:rsid w:val="47B05472"/>
    <w:rsid w:val="48FF3A76"/>
    <w:rsid w:val="49695393"/>
    <w:rsid w:val="4C523EBC"/>
    <w:rsid w:val="4F361873"/>
    <w:rsid w:val="4F686C02"/>
    <w:rsid w:val="4F7A3E56"/>
    <w:rsid w:val="4FBB5D95"/>
    <w:rsid w:val="507B729C"/>
    <w:rsid w:val="521560B8"/>
    <w:rsid w:val="52D65D91"/>
    <w:rsid w:val="53513120"/>
    <w:rsid w:val="55EA46E3"/>
    <w:rsid w:val="569972B8"/>
    <w:rsid w:val="58091E3D"/>
    <w:rsid w:val="5C59378E"/>
    <w:rsid w:val="5C853E3A"/>
    <w:rsid w:val="5C980F01"/>
    <w:rsid w:val="637A3808"/>
    <w:rsid w:val="639C2E08"/>
    <w:rsid w:val="657D1B52"/>
    <w:rsid w:val="66C605AA"/>
    <w:rsid w:val="67980EC5"/>
    <w:rsid w:val="68275776"/>
    <w:rsid w:val="6B9B41E0"/>
    <w:rsid w:val="6C0064E6"/>
    <w:rsid w:val="6D864F63"/>
    <w:rsid w:val="6F163D0D"/>
    <w:rsid w:val="6FFC7733"/>
    <w:rsid w:val="71C54519"/>
    <w:rsid w:val="720A00DB"/>
    <w:rsid w:val="737547B1"/>
    <w:rsid w:val="73D7312E"/>
    <w:rsid w:val="7499627D"/>
    <w:rsid w:val="7A3B1790"/>
    <w:rsid w:val="7B644D9C"/>
    <w:rsid w:val="7BBD36D7"/>
    <w:rsid w:val="7CC54B27"/>
    <w:rsid w:val="7E162A33"/>
    <w:rsid w:val="7E8C4F26"/>
    <w:rsid w:val="7FAA41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1"/>
    <w:basedOn w:val="1"/>
    <w:next w:val="1"/>
    <w:qFormat/>
    <w:uiPriority w:val="0"/>
    <w:pPr>
      <w:keepNext/>
      <w:keepLines/>
      <w:numPr>
        <w:ilvl w:val="0"/>
        <w:numId w:val="1"/>
      </w:numPr>
      <w:spacing w:line="576" w:lineRule="auto"/>
      <w:outlineLvl w:val="0"/>
    </w:pPr>
    <w:rPr>
      <w:b/>
      <w:kern w:val="44"/>
      <w:sz w:val="44"/>
    </w:rPr>
  </w:style>
  <w:style w:type="paragraph" w:styleId="3">
    <w:name w:val="heading 2"/>
    <w:basedOn w:val="1"/>
    <w:next w:val="1"/>
    <w:unhideWhenUsed/>
    <w:qFormat/>
    <w:uiPriority w:val="0"/>
    <w:pPr>
      <w:keepNext/>
      <w:keepLines/>
      <w:jc w:val="center"/>
      <w:outlineLvl w:val="1"/>
    </w:pPr>
    <w:rPr>
      <w:rFonts w:ascii="Times New Roman" w:hAnsi="Times New Roman" w:eastAsia="宋体" w:cstheme="majorBidi"/>
      <w:b/>
      <w:bCs/>
      <w:sz w:val="36"/>
      <w:szCs w:val="32"/>
    </w:rPr>
  </w:style>
  <w:style w:type="paragraph" w:styleId="4">
    <w:name w:val="heading 4"/>
    <w:basedOn w:val="1"/>
    <w:next w:val="1"/>
    <w:qFormat/>
    <w:uiPriority w:val="0"/>
    <w:pPr>
      <w:keepNext/>
      <w:keepLines/>
      <w:numPr>
        <w:ilvl w:val="3"/>
        <w:numId w:val="1"/>
      </w:numPr>
      <w:spacing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unhideWhenUsed/>
    <w:qFormat/>
    <w:uiPriority w:val="99"/>
    <w:pPr>
      <w:spacing w:after="120"/>
    </w:pPr>
  </w:style>
  <w:style w:type="paragraph" w:styleId="7">
    <w:name w:val="Plain Text"/>
    <w:basedOn w:val="1"/>
    <w:next w:val="4"/>
    <w:qFormat/>
    <w:uiPriority w:val="0"/>
    <w:rPr>
      <w:rFonts w:ascii="宋体" w:hAnsi="Courier New"/>
      <w:szCs w:val="20"/>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character" w:styleId="12">
    <w:name w:val="Strong"/>
    <w:basedOn w:val="11"/>
    <w:qFormat/>
    <w:uiPriority w:val="0"/>
    <w:rPr>
      <w:b/>
    </w:rPr>
  </w:style>
  <w:style w:type="paragraph" w:customStyle="1" w:styleId="13">
    <w:name w:val="1二级标题"/>
    <w:basedOn w:val="3"/>
    <w:qFormat/>
    <w:uiPriority w:val="0"/>
    <w:pPr>
      <w:spacing w:before="624" w:beforeLines="200" w:line="360" w:lineRule="auto"/>
    </w:pPr>
  </w:style>
  <w:style w:type="paragraph" w:styleId="14">
    <w:name w:val="Intense Quote"/>
    <w:next w:val="1"/>
    <w:qFormat/>
    <w:uiPriority w:val="0"/>
    <w:pPr>
      <w:wordWrap w:val="0"/>
      <w:spacing w:before="360" w:after="360"/>
      <w:ind w:left="950" w:right="950"/>
      <w:jc w:val="center"/>
    </w:pPr>
    <w:rPr>
      <w:rFonts w:ascii="Calibri" w:hAnsi="Calibri" w:eastAsia="宋体" w:cs="Times New Roman"/>
      <w:i/>
      <w:kern w:val="0"/>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c34f8d60-5d32-4a0e-9d0f-95f5cfb241c4</errorID>
      <errorWord>2-3分钟</errorWord>
      <group>L1_Word</group>
      <groupName>字词问题</groupName>
      <ability>L2_Typo</ability>
      <abilityName>字词错误</abilityName>
      <candidateList>
        <item>2～3分钟</item>
      </candidateList>
      <explain/>
      <paraID>36665FC4</paraID>
      <start>6</start>
      <end>11</end>
      <status>unmodified</status>
      <modifiedWord/>
      <trackRevisions>false</trackRevisions>
    </reviewItem>
    <reviewItem>
      <errorID>e382ba41-1697-474a-b296-3da487c8720a</errorID>
      <errorWord>：</errorWord>
      <group>L1_Word</group>
      <groupName>字词问题</groupName>
      <ability>L2_Typo</ability>
      <abilityName>字词错误</abilityName>
      <candidateList>
        <item>：在</item>
      </candidateList>
      <explain/>
      <paraID>1F43C38F</paraID>
      <start>6</start>
      <end>7</end>
      <status>unmodified</status>
      <modifiedWord/>
      <trackRevisions>false</trackRevisions>
    </reviewItem>
    <reviewItem>
      <errorID>3fd81776-ce85-4b74-82e7-4b87fd15e375</errorID>
      <errorWord>复印件加盖</errorWord>
      <group>L1_Word</group>
      <groupName>字词问题</groupName>
      <ability>L2_Typo</ability>
      <abilityName>字词错误</abilityName>
      <candidateList>
        <item>复印件并加盖</item>
      </candidateList>
      <explain/>
      <paraID>4F5D7F1D</paraID>
      <start>17</start>
      <end>22</end>
      <status>unmodified</status>
      <modifiedWord/>
      <trackRevisions>false</trackRevisions>
    </reviewItem>
    <reviewItem>
      <errorID>55884d5e-3e9f-4404-a124-93b58c1ca352</errorID>
      <errorWord>须</errorWord>
      <group>L1_Word</group>
      <groupName>字词问题</groupName>
      <ability>L2_Typo</ability>
      <abilityName>字词错误</abilityName>
      <candidateList>
        <item>需</item>
      </candidateList>
      <explain>存在发音相同字词的误用。</explain>
      <paraID>48F8E0E0</paraID>
      <start>0</start>
      <end>1</end>
      <status>unmodified</status>
      <modifiedWord/>
      <trackRevisions>false</trackRevisions>
    </reviewItem>
    <reviewItem>
      <errorID>1b430a38-dd93-4e97-a774-59b62ab1dd4d</errorID>
      <errorWord>医</errorWord>
      <group>L1_Word</group>
      <groupName>字词问题</groupName>
      <ability>L2_Typo</ability>
      <abilityName>字词错误</abilityName>
      <candidateList>
        <item>医院</item>
      </candidateList>
      <explain/>
      <paraID>2FE9A4F1</paraID>
      <start>23</start>
      <end>25</end>
      <status>modified</status>
      <modifiedWord>医院</modifiedWord>
      <trackRevisions>false</trackRevisions>
    </reviewItem>
    <reviewItem>
      <errorID>aaceecbe-1449-4bd1-a7fc-f12add9c9c7b</errorID>
      <errorWord>超</errorWord>
      <group>L1_Word</group>
      <groupName>字词问题</groupName>
      <ability>L2_Typo</ability>
      <abilityName>字词错误</abilityName>
      <candidateList>
        <item>超过</item>
      </candidateList>
      <explain/>
      <paraID>51FB2724</paraID>
      <start>22</start>
      <end>24</end>
      <status>modified</status>
      <modifiedWord>超过</modifiedWord>
      <trackRevisions>false</trackRevisions>
    </reviewItem>
    <reviewItem>
      <errorID>c6690f2f-a885-407f-8f1d-78bcbc56d0e3</errorID>
      <errorWord>出现在</errorWord>
      <group>L1_Word</group>
      <groupName>字词问题</groupName>
      <ability>L2_Typo</ability>
      <abilityName>字词错误</abilityName>
      <candidateList>
        <item>出现</item>
      </candidateList>
      <explain/>
      <paraID>7B1EBC02</paraID>
      <start>109</start>
      <end>111</end>
      <status>modified</status>
      <modifiedWord>出现</modifiedWord>
      <trackRevisions>false</trackRevisions>
    </reviewItem>
    <reviewItem>
      <errorID>12512279-3f72-4ddb-b8c5-bb578297e5c3</errorID>
      <errorWord>人方</errorWord>
      <group>L1_Word</group>
      <groupName>字词问题</groupName>
      <ability>L2_Typo</ability>
      <abilityName>字词错误</abilityName>
      <candidateList>
        <item>人</item>
      </candidateList>
      <explain/>
      <paraID> B2D6CDD</paraID>
      <start>129</start>
      <end>130</end>
      <status>modified</status>
      <modifiedWord>人</modifiedWord>
      <trackRevisions>false</trackRevisions>
    </reviewItem>
    <reviewItem>
      <errorID>ee790971-e0c2-4df3-b92f-cc7a2427bb35</errorID>
      <errorWord>实行</errorWord>
      <group>L1_Word</group>
      <groupName>字词问题</groupName>
      <ability>L2_Typo</ability>
      <abilityName>字词错误</abilityName>
      <candidateList>
        <item>施行</item>
      </candidateList>
      <explain/>
      <paraID> B2D6CDD</paraID>
      <start>136</start>
      <end>138</end>
      <status>modified</status>
      <modifiedWord>施行</modifiedWord>
      <trackRevisions>false</trackRevisions>
    </reviewItem>
    <reviewItem>
      <errorID>ad7a7d3c-e786-4ddb-b11a-3b71b853103d</errorID>
      <errorWord>,</errorWord>
      <group>L1_Format</group>
      <groupName>格式问题</groupName>
      <ability>L2_HalfPunc_CN</ability>
      <abilityName>全半角问题</abilityName>
      <candidateList>
        <item>，</item>
      </candidateList>
      <explain>文本全半角错误。</explain>
      <paraID>4EAA49F1</paraID>
      <start>68</start>
      <end>69</end>
      <status>unmodified</status>
      <modifiedWord/>
      <trackRevisions>false</trackRevisions>
    </reviewItem>
    <reviewItem>
      <errorID>0ec14ae2-48b8-4ef6-817a-409641319407</errorID>
      <errorWord>，</errorWord>
      <group>L1_Word</group>
      <groupName>字词问题</groupName>
      <ability>L2_Typo</ability>
      <abilityName>字词错误</abilityName>
      <candidateList>
        <item>，具</item>
      </candidateList>
      <explain/>
      <paraID>50AA6B74</paraID>
      <start>26</start>
      <end>27</end>
      <status>unmodified</status>
      <modifiedWord/>
      <trackRevisions>false</trackRevisions>
    </reviewItem>
    <reviewItem>
      <errorID>313a084b-c27a-4387-b1e7-f3c3190dea2d</errorID>
      <errorWord>，</errorWord>
      <group>L1_Word</group>
      <groupName>字词问题</groupName>
      <ability>L2_Typo</ability>
      <abilityName>字词错误</abilityName>
      <candidateList>
        <item>，具</item>
      </candidateList>
      <explain/>
      <paraID>2723BB9E</paraID>
      <start>26</start>
      <end>27</end>
      <status>unmodified</status>
      <modifiedWord/>
      <trackRevisions>false</trackRevisions>
    </reviewItem>
  </reviewItems>
  <config/>
</contractReview>
</file>

<file path=customXml/itemProps1.xml><?xml version="1.0" encoding="utf-8"?>
<ds:datastoreItem xmlns:ds="http://schemas.openxmlformats.org/officeDocument/2006/customXml" ds:itemID="{07e9ffcd-8a17-419a-b481-cb9c90de7fe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2964</Words>
  <Characters>3066</Characters>
  <Lines>0</Lines>
  <Paragraphs>0</Paragraphs>
  <TotalTime>10</TotalTime>
  <ScaleCrop>false</ScaleCrop>
  <LinksUpToDate>false</LinksUpToDate>
  <CharactersWithSpaces>3069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2023-03-17T08:26:00Z</dcterms:created>
  <dc:creator>YGF</dc:creator>
  <cp:lastModifiedBy>mild,m</cp:lastModifiedBy>
  <cp:lastPrinted>2023-12-25T01:38:00Z</cp:lastPrinted>
  <dcterms:modified xsi:type="dcterms:W3CDTF">2026-08-07T10:10:12Z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26E72E0B6B94473EB279F5A8AAA3B6D4_13</vt:lpwstr>
  </property>
  <property fmtid="{D5CDD505-2E9C-101B-9397-08002B2CF9AE}" pid="4" name="KSOTemplateDocerSaveRecord">
    <vt:lpwstr>eyJoZGlkIjoiNmM0ZWY5N2MyZWM5YTE0M2U1YjZmOTgyNTEzMTQ0NzEiLCJ1c2VySWQiOiIyMTM4MTIxNDQifQ==</vt:lpwstr>
  </property>
</Properties>
</file>