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45198">
      <w:pPr>
        <w:pStyle w:val="2"/>
        <w:numPr>
          <w:ilvl w:val="-1"/>
          <w:numId w:val="0"/>
        </w:numPr>
        <w:jc w:val="center"/>
        <w:rPr>
          <w:rFonts w:hint="default" w:eastAsia="宋体"/>
          <w:lang w:val="en-US" w:eastAsia="zh-CN"/>
        </w:rPr>
      </w:pPr>
      <w:r>
        <w:rPr>
          <w:rFonts w:hint="eastAsia"/>
          <w:lang w:val="en-US" w:eastAsia="zh-CN"/>
        </w:rPr>
        <w:t>中山大学附属第一医院广西医院</w:t>
      </w:r>
      <w:r>
        <w:rPr>
          <w:rFonts w:hint="eastAsia"/>
          <w:lang w:val="en-US" w:eastAsia="zh-CN"/>
        </w:rPr>
        <w:br w:type="textWrapping"/>
      </w:r>
      <w:r>
        <w:rPr>
          <w:rFonts w:hint="eastAsia"/>
        </w:rPr>
        <w:t>机房UPS更换</w:t>
      </w:r>
      <w:r>
        <w:rPr>
          <w:rFonts w:hint="eastAsia"/>
          <w:lang w:val="en-US" w:eastAsia="zh-CN"/>
        </w:rPr>
        <w:t>项目需求参数</w:t>
      </w:r>
    </w:p>
    <w:tbl>
      <w:tblPr>
        <w:tblStyle w:val="19"/>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816"/>
        <w:gridCol w:w="10791"/>
        <w:gridCol w:w="652"/>
        <w:gridCol w:w="652"/>
        <w:gridCol w:w="515"/>
      </w:tblGrid>
      <w:tr w14:paraId="08F5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ign w:val="center"/>
          </w:tcPr>
          <w:p w14:paraId="74B59F72">
            <w:pPr>
              <w:pStyle w:val="26"/>
              <w:rPr>
                <w:rFonts w:hint="default"/>
                <w:color w:val="auto"/>
              </w:rPr>
            </w:pPr>
            <w:r>
              <w:rPr>
                <w:color w:val="auto"/>
              </w:rPr>
              <w:t>项号</w:t>
            </w:r>
          </w:p>
        </w:tc>
        <w:tc>
          <w:tcPr>
            <w:tcW w:w="0" w:type="auto"/>
            <w:vAlign w:val="center"/>
          </w:tcPr>
          <w:p w14:paraId="6CBE7079">
            <w:pPr>
              <w:pStyle w:val="26"/>
              <w:rPr>
                <w:rFonts w:hint="default"/>
                <w:color w:val="auto"/>
              </w:rPr>
            </w:pPr>
            <w:r>
              <w:rPr>
                <w:color w:val="auto"/>
              </w:rPr>
              <w:t>设备名称</w:t>
            </w:r>
          </w:p>
        </w:tc>
        <w:tc>
          <w:tcPr>
            <w:tcW w:w="0" w:type="auto"/>
            <w:vAlign w:val="center"/>
          </w:tcPr>
          <w:p w14:paraId="649E42AE">
            <w:pPr>
              <w:pStyle w:val="26"/>
              <w:rPr>
                <w:rFonts w:hint="default"/>
                <w:color w:val="auto"/>
              </w:rPr>
            </w:pPr>
            <w:r>
              <w:rPr>
                <w:color w:val="auto"/>
              </w:rPr>
              <w:t>主要技术参数</w:t>
            </w:r>
          </w:p>
        </w:tc>
        <w:tc>
          <w:tcPr>
            <w:tcW w:w="0" w:type="auto"/>
            <w:noWrap/>
            <w:vAlign w:val="center"/>
          </w:tcPr>
          <w:p w14:paraId="4ED4BE31">
            <w:pPr>
              <w:pStyle w:val="26"/>
              <w:rPr>
                <w:rFonts w:hint="default"/>
                <w:color w:val="auto"/>
              </w:rPr>
            </w:pPr>
            <w:r>
              <w:rPr>
                <w:color w:val="auto"/>
              </w:rPr>
              <w:t>数量</w:t>
            </w:r>
          </w:p>
        </w:tc>
        <w:tc>
          <w:tcPr>
            <w:tcW w:w="0" w:type="auto"/>
            <w:noWrap/>
            <w:vAlign w:val="center"/>
          </w:tcPr>
          <w:p w14:paraId="14ED0298">
            <w:pPr>
              <w:pStyle w:val="26"/>
              <w:rPr>
                <w:rFonts w:hint="default"/>
                <w:color w:val="auto"/>
              </w:rPr>
            </w:pPr>
            <w:r>
              <w:rPr>
                <w:color w:val="auto"/>
              </w:rPr>
              <w:t>单位</w:t>
            </w:r>
          </w:p>
        </w:tc>
        <w:tc>
          <w:tcPr>
            <w:tcW w:w="0" w:type="auto"/>
            <w:vAlign w:val="center"/>
          </w:tcPr>
          <w:p w14:paraId="077C1E50">
            <w:pPr>
              <w:pStyle w:val="26"/>
              <w:rPr>
                <w:rFonts w:hint="default"/>
                <w:color w:val="auto"/>
              </w:rPr>
            </w:pPr>
            <w:r>
              <w:rPr>
                <w:color w:val="auto"/>
              </w:rPr>
              <w:t>备注</w:t>
            </w:r>
          </w:p>
        </w:tc>
      </w:tr>
      <w:tr w14:paraId="3A61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563F18">
            <w:pPr>
              <w:pStyle w:val="26"/>
              <w:rPr>
                <w:rFonts w:hint="default"/>
                <w:color w:val="auto"/>
              </w:rPr>
            </w:pPr>
            <w:r>
              <w:rPr>
                <w:color w:val="auto"/>
              </w:rPr>
              <w:t>1</w:t>
            </w:r>
          </w:p>
        </w:tc>
        <w:tc>
          <w:tcPr>
            <w:tcW w:w="0" w:type="auto"/>
            <w:vAlign w:val="center"/>
          </w:tcPr>
          <w:p w14:paraId="0BEFB061">
            <w:pPr>
              <w:pStyle w:val="26"/>
              <w:rPr>
                <w:rFonts w:hint="default"/>
                <w:color w:val="auto"/>
              </w:rPr>
            </w:pPr>
            <w:r>
              <w:rPr>
                <w:color w:val="auto"/>
              </w:rPr>
              <w:t>铅酸蓄电池</w:t>
            </w:r>
          </w:p>
        </w:tc>
        <w:tc>
          <w:tcPr>
            <w:tcW w:w="0" w:type="auto"/>
            <w:vAlign w:val="center"/>
          </w:tcPr>
          <w:p w14:paraId="2ACE81FA">
            <w:pPr>
              <w:pStyle w:val="26"/>
              <w:jc w:val="left"/>
              <w:rPr>
                <w:rFonts w:hint="default"/>
                <w:color w:val="auto"/>
              </w:rPr>
            </w:pPr>
            <w:r>
              <w:rPr>
                <w:color w:val="auto"/>
              </w:rPr>
              <w:t>▲1.额定电压：12V。</w:t>
            </w:r>
            <w:r>
              <w:rPr>
                <w:color w:val="auto"/>
              </w:rPr>
              <w:br w:type="textWrapping"/>
            </w:r>
            <w:r>
              <w:rPr>
                <w:color w:val="auto"/>
              </w:rPr>
              <w:t>▲2.容量：12V100AH。</w:t>
            </w:r>
            <w:r>
              <w:rPr>
                <w:color w:val="auto"/>
              </w:rPr>
              <w:br w:type="textWrapping"/>
            </w:r>
            <w:r>
              <w:rPr>
                <w:color w:val="auto"/>
              </w:rPr>
              <w:t>▲3.环境条件：设备在－15～45℃环境温度下正常使用，相对温度：≤90％（40±2℃时）。</w:t>
            </w:r>
            <w:r>
              <w:rPr>
                <w:color w:val="auto"/>
              </w:rPr>
              <w:br w:type="textWrapping"/>
            </w:r>
            <w:r>
              <w:rPr>
                <w:color w:val="auto"/>
              </w:rPr>
              <w:t>▲4.浮充充电电压：13.5V--13.8V，均充充电电压：13.8V--14.1V。</w:t>
            </w:r>
            <w:r>
              <w:rPr>
                <w:color w:val="auto"/>
              </w:rPr>
              <w:br w:type="textWrapping"/>
            </w:r>
            <w:r>
              <w:rPr>
                <w:color w:val="auto"/>
              </w:rPr>
              <w:t>5.外观：蓄电池外观不得有变形、漏液、裂纹及污迹，标志要清楚。</w:t>
            </w:r>
            <w:r>
              <w:rPr>
                <w:color w:val="auto"/>
              </w:rPr>
              <w:br w:type="textWrapping"/>
            </w:r>
            <w:r>
              <w:rPr>
                <w:color w:val="auto"/>
              </w:rPr>
              <w:t>▲6.气密性：蓄电池应能承受50Kpa的正压或负压而不破裂、不开胶，压力释放后壳体无残余变形。</w:t>
            </w:r>
            <w:r>
              <w:rPr>
                <w:color w:val="auto"/>
              </w:rPr>
              <w:br w:type="textWrapping"/>
            </w:r>
            <w:r>
              <w:rPr>
                <w:color w:val="auto"/>
              </w:rPr>
              <w:t>▲7.防酸雾性能：蓄电池在正常浮充工作中应无酸雾溢出。</w:t>
            </w:r>
            <w:r>
              <w:rPr>
                <w:color w:val="auto"/>
              </w:rPr>
              <w:br w:type="textWrapping"/>
            </w:r>
            <w:r>
              <w:rPr>
                <w:color w:val="auto"/>
              </w:rPr>
              <w:t>▲8.防爆性能：蓄电池在充电过程中遇有明火，内部应不引燃、不引爆。</w:t>
            </w:r>
            <w:r>
              <w:rPr>
                <w:color w:val="auto"/>
              </w:rPr>
              <w:br w:type="textWrapping"/>
            </w:r>
            <w:r>
              <w:rPr>
                <w:color w:val="auto"/>
              </w:rPr>
              <w:t>▲9.利用封口剂的蓄电池，在温度-30℃~+65℃之间，封口剂不应有裂纹与溢流现象。</w:t>
            </w:r>
            <w:r>
              <w:rPr>
                <w:color w:val="auto"/>
              </w:rPr>
              <w:br w:type="textWrapping"/>
            </w:r>
            <w:r>
              <w:rPr>
                <w:color w:val="auto"/>
              </w:rPr>
              <w:t>▲10.容量保存率：蓄电池静置28天后其容量保存率不低于96％。</w:t>
            </w:r>
            <w:r>
              <w:rPr>
                <w:color w:val="auto"/>
              </w:rPr>
              <w:br w:type="textWrapping"/>
            </w:r>
            <w:r>
              <w:rPr>
                <w:color w:val="auto"/>
              </w:rPr>
              <w:t>▲11.电池充满电在25℃±5℃环境下放置10天后的开路电压应在12.84～13.14V范围内。</w:t>
            </w:r>
            <w:r>
              <w:rPr>
                <w:color w:val="auto"/>
              </w:rPr>
              <w:br w:type="textWrapping"/>
            </w:r>
            <w:r>
              <w:rPr>
                <w:color w:val="auto"/>
              </w:rPr>
              <w:t>▲12.浮充设计寿命≥</w:t>
            </w:r>
            <w:r>
              <w:rPr>
                <w:rFonts w:hint="default"/>
                <w:color w:val="auto"/>
              </w:rPr>
              <w:t>8</w:t>
            </w:r>
            <w:r>
              <w:rPr>
                <w:color w:val="auto"/>
              </w:rPr>
              <w:t>年（20℃环境下）。</w:t>
            </w:r>
            <w:r>
              <w:rPr>
                <w:color w:val="auto"/>
              </w:rPr>
              <w:br w:type="textWrapping"/>
            </w:r>
            <w:r>
              <w:rPr>
                <w:color w:val="auto"/>
              </w:rPr>
              <w:t>▲13.工作温度 ：-20--+50℃。</w:t>
            </w:r>
            <w:r>
              <w:rPr>
                <w:color w:val="auto"/>
              </w:rPr>
              <w:br w:type="textWrapping"/>
            </w:r>
            <w:r>
              <w:rPr>
                <w:color w:val="auto"/>
              </w:rPr>
              <w:t>▲14.相对湿度：0—95%，无冷凝。</w:t>
            </w:r>
            <w:r>
              <w:rPr>
                <w:color w:val="auto"/>
              </w:rPr>
              <w:br w:type="textWrapping"/>
            </w:r>
            <w:r>
              <w:rPr>
                <w:color w:val="auto"/>
              </w:rPr>
              <w:t>▲15.蓄电池与UPS主机同一品牌，为原产配套产品，蓄电池不接受OEM代工。</w:t>
            </w:r>
            <w:r>
              <w:rPr>
                <w:color w:val="auto"/>
              </w:rPr>
              <w:br w:type="textWrapping"/>
            </w:r>
            <w:r>
              <w:rPr>
                <w:color w:val="auto"/>
              </w:rPr>
              <w:t>▲16.提供产品</w:t>
            </w:r>
            <w:r>
              <w:rPr>
                <w:b/>
                <w:color w:val="auto"/>
              </w:rPr>
              <w:t>五年</w:t>
            </w:r>
            <w:r>
              <w:rPr>
                <w:color w:val="auto"/>
              </w:rPr>
              <w:t>原厂售后服务。</w:t>
            </w:r>
            <w:r>
              <w:rPr>
                <w:color w:val="auto"/>
              </w:rPr>
              <w:br w:type="textWrapping"/>
            </w:r>
            <w:r>
              <w:rPr>
                <w:color w:val="auto"/>
              </w:rPr>
              <w:t>17.蓄电池的正、负极端子有明显标志，便于连接，其极性、端子、外形尺寸应符合厂家产品图样，安装完成后的蓄电池组接线端子不存在裸露部分，蓄电池内部结构应符合厂家的设计及工艺要求。</w:t>
            </w:r>
            <w:r>
              <w:rPr>
                <w:color w:val="auto"/>
              </w:rPr>
              <w:br w:type="textWrapping"/>
            </w:r>
            <w:r>
              <w:rPr>
                <w:color w:val="auto"/>
              </w:rPr>
              <w:t>18.为保证机房运行稳定，防止由于电池漏液造成的机房火灾，要求电池标配有防滑防酸保护垫盘装置。</w:t>
            </w:r>
          </w:p>
          <w:p w14:paraId="726B679F">
            <w:pPr>
              <w:ind w:firstLine="0" w:firstLineChars="0"/>
              <w:rPr>
                <w:color w:val="auto"/>
                <w:kern w:val="0"/>
                <w:sz w:val="21"/>
                <w:szCs w:val="21"/>
              </w:rPr>
            </w:pPr>
            <w:r>
              <w:rPr>
                <w:color w:val="auto"/>
                <w:kern w:val="0"/>
                <w:sz w:val="21"/>
                <w:szCs w:val="21"/>
              </w:rPr>
              <w:t>1</w:t>
            </w:r>
            <w:r>
              <w:rPr>
                <w:rFonts w:hint="eastAsia"/>
                <w:color w:val="auto"/>
                <w:kern w:val="0"/>
                <w:sz w:val="21"/>
                <w:szCs w:val="21"/>
              </w:rPr>
              <w:t>9</w:t>
            </w:r>
            <w:r>
              <w:rPr>
                <w:color w:val="auto"/>
                <w:kern w:val="0"/>
                <w:sz w:val="21"/>
                <w:szCs w:val="21"/>
              </w:rPr>
              <w:t>.</w:t>
            </w:r>
            <w:r>
              <w:rPr>
                <w:rFonts w:hint="eastAsia"/>
                <w:color w:val="auto"/>
                <w:sz w:val="21"/>
                <w:szCs w:val="21"/>
              </w:rPr>
              <w:t>提供所投铅酸蓄电池产品由具有CMA或CNAS资质的第三方检测机构出具的有效的检测报告</w:t>
            </w:r>
            <w:r>
              <w:rPr>
                <w:rFonts w:hint="eastAsia"/>
                <w:color w:val="auto"/>
                <w:kern w:val="0"/>
                <w:sz w:val="21"/>
                <w:szCs w:val="21"/>
              </w:rPr>
              <w:t>。</w:t>
            </w:r>
          </w:p>
          <w:p w14:paraId="16EEF963">
            <w:pPr>
              <w:ind w:firstLine="0" w:firstLineChars="0"/>
              <w:rPr>
                <w:color w:val="auto"/>
                <w:sz w:val="21"/>
                <w:szCs w:val="21"/>
              </w:rPr>
            </w:pPr>
            <w:r>
              <w:rPr>
                <w:rFonts w:hint="eastAsia"/>
                <w:color w:val="auto"/>
                <w:sz w:val="21"/>
                <w:szCs w:val="21"/>
              </w:rPr>
              <w:t>20.制造商具备能源管理体系标准ISO 50001的认证，请提供认证证书。</w:t>
            </w:r>
          </w:p>
          <w:p w14:paraId="7C6206F8">
            <w:pPr>
              <w:ind w:firstLine="0" w:firstLineChars="0"/>
              <w:rPr>
                <w:color w:val="auto"/>
                <w:kern w:val="0"/>
                <w:sz w:val="21"/>
                <w:szCs w:val="21"/>
              </w:rPr>
            </w:pPr>
            <w:r>
              <w:rPr>
                <w:rFonts w:hint="eastAsia"/>
                <w:color w:val="auto"/>
                <w:kern w:val="0"/>
                <w:sz w:val="21"/>
                <w:szCs w:val="21"/>
              </w:rPr>
              <w:t>2</w:t>
            </w:r>
            <w:r>
              <w:rPr>
                <w:rFonts w:hint="eastAsia"/>
                <w:color w:val="auto"/>
                <w:kern w:val="0"/>
                <w:sz w:val="21"/>
                <w:szCs w:val="21"/>
                <w:lang w:val="en-US" w:eastAsia="zh-CN"/>
              </w:rPr>
              <w:t>1</w:t>
            </w:r>
            <w:r>
              <w:rPr>
                <w:color w:val="auto"/>
                <w:kern w:val="0"/>
                <w:sz w:val="21"/>
                <w:szCs w:val="21"/>
              </w:rPr>
              <w:t>.</w:t>
            </w:r>
            <w:r>
              <w:rPr>
                <w:rFonts w:hint="eastAsia"/>
                <w:color w:val="auto"/>
                <w:sz w:val="21"/>
                <w:szCs w:val="21"/>
              </w:rPr>
              <w:t>制造商</w:t>
            </w:r>
            <w:r>
              <w:rPr>
                <w:rFonts w:hint="eastAsia"/>
                <w:color w:val="auto"/>
                <w:kern w:val="0"/>
                <w:sz w:val="21"/>
                <w:szCs w:val="21"/>
              </w:rPr>
              <w:t>具备</w:t>
            </w:r>
            <w:r>
              <w:rPr>
                <w:color w:val="auto"/>
                <w:kern w:val="0"/>
                <w:sz w:val="21"/>
                <w:szCs w:val="21"/>
              </w:rPr>
              <w:t>《售后服务认证证书》，并评为五星级别，且</w:t>
            </w:r>
            <w:r>
              <w:rPr>
                <w:rFonts w:hint="eastAsia"/>
                <w:color w:val="auto"/>
                <w:kern w:val="0"/>
                <w:sz w:val="21"/>
                <w:szCs w:val="21"/>
              </w:rPr>
              <w:t>认证范围与本次采购产品相关，提供认证证书。</w:t>
            </w:r>
          </w:p>
          <w:p w14:paraId="047DB35D">
            <w:pPr>
              <w:pStyle w:val="26"/>
              <w:jc w:val="left"/>
              <w:rPr>
                <w:rFonts w:hint="default"/>
                <w:color w:val="auto"/>
              </w:rPr>
            </w:pPr>
            <w:r>
              <w:rPr>
                <w:color w:val="auto"/>
              </w:rPr>
              <w:t>2</w:t>
            </w:r>
            <w:r>
              <w:rPr>
                <w:rFonts w:hint="eastAsia"/>
                <w:color w:val="auto"/>
                <w:lang w:val="en-US" w:eastAsia="zh-CN"/>
              </w:rPr>
              <w:t>2</w:t>
            </w:r>
            <w:r>
              <w:rPr>
                <w:color w:val="auto"/>
              </w:rPr>
              <w:t>.供货时提供原厂供货证明。</w:t>
            </w:r>
          </w:p>
        </w:tc>
        <w:tc>
          <w:tcPr>
            <w:tcW w:w="0" w:type="auto"/>
            <w:vAlign w:val="center"/>
          </w:tcPr>
          <w:p w14:paraId="107EA986">
            <w:pPr>
              <w:pStyle w:val="26"/>
              <w:rPr>
                <w:rFonts w:hint="default"/>
                <w:color w:val="auto"/>
              </w:rPr>
            </w:pPr>
            <w:r>
              <w:rPr>
                <w:color w:val="auto"/>
              </w:rPr>
              <w:t>64</w:t>
            </w:r>
          </w:p>
        </w:tc>
        <w:tc>
          <w:tcPr>
            <w:tcW w:w="0" w:type="auto"/>
            <w:vAlign w:val="center"/>
          </w:tcPr>
          <w:p w14:paraId="0CF12594">
            <w:pPr>
              <w:pStyle w:val="26"/>
              <w:rPr>
                <w:rFonts w:hint="default"/>
                <w:color w:val="auto"/>
              </w:rPr>
            </w:pPr>
            <w:r>
              <w:rPr>
                <w:color w:val="auto"/>
              </w:rPr>
              <w:t>节</w:t>
            </w:r>
          </w:p>
        </w:tc>
        <w:tc>
          <w:tcPr>
            <w:tcW w:w="0" w:type="auto"/>
            <w:vAlign w:val="center"/>
          </w:tcPr>
          <w:p w14:paraId="0FD0C1B6">
            <w:pPr>
              <w:pStyle w:val="26"/>
              <w:rPr>
                <w:rFonts w:hint="default"/>
                <w:color w:val="auto"/>
              </w:rPr>
            </w:pPr>
          </w:p>
        </w:tc>
      </w:tr>
      <w:tr w14:paraId="3B28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13F3255">
            <w:pPr>
              <w:pStyle w:val="26"/>
              <w:rPr>
                <w:rFonts w:hint="default"/>
                <w:color w:val="auto"/>
              </w:rPr>
            </w:pPr>
            <w:r>
              <w:rPr>
                <w:color w:val="auto"/>
              </w:rPr>
              <w:t>2</w:t>
            </w:r>
          </w:p>
        </w:tc>
        <w:tc>
          <w:tcPr>
            <w:tcW w:w="0" w:type="auto"/>
            <w:vAlign w:val="center"/>
          </w:tcPr>
          <w:p w14:paraId="7F38AA49">
            <w:pPr>
              <w:pStyle w:val="26"/>
              <w:rPr>
                <w:rFonts w:hint="default"/>
                <w:color w:val="auto"/>
              </w:rPr>
            </w:pPr>
            <w:r>
              <w:rPr>
                <w:color w:val="auto"/>
              </w:rPr>
              <w:t>UPS主机</w:t>
            </w:r>
          </w:p>
        </w:tc>
        <w:tc>
          <w:tcPr>
            <w:tcW w:w="0" w:type="auto"/>
            <w:vAlign w:val="center"/>
          </w:tcPr>
          <w:p w14:paraId="514854F3">
            <w:pPr>
              <w:pStyle w:val="26"/>
              <w:jc w:val="left"/>
              <w:rPr>
                <w:rFonts w:hint="default"/>
                <w:color w:val="auto"/>
              </w:rPr>
            </w:pPr>
            <w:r>
              <w:rPr>
                <w:color w:val="auto"/>
              </w:rPr>
              <w:t>▲1.要求为三进三出高频在线式UPS，输出功率容量≥80KVA/72kW。</w:t>
            </w:r>
            <w:r>
              <w:rPr>
                <w:color w:val="auto"/>
              </w:rPr>
              <w:br w:type="textWrapping"/>
            </w:r>
            <w:r>
              <w:rPr>
                <w:color w:val="auto"/>
              </w:rPr>
              <w:t>▲2.额定电压380/400/415V，输入电压范围140V～480V。</w:t>
            </w:r>
            <w:r>
              <w:rPr>
                <w:color w:val="auto"/>
              </w:rPr>
              <w:br w:type="textWrapping"/>
            </w:r>
            <w:r>
              <w:rPr>
                <w:color w:val="auto"/>
              </w:rPr>
              <w:t>▲3.输入频率范围：40Hz～70Hz。</w:t>
            </w:r>
            <w:r>
              <w:rPr>
                <w:color w:val="auto"/>
              </w:rPr>
              <w:br w:type="textWrapping"/>
            </w:r>
            <w:r>
              <w:rPr>
                <w:color w:val="auto"/>
              </w:rPr>
              <w:t>▲4.输入功率因数电源输入端采用功率因数校正技术（PFC）使输入功率因素≥0.99。</w:t>
            </w:r>
            <w:r>
              <w:rPr>
                <w:color w:val="auto"/>
              </w:rPr>
              <w:br w:type="textWrapping"/>
            </w:r>
            <w:r>
              <w:rPr>
                <w:color w:val="auto"/>
              </w:rPr>
              <w:t>▲5.旁路同步追踪范围：±10%。</w:t>
            </w:r>
            <w:r>
              <w:rPr>
                <w:color w:val="auto"/>
              </w:rPr>
              <w:br w:type="textWrapping"/>
            </w:r>
            <w:r>
              <w:rPr>
                <w:color w:val="auto"/>
              </w:rPr>
              <w:t>▲6.ECO运行模式：当输入市电在固定范围内时，直接由输入市电向负载提供能量，逆变处于等待状态；当输入市电异常时，立即转为逆变供电。ECO运行模式可高效节能，降低用户使用成本；</w:t>
            </w:r>
            <w:r>
              <w:rPr>
                <w:color w:val="auto"/>
              </w:rPr>
              <w:br w:type="textWrapping"/>
            </w:r>
            <w:r>
              <w:rPr>
                <w:color w:val="auto"/>
              </w:rPr>
              <w:t>▲7.输出电压范围380/400/415±1%。</w:t>
            </w:r>
            <w:r>
              <w:rPr>
                <w:color w:val="auto"/>
              </w:rPr>
              <w:br w:type="textWrapping"/>
            </w:r>
            <w:r>
              <w:rPr>
                <w:color w:val="auto"/>
              </w:rPr>
              <w:t>▲8.输出功率因数≥0.9，输出电压谐波≤1%。</w:t>
            </w:r>
            <w:r>
              <w:rPr>
                <w:color w:val="auto"/>
              </w:rPr>
              <w:br w:type="textWrapping"/>
            </w:r>
            <w:r>
              <w:rPr>
                <w:color w:val="auto"/>
              </w:rPr>
              <w:t>▲9.整机效率：≥96%。</w:t>
            </w:r>
            <w:r>
              <w:rPr>
                <w:color w:val="auto"/>
              </w:rPr>
              <w:br w:type="textWrapping"/>
            </w:r>
            <w:r>
              <w:rPr>
                <w:color w:val="auto"/>
              </w:rPr>
              <w:t>▲10.过载能力：负载≤110%，持续≥60min；≤125%，持续≥10min；≤150%，持续≥1min；＞150%立即转旁路。</w:t>
            </w:r>
            <w:r>
              <w:rPr>
                <w:color w:val="auto"/>
              </w:rPr>
              <w:br w:type="textWrapping"/>
            </w:r>
            <w:r>
              <w:rPr>
                <w:color w:val="auto"/>
              </w:rPr>
              <w:t>▲11.过压保护 输入电压过高过低保护。</w:t>
            </w:r>
            <w:r>
              <w:rPr>
                <w:color w:val="auto"/>
              </w:rPr>
              <w:br w:type="textWrapping"/>
            </w:r>
            <w:r>
              <w:rPr>
                <w:color w:val="auto"/>
              </w:rPr>
              <w:t>▲12.市电、电池转换时间，市电模式转电池模式： 0ms ，市电模式转旁路模式： 0ms（跟踪），UPS要求配有EPO远程开关接口。</w:t>
            </w:r>
            <w:r>
              <w:rPr>
                <w:color w:val="auto"/>
              </w:rPr>
              <w:br w:type="textWrapping"/>
            </w:r>
            <w:r>
              <w:rPr>
                <w:color w:val="auto"/>
              </w:rPr>
              <w:t>▲13.电池电压：300V -600V（30~50节可选）。</w:t>
            </w:r>
            <w:r>
              <w:rPr>
                <w:color w:val="auto"/>
              </w:rPr>
              <w:br w:type="textWrapping"/>
            </w:r>
            <w:r>
              <w:rPr>
                <w:color w:val="auto"/>
              </w:rPr>
              <w:t>▲14.UPS具备在DSP失效情况下的告警电路设计，以降低软硬件故障带来应急风险。</w:t>
            </w:r>
            <w:r>
              <w:rPr>
                <w:color w:val="auto"/>
              </w:rPr>
              <w:br w:type="textWrapping"/>
            </w:r>
            <w:r>
              <w:rPr>
                <w:color w:val="auto"/>
              </w:rPr>
              <w:t>▲15.为保证兼容性与后期的维护方便，UPS主机与蓄电池同一品牌，为原产配套产品。</w:t>
            </w:r>
            <w:r>
              <w:rPr>
                <w:color w:val="auto"/>
              </w:rPr>
              <w:br w:type="textWrapping"/>
            </w:r>
            <w:r>
              <w:rPr>
                <w:color w:val="auto"/>
              </w:rPr>
              <w:t>▲16.提供产品</w:t>
            </w:r>
            <w:r>
              <w:rPr>
                <w:b/>
                <w:color w:val="auto"/>
              </w:rPr>
              <w:t>五年</w:t>
            </w:r>
            <w:r>
              <w:rPr>
                <w:color w:val="auto"/>
              </w:rPr>
              <w:t>售后服务。</w:t>
            </w:r>
            <w:r>
              <w:rPr>
                <w:color w:val="auto"/>
              </w:rPr>
              <w:br w:type="textWrapping"/>
            </w:r>
            <w:r>
              <w:rPr>
                <w:color w:val="auto"/>
              </w:rPr>
              <w:t>17.UPS主机物理参数结构设计紧凑，占地面积小，设备尺寸≤250x828x868mm。</w:t>
            </w:r>
            <w:r>
              <w:rPr>
                <w:color w:val="auto"/>
              </w:rPr>
              <w:br w:type="textWrapping"/>
            </w:r>
            <w:r>
              <w:rPr>
                <w:color w:val="auto"/>
              </w:rPr>
              <w:t>18.三段式充电：具有限流功能， 并可做大电流充电、均充、浮充三段式充电， 使电池能快速回充。</w:t>
            </w:r>
            <w:r>
              <w:rPr>
                <w:color w:val="auto"/>
              </w:rPr>
              <w:br w:type="textWrapping"/>
            </w:r>
            <w:r>
              <w:rPr>
                <w:color w:val="auto"/>
              </w:rPr>
              <w:t>19.旁路开关：具有手动维护旁路开关。</w:t>
            </w:r>
            <w:r>
              <w:rPr>
                <w:color w:val="auto"/>
              </w:rPr>
              <w:br w:type="textWrapping"/>
            </w:r>
            <w:r>
              <w:rPr>
                <w:color w:val="auto"/>
              </w:rPr>
              <w:t>▲20.UPS的控制管理电路应由多个MCU/DSP等微处理器进行控制，实现整流与逆变分别管理，尽量避免当某条软件代码的执行异常，而造成UPS故障甚至影响并联系统的使用。为了提高UPS整机的可靠性，要求UPS具备多芯片检测及保护控制功能，需详细阐述相关工作原理。</w:t>
            </w:r>
            <w:r>
              <w:rPr>
                <w:color w:val="auto"/>
              </w:rPr>
              <w:br w:type="textWrapping"/>
            </w:r>
            <w:r>
              <w:rPr>
                <w:color w:val="auto"/>
              </w:rPr>
              <w:t>▲21.配置LBS接口与并机接口。</w:t>
            </w:r>
            <w:r>
              <w:rPr>
                <w:color w:val="auto"/>
              </w:rPr>
              <w:br w:type="textWrapping"/>
            </w:r>
            <w:r>
              <w:rPr>
                <w:color w:val="auto"/>
              </w:rPr>
              <w:t>22.UPS主机具备逆变器的IGBT电压尖峰吸收电路设计，提高逆变器使用寿命。</w:t>
            </w:r>
          </w:p>
          <w:p w14:paraId="24321C3B">
            <w:pPr>
              <w:ind w:firstLine="0" w:firstLineChars="0"/>
              <w:rPr>
                <w:color w:val="auto"/>
                <w:kern w:val="0"/>
                <w:sz w:val="21"/>
                <w:szCs w:val="21"/>
              </w:rPr>
            </w:pPr>
            <w:r>
              <w:rPr>
                <w:rFonts w:hint="eastAsia"/>
                <w:color w:val="auto"/>
                <w:kern w:val="0"/>
                <w:sz w:val="21"/>
                <w:szCs w:val="21"/>
              </w:rPr>
              <w:t>23</w:t>
            </w:r>
            <w:r>
              <w:rPr>
                <w:color w:val="auto"/>
                <w:kern w:val="0"/>
                <w:sz w:val="21"/>
                <w:szCs w:val="21"/>
              </w:rPr>
              <w:t>.</w:t>
            </w:r>
            <w:r>
              <w:rPr>
                <w:rFonts w:hint="eastAsia"/>
                <w:color w:val="auto"/>
                <w:sz w:val="21"/>
                <w:szCs w:val="21"/>
              </w:rPr>
              <w:t>提供所投UPS产品由具有CMA或CNAS资质的第三方检测机构出具的有效的检测报告</w:t>
            </w:r>
            <w:r>
              <w:rPr>
                <w:rFonts w:hint="eastAsia"/>
                <w:color w:val="auto"/>
                <w:kern w:val="0"/>
                <w:sz w:val="21"/>
                <w:szCs w:val="21"/>
              </w:rPr>
              <w:t>。</w:t>
            </w:r>
          </w:p>
          <w:p w14:paraId="5D5D06C6">
            <w:pPr>
              <w:ind w:firstLine="0" w:firstLineChars="0"/>
              <w:rPr>
                <w:color w:val="auto"/>
                <w:sz w:val="21"/>
                <w:szCs w:val="21"/>
              </w:rPr>
            </w:pPr>
            <w:r>
              <w:rPr>
                <w:rFonts w:hint="eastAsia"/>
                <w:color w:val="auto"/>
                <w:sz w:val="21"/>
                <w:szCs w:val="21"/>
              </w:rPr>
              <w:t>24.制造商具备能源管理体系标准ISO 50001的认证，请提供认证证书。</w:t>
            </w:r>
          </w:p>
          <w:p w14:paraId="670EB6F2">
            <w:pPr>
              <w:ind w:firstLine="0" w:firstLineChars="0"/>
              <w:rPr>
                <w:color w:val="auto"/>
                <w:sz w:val="21"/>
                <w:szCs w:val="21"/>
              </w:rPr>
            </w:pPr>
            <w:r>
              <w:rPr>
                <w:color w:val="auto"/>
                <w:sz w:val="21"/>
                <w:szCs w:val="21"/>
              </w:rPr>
              <w:t>2</w:t>
            </w:r>
            <w:r>
              <w:rPr>
                <w:rFonts w:hint="eastAsia"/>
                <w:color w:val="auto"/>
                <w:sz w:val="21"/>
                <w:szCs w:val="21"/>
                <w:lang w:val="en-US" w:eastAsia="zh-CN"/>
              </w:rPr>
              <w:t>5</w:t>
            </w:r>
            <w:r>
              <w:rPr>
                <w:color w:val="auto"/>
                <w:sz w:val="21"/>
                <w:szCs w:val="21"/>
              </w:rPr>
              <w:t>.</w:t>
            </w:r>
            <w:r>
              <w:rPr>
                <w:rFonts w:hint="eastAsia"/>
                <w:color w:val="auto"/>
                <w:sz w:val="21"/>
                <w:szCs w:val="21"/>
              </w:rPr>
              <w:t>制造商具备</w:t>
            </w:r>
            <w:r>
              <w:rPr>
                <w:color w:val="auto"/>
                <w:sz w:val="21"/>
                <w:szCs w:val="21"/>
              </w:rPr>
              <w:t>《售后服务认证证书》，并评为五星级别，且认证范围</w:t>
            </w:r>
            <w:r>
              <w:rPr>
                <w:rFonts w:hint="eastAsia"/>
                <w:color w:val="auto"/>
                <w:sz w:val="21"/>
                <w:szCs w:val="21"/>
              </w:rPr>
              <w:t>认证范围与本次采购产品相关</w:t>
            </w:r>
            <w:r>
              <w:rPr>
                <w:color w:val="auto"/>
                <w:sz w:val="21"/>
                <w:szCs w:val="21"/>
              </w:rPr>
              <w:t>。</w:t>
            </w:r>
            <w:r>
              <w:rPr>
                <w:rFonts w:hint="eastAsia"/>
                <w:color w:val="auto"/>
                <w:sz w:val="21"/>
                <w:szCs w:val="21"/>
              </w:rPr>
              <w:br w:type="textWrapping"/>
            </w:r>
            <w:r>
              <w:rPr>
                <w:rFonts w:hint="eastAsia"/>
                <w:color w:val="auto"/>
                <w:sz w:val="21"/>
                <w:szCs w:val="21"/>
              </w:rPr>
              <w:t>2</w:t>
            </w:r>
            <w:r>
              <w:rPr>
                <w:rFonts w:hint="eastAsia"/>
                <w:color w:val="auto"/>
                <w:sz w:val="21"/>
                <w:szCs w:val="21"/>
                <w:lang w:val="en-US" w:eastAsia="zh-CN"/>
              </w:rPr>
              <w:t>6</w:t>
            </w:r>
            <w:r>
              <w:rPr>
                <w:rFonts w:hint="eastAsia"/>
                <w:color w:val="auto"/>
                <w:sz w:val="21"/>
                <w:szCs w:val="21"/>
              </w:rPr>
              <w:t>.UPS主机具备节能认证及节能试验报告，中国泰尔认证中心（或同级别国家认可的第三方权威认证机构）认证证书及检测报告。</w:t>
            </w:r>
          </w:p>
          <w:p w14:paraId="1C7700F7">
            <w:pPr>
              <w:ind w:firstLine="0" w:firstLineChars="0"/>
              <w:rPr>
                <w:color w:val="auto"/>
                <w:kern w:val="0"/>
                <w:sz w:val="21"/>
                <w:szCs w:val="21"/>
              </w:rPr>
            </w:pPr>
            <w:r>
              <w:rPr>
                <w:rFonts w:hint="eastAsia"/>
                <w:color w:val="auto"/>
                <w:sz w:val="21"/>
                <w:szCs w:val="21"/>
              </w:rPr>
              <w:t>2</w:t>
            </w:r>
            <w:r>
              <w:rPr>
                <w:rFonts w:hint="eastAsia"/>
                <w:color w:val="auto"/>
                <w:sz w:val="21"/>
                <w:szCs w:val="21"/>
                <w:lang w:val="en-US" w:eastAsia="zh-CN"/>
              </w:rPr>
              <w:t>7</w:t>
            </w:r>
            <w:r>
              <w:rPr>
                <w:color w:val="auto"/>
                <w:sz w:val="21"/>
                <w:szCs w:val="21"/>
              </w:rPr>
              <w:t>.</w:t>
            </w:r>
            <w:r>
              <w:rPr>
                <w:rFonts w:hint="eastAsia"/>
                <w:color w:val="auto"/>
                <w:sz w:val="21"/>
                <w:szCs w:val="21"/>
              </w:rPr>
              <w:t>供货时提供</w:t>
            </w:r>
            <w:r>
              <w:rPr>
                <w:color w:val="auto"/>
                <w:sz w:val="21"/>
                <w:szCs w:val="21"/>
              </w:rPr>
              <w:t>原厂</w:t>
            </w:r>
            <w:r>
              <w:rPr>
                <w:rFonts w:hint="eastAsia"/>
                <w:color w:val="auto"/>
                <w:sz w:val="21"/>
                <w:szCs w:val="21"/>
              </w:rPr>
              <w:t>供货证明。</w:t>
            </w:r>
          </w:p>
        </w:tc>
        <w:tc>
          <w:tcPr>
            <w:tcW w:w="0" w:type="auto"/>
            <w:vAlign w:val="center"/>
          </w:tcPr>
          <w:p w14:paraId="757FA893">
            <w:pPr>
              <w:pStyle w:val="26"/>
              <w:rPr>
                <w:rFonts w:hint="default"/>
                <w:color w:val="auto"/>
              </w:rPr>
            </w:pPr>
            <w:r>
              <w:rPr>
                <w:color w:val="auto"/>
              </w:rPr>
              <w:t>1</w:t>
            </w:r>
          </w:p>
        </w:tc>
        <w:tc>
          <w:tcPr>
            <w:tcW w:w="0" w:type="auto"/>
            <w:vAlign w:val="center"/>
          </w:tcPr>
          <w:p w14:paraId="28C3E4D1">
            <w:pPr>
              <w:pStyle w:val="26"/>
              <w:rPr>
                <w:rFonts w:hint="default"/>
                <w:color w:val="auto"/>
              </w:rPr>
            </w:pPr>
            <w:r>
              <w:rPr>
                <w:color w:val="auto"/>
              </w:rPr>
              <w:t>台</w:t>
            </w:r>
          </w:p>
        </w:tc>
        <w:tc>
          <w:tcPr>
            <w:tcW w:w="0" w:type="auto"/>
            <w:vAlign w:val="center"/>
          </w:tcPr>
          <w:p w14:paraId="532BDABC">
            <w:pPr>
              <w:pStyle w:val="26"/>
              <w:rPr>
                <w:rFonts w:hint="default"/>
                <w:color w:val="auto"/>
              </w:rPr>
            </w:pPr>
          </w:p>
        </w:tc>
      </w:tr>
      <w:tr w14:paraId="2B9E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A46EE9">
            <w:pPr>
              <w:pStyle w:val="26"/>
              <w:rPr>
                <w:rFonts w:hint="default"/>
                <w:color w:val="auto"/>
              </w:rPr>
            </w:pPr>
            <w:r>
              <w:rPr>
                <w:color w:val="auto"/>
              </w:rPr>
              <w:t>3</w:t>
            </w:r>
          </w:p>
        </w:tc>
        <w:tc>
          <w:tcPr>
            <w:tcW w:w="0" w:type="auto"/>
            <w:vAlign w:val="center"/>
          </w:tcPr>
          <w:p w14:paraId="498FC636">
            <w:pPr>
              <w:pStyle w:val="26"/>
              <w:rPr>
                <w:rFonts w:hint="default"/>
                <w:color w:val="auto"/>
              </w:rPr>
            </w:pPr>
            <w:r>
              <w:rPr>
                <w:color w:val="auto"/>
              </w:rPr>
              <w:t>安装调试费</w:t>
            </w:r>
          </w:p>
        </w:tc>
        <w:tc>
          <w:tcPr>
            <w:tcW w:w="0" w:type="auto"/>
            <w:vAlign w:val="center"/>
          </w:tcPr>
          <w:p w14:paraId="25995F96">
            <w:pPr>
              <w:pStyle w:val="26"/>
              <w:jc w:val="left"/>
              <w:rPr>
                <w:rFonts w:hint="default"/>
                <w:color w:val="auto"/>
              </w:rPr>
            </w:pPr>
            <w:r>
              <w:rPr>
                <w:color w:val="auto"/>
              </w:rPr>
              <w:t>含UPS主机到机房总配电柜电缆，UPS到列头柜PDU的电缆等安装调试不可预见的辅材，安装调试及新旧电池搬运等。</w:t>
            </w:r>
          </w:p>
        </w:tc>
        <w:tc>
          <w:tcPr>
            <w:tcW w:w="0" w:type="auto"/>
            <w:vAlign w:val="center"/>
          </w:tcPr>
          <w:p w14:paraId="331BD5DC">
            <w:pPr>
              <w:pStyle w:val="26"/>
              <w:rPr>
                <w:rFonts w:hint="default"/>
                <w:color w:val="auto"/>
              </w:rPr>
            </w:pPr>
            <w:r>
              <w:rPr>
                <w:color w:val="auto"/>
              </w:rPr>
              <w:t>1</w:t>
            </w:r>
          </w:p>
        </w:tc>
        <w:tc>
          <w:tcPr>
            <w:tcW w:w="0" w:type="auto"/>
            <w:vAlign w:val="center"/>
          </w:tcPr>
          <w:p w14:paraId="57502EBE">
            <w:pPr>
              <w:pStyle w:val="26"/>
              <w:rPr>
                <w:rFonts w:hint="default"/>
                <w:color w:val="auto"/>
              </w:rPr>
            </w:pPr>
            <w:r>
              <w:rPr>
                <w:color w:val="auto"/>
              </w:rPr>
              <w:t>项</w:t>
            </w:r>
          </w:p>
        </w:tc>
        <w:tc>
          <w:tcPr>
            <w:tcW w:w="0" w:type="auto"/>
            <w:vAlign w:val="center"/>
          </w:tcPr>
          <w:p w14:paraId="2122755B">
            <w:pPr>
              <w:pStyle w:val="26"/>
              <w:rPr>
                <w:rFonts w:hint="default"/>
                <w:color w:val="auto"/>
              </w:rPr>
            </w:pPr>
          </w:p>
        </w:tc>
      </w:tr>
      <w:tr w14:paraId="252C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6"/>
            <w:vAlign w:val="center"/>
          </w:tcPr>
          <w:p w14:paraId="43B6ACCE">
            <w:pPr>
              <w:pStyle w:val="26"/>
              <w:numPr>
                <w:ilvl w:val="0"/>
                <w:numId w:val="3"/>
              </w:numPr>
              <w:jc w:val="left"/>
              <w:rPr>
                <w:rFonts w:hint="eastAsia"/>
                <w:color w:val="auto"/>
                <w:lang w:val="en-US" w:eastAsia="zh-CN"/>
              </w:rPr>
            </w:pPr>
            <w:r>
              <w:rPr>
                <w:rFonts w:hint="eastAsia"/>
                <w:color w:val="auto"/>
              </w:rPr>
              <w:t>本项目预算金额为</w:t>
            </w:r>
            <w:r>
              <w:rPr>
                <w:rFonts w:hint="eastAsia"/>
                <w:color w:val="auto"/>
                <w:lang w:val="en-US" w:eastAsia="zh-CN"/>
              </w:rPr>
              <w:t>34</w:t>
            </w:r>
            <w:r>
              <w:rPr>
                <w:rFonts w:hint="eastAsia"/>
                <w:color w:val="auto"/>
              </w:rPr>
              <w:t>万元</w:t>
            </w:r>
            <w:r>
              <w:rPr>
                <w:rFonts w:hint="eastAsia"/>
                <w:color w:val="auto"/>
                <w:lang w:eastAsia="zh-CN"/>
              </w:rPr>
              <w:t>，</w:t>
            </w:r>
            <w:r>
              <w:rPr>
                <w:rFonts w:hint="eastAsia"/>
                <w:color w:val="auto"/>
                <w:lang w:val="en-US" w:eastAsia="zh-CN"/>
              </w:rPr>
              <w:t>最高限价25万元，项号1</w:t>
            </w:r>
            <w:r>
              <w:rPr>
                <w:rFonts w:hint="eastAsia"/>
                <w:color w:val="auto"/>
              </w:rPr>
              <w:t>铅酸蓄电池</w:t>
            </w:r>
            <w:r>
              <w:rPr>
                <w:rFonts w:hint="eastAsia"/>
                <w:color w:val="auto"/>
                <w:lang w:val="en-US" w:eastAsia="zh-CN"/>
              </w:rPr>
              <w:t>及项号2</w:t>
            </w:r>
            <w:r>
              <w:rPr>
                <w:rFonts w:hint="eastAsia"/>
                <w:color w:val="auto"/>
              </w:rPr>
              <w:t>UPS主机</w:t>
            </w:r>
            <w:r>
              <w:rPr>
                <w:rFonts w:hint="eastAsia"/>
                <w:color w:val="auto"/>
                <w:lang w:val="en-US" w:eastAsia="zh-CN"/>
              </w:rPr>
              <w:t>须分项报价，合计报价不得超出最高限价，否则报价无效。</w:t>
            </w:r>
          </w:p>
          <w:p w14:paraId="7D522219">
            <w:pPr>
              <w:pStyle w:val="26"/>
              <w:numPr>
                <w:ilvl w:val="0"/>
                <w:numId w:val="3"/>
              </w:numPr>
              <w:jc w:val="left"/>
              <w:rPr>
                <w:rFonts w:hint="eastAsia" w:eastAsia="宋体"/>
                <w:lang w:val="en-US" w:eastAsia="zh-CN"/>
              </w:rPr>
            </w:pPr>
            <w:r>
              <w:rPr>
                <w:rFonts w:hint="eastAsia"/>
                <w:color w:val="auto"/>
              </w:rPr>
              <w:t>所有</w:t>
            </w:r>
            <w:r>
              <w:rPr>
                <w:rFonts w:hint="eastAsia"/>
                <w:color w:val="auto"/>
                <w:lang w:val="en-US" w:eastAsia="zh-CN"/>
              </w:rPr>
              <w:t>参数需进行对应响应</w:t>
            </w:r>
            <w:r>
              <w:rPr>
                <w:rFonts w:hint="eastAsia"/>
                <w:color w:val="auto"/>
              </w:rPr>
              <w:t>，</w:t>
            </w:r>
            <w:r>
              <w:rPr>
                <w:rFonts w:hint="eastAsia"/>
                <w:color w:val="auto"/>
                <w:lang w:val="en-US" w:eastAsia="zh-CN"/>
              </w:rPr>
              <w:t>提供需求参数偏离表，</w:t>
            </w:r>
            <w:r>
              <w:rPr>
                <w:rFonts w:hint="eastAsia"/>
                <w:color w:val="auto"/>
              </w:rPr>
              <w:t>缺漏、不提供则认定为响应无效。</w:t>
            </w:r>
          </w:p>
          <w:p w14:paraId="0E3887C3">
            <w:pPr>
              <w:pStyle w:val="26"/>
              <w:numPr>
                <w:ilvl w:val="0"/>
                <w:numId w:val="3"/>
              </w:numPr>
              <w:jc w:val="left"/>
              <w:rPr>
                <w:rFonts w:hint="eastAsia"/>
                <w:color w:val="auto"/>
                <w:lang w:val="en-US" w:eastAsia="zh-CN"/>
              </w:rPr>
            </w:pPr>
            <w:r>
              <w:rPr>
                <w:rFonts w:hint="eastAsia"/>
                <w:color w:val="auto"/>
                <w:lang w:val="en-US" w:eastAsia="zh-CN"/>
              </w:rPr>
              <w:t>“实质性要求”是指采购需求中带“▲”的条款或者不能负偏离的条款或者已经指明不满足按响应文件按无效处理的条款。</w:t>
            </w:r>
            <w:bookmarkStart w:id="0" w:name="_GoBack"/>
            <w:bookmarkEnd w:id="0"/>
          </w:p>
          <w:p w14:paraId="5790DFA9">
            <w:pPr>
              <w:pStyle w:val="26"/>
              <w:numPr>
                <w:ilvl w:val="0"/>
                <w:numId w:val="3"/>
              </w:numPr>
              <w:jc w:val="left"/>
              <w:rPr>
                <w:rFonts w:hint="eastAsia"/>
              </w:rPr>
            </w:pPr>
            <w:r>
              <w:rPr>
                <w:rFonts w:hint="eastAsia"/>
                <w:color w:val="auto"/>
                <w:lang w:val="en-US" w:eastAsia="zh-CN"/>
              </w:rPr>
              <w:t>响应产品须列明品牌、生产厂家、型号。</w:t>
            </w:r>
          </w:p>
          <w:p w14:paraId="53C9E6FD">
            <w:pPr>
              <w:pStyle w:val="26"/>
              <w:numPr>
                <w:ilvl w:val="0"/>
                <w:numId w:val="3"/>
              </w:numPr>
              <w:jc w:val="left"/>
              <w:rPr>
                <w:rFonts w:hint="eastAsia"/>
                <w:color w:val="auto"/>
              </w:rPr>
            </w:pPr>
            <w:r>
              <w:rPr>
                <w:rFonts w:hint="eastAsia"/>
                <w:color w:val="auto"/>
              </w:rPr>
              <w:t>成交供应商需缴纳履约保证金（按</w:t>
            </w:r>
            <w:r>
              <w:rPr>
                <w:rFonts w:hint="eastAsia"/>
                <w:color w:val="auto"/>
                <w:lang w:val="en-US" w:eastAsia="zh-CN"/>
              </w:rPr>
              <w:t>成交金额</w:t>
            </w:r>
            <w:r>
              <w:rPr>
                <w:rFonts w:hint="eastAsia"/>
                <w:color w:val="auto"/>
              </w:rPr>
              <w:t>的按5%缴纳</w:t>
            </w:r>
            <w:r>
              <w:rPr>
                <w:rFonts w:hint="eastAsia"/>
                <w:color w:val="auto"/>
                <w:lang w:eastAsia="zh-CN"/>
              </w:rPr>
              <w:t>，</w:t>
            </w:r>
            <w:r>
              <w:rPr>
                <w:rFonts w:hint="eastAsia"/>
                <w:color w:val="auto"/>
                <w:lang w:val="en-US" w:eastAsia="zh-CN"/>
              </w:rPr>
              <w:t>中小微企业按成交金额</w:t>
            </w:r>
            <w:r>
              <w:rPr>
                <w:rFonts w:hint="eastAsia"/>
                <w:color w:val="auto"/>
              </w:rPr>
              <w:t>的按</w:t>
            </w:r>
            <w:r>
              <w:rPr>
                <w:rFonts w:hint="eastAsia"/>
                <w:color w:val="auto"/>
                <w:lang w:val="en-US" w:eastAsia="zh-CN"/>
              </w:rPr>
              <w:t>2</w:t>
            </w:r>
            <w:r>
              <w:rPr>
                <w:rFonts w:hint="eastAsia"/>
                <w:color w:val="auto"/>
              </w:rPr>
              <w:t>%缴纳（需提供中小微企业证明）），在承诺的质保期期满后无息退还给成交供应商。</w:t>
            </w:r>
          </w:p>
          <w:p w14:paraId="26F0A755">
            <w:pPr>
              <w:pStyle w:val="26"/>
              <w:numPr>
                <w:ilvl w:val="0"/>
                <w:numId w:val="3"/>
              </w:numPr>
              <w:jc w:val="left"/>
              <w:rPr>
                <w:rFonts w:hint="eastAsia"/>
                <w:color w:val="auto"/>
              </w:rPr>
            </w:pPr>
            <w:r>
              <w:rPr>
                <w:rFonts w:hint="eastAsia"/>
                <w:color w:val="auto"/>
              </w:rPr>
              <w:t>报价包括各种税金、运输费、搬运费（运至院方指定的楼层和科室）、材料费、人工费、</w:t>
            </w:r>
            <w:r>
              <w:rPr>
                <w:rFonts w:hint="eastAsia"/>
                <w:color w:val="auto"/>
                <w:lang w:val="en-US" w:eastAsia="zh-CN"/>
              </w:rPr>
              <w:t>调试</w:t>
            </w:r>
            <w:r>
              <w:rPr>
                <w:rFonts w:hint="eastAsia"/>
                <w:color w:val="auto"/>
              </w:rPr>
              <w:t>安装费等一切费用。</w:t>
            </w:r>
          </w:p>
          <w:p w14:paraId="39E7069A">
            <w:pPr>
              <w:pStyle w:val="26"/>
              <w:numPr>
                <w:ilvl w:val="0"/>
                <w:numId w:val="3"/>
              </w:numPr>
              <w:jc w:val="left"/>
              <w:rPr>
                <w:rFonts w:hint="eastAsia"/>
                <w:color w:val="auto"/>
              </w:rPr>
            </w:pPr>
            <w:r>
              <w:rPr>
                <w:rFonts w:hint="eastAsia"/>
                <w:color w:val="auto"/>
              </w:rPr>
              <w:t>成交供应商保证向采购人提供的货物是全新、完整、未使用过的，说明书和合格证等相关证书必须完整，产品的品牌型号需按成交供应商承诺的执行，成交供应商若提供的产品不符合参数要求、品牌型号不一致、相关证书缺失或有质量问题，院方有权拒收并有权要求供应商更换，产生的费用由成交人承担。</w:t>
            </w:r>
          </w:p>
          <w:p w14:paraId="651CBF61">
            <w:pPr>
              <w:pStyle w:val="26"/>
              <w:numPr>
                <w:ilvl w:val="0"/>
                <w:numId w:val="3"/>
              </w:numPr>
              <w:jc w:val="left"/>
              <w:rPr>
                <w:rFonts w:hint="eastAsia"/>
                <w:color w:val="auto"/>
              </w:rPr>
            </w:pPr>
            <w:r>
              <w:rPr>
                <w:rFonts w:hint="eastAsia"/>
                <w:color w:val="auto"/>
              </w:rPr>
              <w:t>按国家有关产品“三包”规定执行“三包”，除特别说明外，质保期不得少于5年，自</w:t>
            </w:r>
            <w:r>
              <w:rPr>
                <w:rFonts w:hint="eastAsia"/>
                <w:color w:val="auto"/>
                <w:lang w:val="en-US" w:eastAsia="zh-CN"/>
              </w:rPr>
              <w:t>产品</w:t>
            </w:r>
            <w:r>
              <w:rPr>
                <w:rFonts w:hint="eastAsia"/>
                <w:color w:val="auto"/>
              </w:rPr>
              <w:t xml:space="preserve">验收合格并能正常使用之日算起。如响应文件中提供产品生产厂家对质保期的承诺，与供应商承诺不一致的，以生产厂家承诺为准。 </w:t>
            </w:r>
          </w:p>
          <w:p w14:paraId="58C568F3">
            <w:pPr>
              <w:pStyle w:val="26"/>
              <w:jc w:val="left"/>
              <w:rPr>
                <w:rFonts w:hint="default" w:eastAsia="宋体"/>
                <w:color w:val="auto"/>
                <w:lang w:val="en-US" w:eastAsia="zh-CN"/>
              </w:rPr>
            </w:pPr>
            <w:r>
              <w:rPr>
                <w:rFonts w:hint="eastAsia"/>
                <w:color w:val="auto"/>
                <w:lang w:val="en-US" w:eastAsia="zh-CN"/>
              </w:rPr>
              <w:t>8、售后服务：</w:t>
            </w:r>
            <w:r>
              <w:rPr>
                <w:rFonts w:hint="eastAsia"/>
                <w:color w:val="auto"/>
              </w:rPr>
              <w:t>成交供应商提供7*24小时售后服务，质保期内产品出现故障，在接到电话通知后，2小时内做出响应（远程解决或做出预备维护动作），24小时内到达维修现场。一般问题应在24小时内解决，否则须在采购人允许的迅速解决的问题的期限（即接到采购人通知后的24小时内）后二个工作日内提供与原产品技术参数要求相同或高于原产品技术参数要求的备用产品，以保证采购人的正常工作。重大问题或其它无法迅速解决的问题应在五个工作日内解决，供应商在接到采购人通知后拒不响应或解决故障的，采购人有权聘请第三方进行维修，由此产生的费用由供应商承担。</w:t>
            </w:r>
          </w:p>
        </w:tc>
      </w:tr>
    </w:tbl>
    <w:p w14:paraId="4A609435">
      <w:pPr>
        <w:ind w:firstLine="0" w:firstLineChars="0"/>
      </w:pPr>
    </w:p>
    <w:p w14:paraId="4967DCC5">
      <w:pPr>
        <w:ind w:firstLine="0" w:firstLineChars="0"/>
      </w:pPr>
    </w:p>
    <w:p w14:paraId="7D5AE568"/>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A8356">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1DEF1">
                          <w:pPr>
                            <w:pStyle w:val="13"/>
                            <w:ind w:firstLine="360"/>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F31DEF1">
                    <w:pPr>
                      <w:pStyle w:val="13"/>
                      <w:ind w:firstLine="360"/>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7BA3">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6DEA">
    <w:pPr>
      <w:pStyle w:val="1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EFF43">
                          <w:pPr>
                            <w:pStyle w:val="13"/>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26EFF43">
                    <w:pPr>
                      <w:pStyle w:val="13"/>
                      <w:ind w:firstLine="36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A0040">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D1E2">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46489">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2536A"/>
    <w:multiLevelType w:val="singleLevel"/>
    <w:tmpl w:val="9382536A"/>
    <w:lvl w:ilvl="0" w:tentative="0">
      <w:start w:val="1"/>
      <w:numFmt w:val="decimal"/>
      <w:suff w:val="nothing"/>
      <w:lvlText w:val="%1、"/>
      <w:lvlJc w:val="left"/>
    </w:lvl>
  </w:abstractNum>
  <w:abstractNum w:abstractNumId="1">
    <w:nsid w:val="CFBFEAC2"/>
    <w:multiLevelType w:val="multilevel"/>
    <w:tmpl w:val="CFBFEAC2"/>
    <w:lvl w:ilvl="0" w:tentative="0">
      <w:start w:val="1"/>
      <w:numFmt w:val="decimal"/>
      <w:pStyle w:val="2"/>
      <w:suff w:val="nothing"/>
      <w:lvlText w:val="%1 "/>
      <w:lvlJc w:val="left"/>
      <w:pPr>
        <w:tabs>
          <w:tab w:val="left" w:pos="0"/>
        </w:tabs>
        <w:ind w:left="0" w:firstLine="0"/>
      </w:pPr>
      <w:rPr>
        <w:rFonts w:hint="default" w:ascii="宋体" w:hAnsi="宋体" w:eastAsia="宋体" w:cs="宋体"/>
        <w:b/>
        <w:i w:val="0"/>
        <w:sz w:val="36"/>
      </w:rPr>
    </w:lvl>
    <w:lvl w:ilvl="1" w:tentative="0">
      <w:start w:val="1"/>
      <w:numFmt w:val="decimal"/>
      <w:pStyle w:val="3"/>
      <w:suff w:val="nothing"/>
      <w:lvlText w:val="%1.%2 "/>
      <w:lvlJc w:val="left"/>
      <w:pPr>
        <w:tabs>
          <w:tab w:val="left" w:pos="420"/>
        </w:tabs>
        <w:ind w:left="0" w:firstLine="0"/>
      </w:pPr>
      <w:rPr>
        <w:rFonts w:hint="default" w:ascii="宋体" w:hAnsi="宋体" w:eastAsia="宋体" w:cs="宋体"/>
        <w:b/>
        <w:i w:val="0"/>
        <w:sz w:val="32"/>
      </w:rPr>
    </w:lvl>
    <w:lvl w:ilvl="2" w:tentative="0">
      <w:start w:val="1"/>
      <w:numFmt w:val="decimal"/>
      <w:pStyle w:val="4"/>
      <w:suff w:val="nothing"/>
      <w:lvlText w:val="%1.%2.%3 "/>
      <w:lvlJc w:val="left"/>
      <w:pPr>
        <w:tabs>
          <w:tab w:val="left" w:pos="420"/>
        </w:tabs>
        <w:ind w:left="0" w:firstLine="0"/>
      </w:pPr>
      <w:rPr>
        <w:rFonts w:hint="default" w:ascii="宋体" w:hAnsi="宋体" w:eastAsia="宋体" w:cs="宋体"/>
        <w:b/>
        <w:i w:val="0"/>
        <w:sz w:val="30"/>
      </w:rPr>
    </w:lvl>
    <w:lvl w:ilvl="3" w:tentative="0">
      <w:start w:val="1"/>
      <w:numFmt w:val="decimal"/>
      <w:pStyle w:val="5"/>
      <w:suff w:val="nothing"/>
      <w:lvlText w:val="%1.%2.%3.%4 "/>
      <w:lvlJc w:val="left"/>
      <w:pPr>
        <w:tabs>
          <w:tab w:val="left" w:pos="420"/>
        </w:tabs>
        <w:ind w:left="0" w:firstLine="0"/>
      </w:pPr>
      <w:rPr>
        <w:rFonts w:hint="default" w:ascii="宋体" w:hAnsi="宋体" w:eastAsia="宋体" w:cs="宋体"/>
        <w:b/>
        <w:i w:val="0"/>
        <w:sz w:val="28"/>
      </w:rPr>
    </w:lvl>
    <w:lvl w:ilvl="4" w:tentative="0">
      <w:start w:val="1"/>
      <w:numFmt w:val="decimal"/>
      <w:pStyle w:val="6"/>
      <w:suff w:val="nothing"/>
      <w:lvlText w:val="%1.%2.%3.%4.%5 "/>
      <w:lvlJc w:val="left"/>
      <w:pPr>
        <w:tabs>
          <w:tab w:val="left" w:pos="420"/>
        </w:tabs>
        <w:ind w:left="0" w:firstLine="0"/>
      </w:pPr>
      <w:rPr>
        <w:rFonts w:hint="default" w:ascii="宋体" w:hAnsi="宋体" w:eastAsia="宋体" w:cs="宋体"/>
        <w:b/>
        <w:i w:val="0"/>
        <w:sz w:val="24"/>
      </w:rPr>
    </w:lvl>
    <w:lvl w:ilvl="5" w:tentative="0">
      <w:start w:val="1"/>
      <w:numFmt w:val="decimal"/>
      <w:pStyle w:val="7"/>
      <w:suff w:val="nothing"/>
      <w:lvlText w:val="%1.%2.%3.%4.%5.%6 "/>
      <w:lvlJc w:val="left"/>
      <w:pPr>
        <w:tabs>
          <w:tab w:val="left" w:pos="0"/>
        </w:tabs>
        <w:ind w:left="0" w:firstLine="0"/>
      </w:pPr>
      <w:rPr>
        <w:rFonts w:hint="default" w:ascii="宋体" w:hAnsi="宋体" w:eastAsia="宋体" w:cs="宋体"/>
        <w:b/>
        <w:sz w:val="24"/>
      </w:rPr>
    </w:lvl>
    <w:lvl w:ilvl="6" w:tentative="0">
      <w:start w:val="1"/>
      <w:numFmt w:val="decimal"/>
      <w:lvlText w:val="%1.%2.%3.%4.%5.%6.%7"/>
      <w:lvlJc w:val="left"/>
      <w:pPr>
        <w:ind w:left="0" w:firstLine="0"/>
      </w:pPr>
      <w:rPr>
        <w:rFonts w:hint="eastAsia" w:ascii="宋体" w:hAnsi="宋体" w:eastAsia="宋体" w:cs="宋体"/>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332D7818"/>
    <w:multiLevelType w:val="multilevel"/>
    <w:tmpl w:val="332D7818"/>
    <w:lvl w:ilvl="0" w:tentative="0">
      <w:start w:val="1"/>
      <w:numFmt w:val="chineseCountingThousand"/>
      <w:lvlText w:val="%1、"/>
      <w:lvlJc w:val="left"/>
      <w:pPr>
        <w:ind w:left="0" w:firstLine="0"/>
      </w:pPr>
      <w:rPr>
        <w:rFonts w:hint="eastAsia" w:ascii="宋体" w:eastAsia="宋体"/>
        <w:b/>
        <w:i w:val="0"/>
        <w:sz w:val="36"/>
      </w:rPr>
    </w:lvl>
    <w:lvl w:ilvl="1" w:tentative="0">
      <w:start w:val="1"/>
      <w:numFmt w:val="chineseCountingThousand"/>
      <w:lvlText w:val="（%2）"/>
      <w:lvlJc w:val="left"/>
      <w:pPr>
        <w:ind w:left="0" w:firstLine="0"/>
      </w:pPr>
      <w:rPr>
        <w:rFonts w:hint="eastAsia" w:ascii="宋体" w:eastAsia="宋体"/>
        <w:b/>
        <w:i w:val="0"/>
        <w:sz w:val="32"/>
      </w:rPr>
    </w:lvl>
    <w:lvl w:ilvl="2" w:tentative="0">
      <w:start w:val="1"/>
      <w:numFmt w:val="decimal"/>
      <w:suff w:val="nothing"/>
      <w:lvlText w:val="%3 "/>
      <w:lvlJc w:val="left"/>
      <w:pPr>
        <w:ind w:left="141" w:firstLine="0"/>
      </w:pPr>
      <w:rPr>
        <w:rFonts w:hint="eastAsia" w:ascii="宋体" w:eastAsia="宋体"/>
        <w:b/>
        <w:i w:val="0"/>
        <w:sz w:val="30"/>
      </w:rPr>
    </w:lvl>
    <w:lvl w:ilvl="3" w:tentative="0">
      <w:start w:val="1"/>
      <w:numFmt w:val="decimal"/>
      <w:lvlText w:val="%3.%4 "/>
      <w:lvlJc w:val="left"/>
      <w:pPr>
        <w:ind w:left="0" w:firstLine="0"/>
      </w:pPr>
      <w:rPr>
        <w:rFonts w:hint="eastAsia" w:ascii="宋体" w:eastAsia="宋体"/>
        <w:b/>
        <w:i w:val="0"/>
        <w:sz w:val="28"/>
      </w:rPr>
    </w:lvl>
    <w:lvl w:ilvl="4" w:tentative="0">
      <w:start w:val="1"/>
      <w:numFmt w:val="decimal"/>
      <w:pStyle w:val="24"/>
      <w:lvlText w:val="%3.%4.%5"/>
      <w:lvlJc w:val="left"/>
      <w:pPr>
        <w:ind w:left="0" w:firstLine="0"/>
      </w:pPr>
      <w:rPr>
        <w:rFonts w:hint="eastAsia" w:ascii="宋体"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kMDNlNzRmNDg3OTI0MDc0ZmU1YzdiODRlNWJkNzYifQ=="/>
  </w:docVars>
  <w:rsids>
    <w:rsidRoot w:val="00A41F42"/>
    <w:rsid w:val="0005480D"/>
    <w:rsid w:val="000B1462"/>
    <w:rsid w:val="000C0CBA"/>
    <w:rsid w:val="000C6E5E"/>
    <w:rsid w:val="001A3A40"/>
    <w:rsid w:val="001A66F3"/>
    <w:rsid w:val="001D43E2"/>
    <w:rsid w:val="001D61B5"/>
    <w:rsid w:val="001E1C85"/>
    <w:rsid w:val="00245726"/>
    <w:rsid w:val="00297D93"/>
    <w:rsid w:val="002D24D3"/>
    <w:rsid w:val="002E6AAB"/>
    <w:rsid w:val="003B45A4"/>
    <w:rsid w:val="003C3976"/>
    <w:rsid w:val="003F0B5A"/>
    <w:rsid w:val="0040343D"/>
    <w:rsid w:val="00441261"/>
    <w:rsid w:val="004E3DD1"/>
    <w:rsid w:val="00531D0B"/>
    <w:rsid w:val="0053562C"/>
    <w:rsid w:val="005376E4"/>
    <w:rsid w:val="005C2100"/>
    <w:rsid w:val="00731C96"/>
    <w:rsid w:val="0074730F"/>
    <w:rsid w:val="007C0B94"/>
    <w:rsid w:val="00821A3E"/>
    <w:rsid w:val="009C2047"/>
    <w:rsid w:val="00A41F42"/>
    <w:rsid w:val="00B50C3F"/>
    <w:rsid w:val="00B94FA5"/>
    <w:rsid w:val="00C2205C"/>
    <w:rsid w:val="00C228C8"/>
    <w:rsid w:val="00CA4A8A"/>
    <w:rsid w:val="00CC6026"/>
    <w:rsid w:val="00CF67B0"/>
    <w:rsid w:val="00D0494D"/>
    <w:rsid w:val="00D24BBE"/>
    <w:rsid w:val="00D40CC2"/>
    <w:rsid w:val="00DD0419"/>
    <w:rsid w:val="00E550A1"/>
    <w:rsid w:val="00EB1B69"/>
    <w:rsid w:val="00ED16C5"/>
    <w:rsid w:val="00F31026"/>
    <w:rsid w:val="00FC6705"/>
    <w:rsid w:val="00FD1A37"/>
    <w:rsid w:val="00FE606C"/>
    <w:rsid w:val="01AA1AC9"/>
    <w:rsid w:val="01AD7545"/>
    <w:rsid w:val="02BE7DFA"/>
    <w:rsid w:val="040A65BC"/>
    <w:rsid w:val="04A15868"/>
    <w:rsid w:val="04CC1D7B"/>
    <w:rsid w:val="04E43D7F"/>
    <w:rsid w:val="056C5A14"/>
    <w:rsid w:val="06604E4C"/>
    <w:rsid w:val="078608E3"/>
    <w:rsid w:val="08251236"/>
    <w:rsid w:val="08762705"/>
    <w:rsid w:val="093F0D49"/>
    <w:rsid w:val="0949606C"/>
    <w:rsid w:val="0A4F660C"/>
    <w:rsid w:val="0A8E2B30"/>
    <w:rsid w:val="0BA04D4A"/>
    <w:rsid w:val="0CE95B9C"/>
    <w:rsid w:val="10AF2C58"/>
    <w:rsid w:val="10B20ACF"/>
    <w:rsid w:val="12AC38F3"/>
    <w:rsid w:val="134251C7"/>
    <w:rsid w:val="13887781"/>
    <w:rsid w:val="15AA1C40"/>
    <w:rsid w:val="161F43DC"/>
    <w:rsid w:val="178169D1"/>
    <w:rsid w:val="17B615BD"/>
    <w:rsid w:val="1B157B5C"/>
    <w:rsid w:val="1BBE1B58"/>
    <w:rsid w:val="1EE937D9"/>
    <w:rsid w:val="1F38650F"/>
    <w:rsid w:val="206016CD"/>
    <w:rsid w:val="20717F2A"/>
    <w:rsid w:val="20A91472"/>
    <w:rsid w:val="20E33285"/>
    <w:rsid w:val="2157771B"/>
    <w:rsid w:val="23FE1AD5"/>
    <w:rsid w:val="24D14582"/>
    <w:rsid w:val="25C74149"/>
    <w:rsid w:val="26F24F20"/>
    <w:rsid w:val="270D0281"/>
    <w:rsid w:val="28DE1ED5"/>
    <w:rsid w:val="2A8F792B"/>
    <w:rsid w:val="2B3F4E9E"/>
    <w:rsid w:val="2BBD4024"/>
    <w:rsid w:val="2BDD3CD0"/>
    <w:rsid w:val="2D594220"/>
    <w:rsid w:val="33A65DB1"/>
    <w:rsid w:val="342033A2"/>
    <w:rsid w:val="34D81ECE"/>
    <w:rsid w:val="35D94150"/>
    <w:rsid w:val="384068F9"/>
    <w:rsid w:val="3862303B"/>
    <w:rsid w:val="393671C3"/>
    <w:rsid w:val="3A966B08"/>
    <w:rsid w:val="3BD153DB"/>
    <w:rsid w:val="3CDB2774"/>
    <w:rsid w:val="3EAB2402"/>
    <w:rsid w:val="3F7D78FA"/>
    <w:rsid w:val="41A471D4"/>
    <w:rsid w:val="44BE22AD"/>
    <w:rsid w:val="46754D1F"/>
    <w:rsid w:val="46DA3884"/>
    <w:rsid w:val="4A3E412A"/>
    <w:rsid w:val="4A600544"/>
    <w:rsid w:val="4A9B20D5"/>
    <w:rsid w:val="4B78366B"/>
    <w:rsid w:val="4BCA036B"/>
    <w:rsid w:val="4C013DDA"/>
    <w:rsid w:val="4C800A2A"/>
    <w:rsid w:val="4D553878"/>
    <w:rsid w:val="4E384273"/>
    <w:rsid w:val="51104B02"/>
    <w:rsid w:val="52495D62"/>
    <w:rsid w:val="52950FA7"/>
    <w:rsid w:val="52F0118F"/>
    <w:rsid w:val="52F201A7"/>
    <w:rsid w:val="52F95F32"/>
    <w:rsid w:val="540C0A07"/>
    <w:rsid w:val="54493DF7"/>
    <w:rsid w:val="54A159E1"/>
    <w:rsid w:val="56813D1C"/>
    <w:rsid w:val="575A5F43"/>
    <w:rsid w:val="59AB1CA8"/>
    <w:rsid w:val="59F74222"/>
    <w:rsid w:val="5A64198B"/>
    <w:rsid w:val="5ACD5782"/>
    <w:rsid w:val="5BC87CF7"/>
    <w:rsid w:val="5BF453A5"/>
    <w:rsid w:val="5CA14689"/>
    <w:rsid w:val="5EBD3D5F"/>
    <w:rsid w:val="60195359"/>
    <w:rsid w:val="6051650D"/>
    <w:rsid w:val="607E12CC"/>
    <w:rsid w:val="612B6423"/>
    <w:rsid w:val="624F43B6"/>
    <w:rsid w:val="62AA0157"/>
    <w:rsid w:val="63205C42"/>
    <w:rsid w:val="63E1229E"/>
    <w:rsid w:val="644665A5"/>
    <w:rsid w:val="674C5C80"/>
    <w:rsid w:val="69004F74"/>
    <w:rsid w:val="6B2F1B41"/>
    <w:rsid w:val="6B3B2294"/>
    <w:rsid w:val="6D761ECF"/>
    <w:rsid w:val="6E510020"/>
    <w:rsid w:val="6F265009"/>
    <w:rsid w:val="6F67671B"/>
    <w:rsid w:val="6FD60166"/>
    <w:rsid w:val="726A345E"/>
    <w:rsid w:val="76B4114C"/>
    <w:rsid w:val="773C186D"/>
    <w:rsid w:val="7755292F"/>
    <w:rsid w:val="784B788E"/>
    <w:rsid w:val="78FD0AF5"/>
    <w:rsid w:val="797C23F5"/>
    <w:rsid w:val="799D0F10"/>
    <w:rsid w:val="79FE5F19"/>
    <w:rsid w:val="7A657440"/>
    <w:rsid w:val="7AA33869"/>
    <w:rsid w:val="7B450F0D"/>
    <w:rsid w:val="7E265A74"/>
    <w:rsid w:val="7E7E6C0F"/>
    <w:rsid w:val="7F49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宋体"/>
      <w:kern w:val="2"/>
      <w:sz w:val="24"/>
      <w:szCs w:val="24"/>
      <w:lang w:val="en-US" w:eastAsia="zh-CN" w:bidi="ar-SA"/>
    </w:rPr>
  </w:style>
  <w:style w:type="paragraph" w:styleId="2">
    <w:name w:val="heading 1"/>
    <w:next w:val="1"/>
    <w:qFormat/>
    <w:uiPriority w:val="9"/>
    <w:pPr>
      <w:keepNext/>
      <w:keepLines/>
      <w:numPr>
        <w:ilvl w:val="0"/>
        <w:numId w:val="1"/>
      </w:numPr>
      <w:tabs>
        <w:tab w:val="left" w:pos="420"/>
        <w:tab w:val="clear" w:pos="0"/>
      </w:tabs>
      <w:spacing w:before="100" w:after="100" w:line="360" w:lineRule="auto"/>
      <w:outlineLvl w:val="0"/>
    </w:pPr>
    <w:rPr>
      <w:rFonts w:ascii="宋体" w:hAnsi="宋体" w:eastAsia="宋体" w:cs="宋体"/>
      <w:b/>
      <w:bCs/>
      <w:kern w:val="44"/>
      <w:sz w:val="36"/>
      <w:szCs w:val="36"/>
      <w:lang w:val="en-US" w:eastAsia="zh-CN" w:bidi="ar-SA"/>
    </w:rPr>
  </w:style>
  <w:style w:type="paragraph" w:styleId="3">
    <w:name w:val="heading 2"/>
    <w:next w:val="1"/>
    <w:unhideWhenUsed/>
    <w:qFormat/>
    <w:uiPriority w:val="9"/>
    <w:pPr>
      <w:keepNext/>
      <w:keepLines/>
      <w:numPr>
        <w:ilvl w:val="1"/>
        <w:numId w:val="1"/>
      </w:numPr>
      <w:spacing w:before="100" w:after="100" w:line="360" w:lineRule="auto"/>
      <w:outlineLvl w:val="1"/>
    </w:pPr>
    <w:rPr>
      <w:rFonts w:ascii="宋体" w:hAnsi="宋体" w:eastAsia="宋体" w:cs="宋体"/>
      <w:b/>
      <w:bCs/>
      <w:sz w:val="32"/>
      <w:szCs w:val="32"/>
      <w:lang w:val="en-US" w:eastAsia="zh-CN" w:bidi="ar-SA"/>
    </w:rPr>
  </w:style>
  <w:style w:type="paragraph" w:styleId="4">
    <w:name w:val="heading 3"/>
    <w:next w:val="1"/>
    <w:unhideWhenUsed/>
    <w:qFormat/>
    <w:uiPriority w:val="9"/>
    <w:pPr>
      <w:keepNext/>
      <w:keepLines/>
      <w:numPr>
        <w:ilvl w:val="2"/>
        <w:numId w:val="1"/>
      </w:numPr>
      <w:tabs>
        <w:tab w:val="left" w:pos="0"/>
      </w:tabs>
      <w:spacing w:before="100" w:after="100" w:line="360" w:lineRule="auto"/>
      <w:outlineLvl w:val="2"/>
    </w:pPr>
    <w:rPr>
      <w:rFonts w:ascii="宋体" w:hAnsi="宋体" w:eastAsia="宋体" w:cs="宋体"/>
      <w:b/>
      <w:bCs/>
      <w:sz w:val="30"/>
      <w:szCs w:val="30"/>
      <w:lang w:val="en-US" w:eastAsia="zh-CN" w:bidi="ar-SA"/>
    </w:rPr>
  </w:style>
  <w:style w:type="paragraph" w:styleId="5">
    <w:name w:val="heading 4"/>
    <w:next w:val="1"/>
    <w:unhideWhenUsed/>
    <w:qFormat/>
    <w:uiPriority w:val="9"/>
    <w:pPr>
      <w:keepNext/>
      <w:keepLines/>
      <w:numPr>
        <w:ilvl w:val="3"/>
        <w:numId w:val="1"/>
      </w:numPr>
      <w:tabs>
        <w:tab w:val="left" w:pos="0"/>
        <w:tab w:val="clear" w:pos="420"/>
      </w:tabs>
      <w:spacing w:before="100" w:after="100" w:line="360" w:lineRule="auto"/>
      <w:outlineLvl w:val="3"/>
    </w:pPr>
    <w:rPr>
      <w:rFonts w:ascii="宋体" w:hAnsi="宋体" w:eastAsia="宋体" w:cs="宋体"/>
      <w:b/>
      <w:bCs/>
      <w:sz w:val="28"/>
      <w:szCs w:val="28"/>
      <w:lang w:val="en-US" w:eastAsia="zh-CN" w:bidi="ar-SA"/>
    </w:rPr>
  </w:style>
  <w:style w:type="paragraph" w:styleId="6">
    <w:name w:val="heading 5"/>
    <w:next w:val="1"/>
    <w:unhideWhenUsed/>
    <w:qFormat/>
    <w:uiPriority w:val="9"/>
    <w:pPr>
      <w:keepNext/>
      <w:keepLines/>
      <w:numPr>
        <w:ilvl w:val="4"/>
        <w:numId w:val="1"/>
      </w:numPr>
      <w:tabs>
        <w:tab w:val="left" w:pos="0"/>
        <w:tab w:val="clear" w:pos="420"/>
      </w:tabs>
      <w:spacing w:before="100" w:after="100" w:line="360" w:lineRule="auto"/>
      <w:outlineLvl w:val="4"/>
    </w:pPr>
    <w:rPr>
      <w:rFonts w:ascii="宋体" w:hAnsi="宋体" w:eastAsia="宋体" w:cs="宋体"/>
      <w:b/>
      <w:sz w:val="24"/>
      <w:lang w:val="en-US" w:eastAsia="zh-CN" w:bidi="ar-SA"/>
    </w:rPr>
  </w:style>
  <w:style w:type="paragraph" w:styleId="7">
    <w:name w:val="heading 6"/>
    <w:next w:val="1"/>
    <w:unhideWhenUsed/>
    <w:qFormat/>
    <w:uiPriority w:val="9"/>
    <w:pPr>
      <w:keepNext/>
      <w:keepLines/>
      <w:numPr>
        <w:ilvl w:val="5"/>
        <w:numId w:val="1"/>
      </w:numPr>
      <w:tabs>
        <w:tab w:val="left" w:pos="420"/>
        <w:tab w:val="clear" w:pos="0"/>
      </w:tabs>
      <w:spacing w:before="100" w:after="100" w:line="360" w:lineRule="auto"/>
      <w:outlineLvl w:val="5"/>
    </w:pPr>
    <w:rPr>
      <w:rFonts w:ascii="宋体" w:hAnsi="宋体" w:eastAsia="宋体" w:cs="宋体"/>
      <w:b/>
      <w:sz w:val="24"/>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9"/>
    <w:semiHidden/>
    <w:unhideWhenUsed/>
    <w:qFormat/>
    <w:uiPriority w:val="99"/>
    <w:pPr>
      <w:jc w:val="left"/>
    </w:pPr>
  </w:style>
  <w:style w:type="paragraph" w:styleId="9">
    <w:name w:val="Body Text"/>
    <w:basedOn w:val="1"/>
    <w:qFormat/>
    <w:uiPriority w:val="0"/>
  </w:style>
  <w:style w:type="paragraph" w:styleId="10">
    <w:name w:val="toc 5"/>
    <w:semiHidden/>
    <w:unhideWhenUsed/>
    <w:qFormat/>
    <w:uiPriority w:val="39"/>
    <w:pPr>
      <w:ind w:left="200" w:leftChars="200"/>
    </w:pPr>
    <w:rPr>
      <w:rFonts w:ascii="宋体" w:eastAsia="宋体" w:hAnsiTheme="minorHAnsi" w:cstheme="minorBidi"/>
      <w:kern w:val="2"/>
      <w:sz w:val="28"/>
      <w:szCs w:val="22"/>
      <w:lang w:val="en-US" w:eastAsia="zh-CN" w:bidi="ar-SA"/>
    </w:rPr>
  </w:style>
  <w:style w:type="paragraph" w:styleId="11">
    <w:name w:val="toc 3"/>
    <w:unhideWhenUsed/>
    <w:qFormat/>
    <w:uiPriority w:val="39"/>
    <w:pPr>
      <w:ind w:left="200" w:leftChars="200"/>
    </w:pPr>
    <w:rPr>
      <w:rFonts w:ascii="宋体" w:eastAsia="宋体" w:hAnsiTheme="minorHAnsi" w:cstheme="minorBidi"/>
      <w:kern w:val="2"/>
      <w:sz w:val="28"/>
      <w:szCs w:val="22"/>
      <w:lang w:val="en-US" w:eastAsia="zh-CN" w:bidi="ar-SA"/>
    </w:rPr>
  </w:style>
  <w:style w:type="paragraph" w:styleId="12">
    <w:name w:val="Balloon Text"/>
    <w:basedOn w:val="1"/>
    <w:link w:val="28"/>
    <w:semiHidden/>
    <w:unhideWhenUsed/>
    <w:qFormat/>
    <w:uiPriority w:val="99"/>
    <w:pPr>
      <w:spacing w:line="240" w:lineRule="auto"/>
    </w:pPr>
    <w:rPr>
      <w:sz w:val="18"/>
      <w:szCs w:val="18"/>
    </w:rPr>
  </w:style>
  <w:style w:type="paragraph" w:styleId="13">
    <w:name w:val="footer"/>
    <w:basedOn w:val="1"/>
    <w:unhideWhenUsed/>
    <w:qFormat/>
    <w:uiPriority w:val="99"/>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toc 1"/>
    <w:unhideWhenUsed/>
    <w:qFormat/>
    <w:uiPriority w:val="39"/>
    <w:rPr>
      <w:rFonts w:ascii="宋体" w:eastAsia="宋体" w:hAnsiTheme="minorHAnsi" w:cstheme="minorBidi"/>
      <w:b/>
      <w:kern w:val="2"/>
      <w:sz w:val="28"/>
      <w:szCs w:val="22"/>
      <w:lang w:val="en-US" w:eastAsia="zh-CN" w:bidi="ar-SA"/>
    </w:rPr>
  </w:style>
  <w:style w:type="paragraph" w:styleId="16">
    <w:name w:val="toc 4"/>
    <w:unhideWhenUsed/>
    <w:qFormat/>
    <w:uiPriority w:val="39"/>
    <w:pPr>
      <w:ind w:left="200" w:leftChars="200"/>
    </w:pPr>
    <w:rPr>
      <w:rFonts w:ascii="宋体" w:eastAsia="宋体" w:hAnsiTheme="minorHAnsi" w:cstheme="minorBidi"/>
      <w:kern w:val="2"/>
      <w:sz w:val="28"/>
      <w:szCs w:val="22"/>
      <w:lang w:val="en-US" w:eastAsia="zh-CN" w:bidi="ar-SA"/>
    </w:rPr>
  </w:style>
  <w:style w:type="paragraph" w:styleId="17">
    <w:name w:val="toc 2"/>
    <w:unhideWhenUsed/>
    <w:qFormat/>
    <w:uiPriority w:val="39"/>
    <w:pPr>
      <w:ind w:left="200" w:leftChars="200"/>
    </w:pPr>
    <w:rPr>
      <w:rFonts w:ascii="宋体" w:eastAsia="宋体" w:hAnsiTheme="minorHAnsi" w:cstheme="minorBidi"/>
      <w:kern w:val="2"/>
      <w:sz w:val="28"/>
      <w:szCs w:val="22"/>
      <w:lang w:val="en-US" w:eastAsia="zh-CN" w:bidi="ar-SA"/>
    </w:rPr>
  </w:style>
  <w:style w:type="paragraph" w:styleId="18">
    <w:name w:val="annotation subject"/>
    <w:basedOn w:val="8"/>
    <w:next w:val="8"/>
    <w:link w:val="30"/>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semiHidden/>
    <w:unhideWhenUsed/>
    <w:qFormat/>
    <w:uiPriority w:val="99"/>
    <w:rPr>
      <w:sz w:val="21"/>
      <w:szCs w:val="21"/>
    </w:rPr>
  </w:style>
  <w:style w:type="paragraph" w:customStyle="1" w:styleId="24">
    <w:name w:val="标题5"/>
    <w:next w:val="1"/>
    <w:link w:val="25"/>
    <w:qFormat/>
    <w:uiPriority w:val="0"/>
    <w:pPr>
      <w:numPr>
        <w:ilvl w:val="4"/>
        <w:numId w:val="2"/>
      </w:numPr>
      <w:spacing w:before="120" w:after="120"/>
      <w:outlineLvl w:val="4"/>
    </w:pPr>
    <w:rPr>
      <w:rFonts w:ascii="宋体" w:hAnsi="宋体" w:eastAsia="宋体" w:cs="宋体"/>
      <w:b/>
      <w:bCs/>
      <w:kern w:val="2"/>
      <w:sz w:val="24"/>
      <w:szCs w:val="24"/>
      <w:lang w:val="en-US" w:eastAsia="zh-CN" w:bidi="ar-SA"/>
    </w:rPr>
  </w:style>
  <w:style w:type="character" w:customStyle="1" w:styleId="25">
    <w:name w:val="标题5A 字符"/>
    <w:link w:val="24"/>
    <w:qFormat/>
    <w:uiPriority w:val="0"/>
    <w:rPr>
      <w:rFonts w:ascii="宋体" w:hAnsi="宋体" w:eastAsia="宋体" w:cs="宋体"/>
      <w:bCs/>
      <w:sz w:val="24"/>
      <w:szCs w:val="24"/>
    </w:rPr>
  </w:style>
  <w:style w:type="paragraph" w:customStyle="1" w:styleId="26">
    <w:name w:val="列表1"/>
    <w:next w:val="1"/>
    <w:qFormat/>
    <w:uiPriority w:val="0"/>
    <w:pPr>
      <w:spacing w:line="360" w:lineRule="auto"/>
      <w:jc w:val="center"/>
    </w:pPr>
    <w:rPr>
      <w:rFonts w:hint="eastAsia" w:ascii="宋体" w:hAnsi="宋体" w:eastAsia="宋体" w:cs="宋体"/>
      <w:sz w:val="21"/>
      <w:szCs w:val="21"/>
      <w:lang w:val="en-US" w:eastAsia="zh-CN" w:bidi="ar-SA"/>
    </w:rPr>
  </w:style>
  <w:style w:type="paragraph" w:styleId="27">
    <w:name w:val="List Paragraph"/>
    <w:basedOn w:val="1"/>
    <w:qFormat/>
    <w:uiPriority w:val="34"/>
    <w:pPr>
      <w:ind w:firstLine="420"/>
    </w:pPr>
  </w:style>
  <w:style w:type="character" w:customStyle="1" w:styleId="28">
    <w:name w:val="批注框文本 字符"/>
    <w:basedOn w:val="21"/>
    <w:link w:val="12"/>
    <w:semiHidden/>
    <w:qFormat/>
    <w:uiPriority w:val="99"/>
    <w:rPr>
      <w:rFonts w:ascii="宋体" w:hAnsi="宋体" w:cs="宋体"/>
      <w:kern w:val="2"/>
      <w:sz w:val="18"/>
      <w:szCs w:val="18"/>
    </w:rPr>
  </w:style>
  <w:style w:type="character" w:customStyle="1" w:styleId="29">
    <w:name w:val="批注文字 字符"/>
    <w:basedOn w:val="21"/>
    <w:link w:val="8"/>
    <w:semiHidden/>
    <w:qFormat/>
    <w:uiPriority w:val="99"/>
    <w:rPr>
      <w:rFonts w:ascii="宋体" w:hAnsi="宋体" w:cs="宋体"/>
      <w:kern w:val="2"/>
      <w:sz w:val="24"/>
      <w:szCs w:val="24"/>
    </w:rPr>
  </w:style>
  <w:style w:type="character" w:customStyle="1" w:styleId="30">
    <w:name w:val="批注主题 字符"/>
    <w:basedOn w:val="29"/>
    <w:link w:val="18"/>
    <w:semiHidden/>
    <w:qFormat/>
    <w:uiPriority w:val="99"/>
    <w:rPr>
      <w:rFonts w:ascii="宋体" w:hAnsi="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f1ad3bda-8e1c-4063-8e88-1cbea8ae0996</errorID>
      <errorWord>KW</errorWord>
      <group>L1_Word</group>
      <groupName>字词问题</groupName>
      <ability>L2_Typo</ability>
      <abilityName>字词错误</abilityName>
      <candidateList>
        <item>kW</item>
      </candidateList>
      <explain/>
      <paraID> 1CE04DA</paraID>
      <start>30</start>
      <end>32</end>
      <status>modified</status>
      <modifiedWord>kW</modifiedWord>
      <trackRevisions>false</trackRevisions>
    </reviewItem>
    <reviewItem>
      <errorID>c1647805-c0e4-409e-b767-7036371009e0</errorID>
      <errorWord>计</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1CE04DA</paraID>
      <start>128</start>
      <end>129</end>
      <status>modified</status>
      <modifiedWord>及</modifiedWord>
      <trackRevisions>false</trackRevisions>
    </reviewItem>
    <reviewItem>
      <errorID>9106510c-e4ee-452a-bddc-31ea5291e74f</errorID>
      <errorWord>KW</errorWord>
      <group>L1_Word</group>
      <groupName>字词问题</groupName>
      <ability>L2_Typo</ability>
      <abilityName>字词错误</abilityName>
      <candidateList>
        <item>kW</item>
      </candidateList>
      <explain/>
      <paraID> 1CE04DA</paraID>
      <start>159</start>
      <end>161</end>
      <status>modified</status>
      <modifiedWord>kW</modifiedWord>
      <trackRevisions>false</trackRevisions>
    </reviewItem>
    <reviewItem>
      <errorID>a3d84a0b-6a22-42c4-9fc1-3df4389b2d94</errorID>
      <errorWord>需具备</errorWord>
      <group>L1_Word</group>
      <groupName>字词问题</groupName>
      <ability>L2_Typo</ability>
      <abilityName>字词错误</abilityName>
      <candidateList>
        <item>须具备</item>
      </candidateList>
      <explain/>
      <paraID>375F0653</paraID>
      <start>21</start>
      <end>24</end>
      <status>modified</status>
      <modifiedWord>须具备</modifiedWord>
      <trackRevisions>false</trackRevisions>
    </reviewItem>
    <reviewItem>
      <errorID>29e64a18-3360-4422-a1c8-0b9ab49b1d8c</errorID>
      <errorWord>：</errorWord>
      <group>L1_Format</group>
      <groupName>格式问题</groupName>
      <ability>L2_HalfPunc</ability>
      <abilityName>全半角检查</abilityName>
      <candidateList>
        <item>:</item>
      </candidateList>
      <explain>文本全半角错误。</explain>
      <paraID>21525006</paraID>
      <start>9</start>
      <end>10</end>
      <status>ignored</status>
      <modifiedWord/>
      <trackRevisions>false</trackRevisions>
    </reviewItem>
    <reviewItem>
      <errorID>c85cf4bf-f814-404e-a91c-d5d97af1b797</errorID>
      <errorWord>：</errorWord>
      <group>L1_Format</group>
      <groupName>格式问题</groupName>
      <ability>L2_HalfPunc</ability>
      <abilityName>全半角检查</abilityName>
      <candidateList>
        <item>:</item>
      </candidateList>
      <explain>文本全半角错误。</explain>
      <paraID>3D1BB1E0</paraID>
      <start>10</start>
      <end>11</end>
      <status>ignored</status>
      <modifiedWord/>
      <trackRevisions>false</trackRevisions>
    </reviewItem>
    <reviewItem>
      <errorID>ae1cdf49-9c4a-4d0d-9d0e-e698f568f1aa</errorID>
      <errorWord>KW</errorWord>
      <group>L1_Word</group>
      <groupName>字词问题</groupName>
      <ability>L2_Typo</ability>
      <abilityName>字词错误</abilityName>
      <candidateList>
        <item>kW</item>
      </candidateList>
      <explain/>
      <paraID>5CA43089</paraID>
      <start>10</start>
      <end>12</end>
      <status>modified</status>
      <modifiedWord>kW</modifiedWord>
      <trackRevisions>false</trackRevisions>
    </reviewItem>
    <reviewItem>
      <errorID>a0dd9dc7-ff74-49f2-9475-835e3604e3bb</errorID>
      <errorWord>，</errorWord>
      <group>L1_Word</group>
      <groupName>字词问题</groupName>
      <ability>L2_Typo</ability>
      <abilityName>字词错误</abilityName>
      <candidateList>
        <item>，在</item>
      </candidateList>
      <explain/>
      <paraID>1F03F0A9</paraID>
      <start>33</start>
      <end>35</end>
      <status>modified</status>
      <modifiedWord>，在</modifiedWord>
      <trackRevisions>false</trackRevisions>
    </reviewItem>
    <reviewItem>
      <errorID>8044ab7a-82d3-441d-8650-83b0baaa896f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6864565E</paraID>
      <start>87</start>
      <end>88</end>
      <status>modified</status>
      <modifiedWord>地</modifiedWord>
      <trackRevisions>false</trackRevisions>
    </reviewItem>
    <reviewItem>
      <errorID>be26cc2d-fdfe-477f-8755-d992b8ac53c5</errorID>
      <errorWord>~</errorWord>
      <group>L1_Format</group>
      <groupName>格式问题</groupName>
      <ability>L2_HalfPunc</ability>
      <abilityName>全半角检查</abilityName>
      <candidateList>
        <item>～</item>
      </candidateList>
      <explain>文本全半角错误。</explain>
      <paraID>52791EBF</paraID>
      <start>33</start>
      <end>34</end>
      <status>modified</status>
      <modifiedWord>～</modifiedWord>
      <trackRevisions>false</trackRevisions>
    </reviewItem>
    <reviewItem>
      <errorID>cd895262-b854-45a2-9486-4dfc61cf819e</errorID>
      <errorWord>~</errorWord>
      <group>L1_Format</group>
      <groupName>格式问题</groupName>
      <ability>L2_HalfPunc</ability>
      <abilityName>全半角检查</abilityName>
      <candidateList>
        <item>～</item>
      </candidateList>
      <explain>文本全半角错误。</explain>
      <paraID>52791EBF</paraID>
      <start>53</start>
      <end>54</end>
      <status>modified</status>
      <modifiedWord>～</modifiedWord>
      <trackRevisions>false</trackRevisions>
    </reviewItem>
    <reviewItem>
      <errorID>050cee02-c8ef-4927-8c71-0d18ffec1889</errorID>
      <errorWord>属</errorWord>
      <group>L1_Word</group>
      <groupName>字词问题</groupName>
      <ability>L2_Typo</ability>
      <abilityName>字词错误</abilityName>
      <candidateList>
        <item>属于</item>
      </candidateList>
      <explain/>
      <paraID>78186B1C</paraID>
      <start>27</start>
      <end>29</end>
      <status>modified</status>
      <modifiedWord>属于</modifiedWord>
      <trackRevisions>false</trackRevisions>
    </reviewItem>
    <reviewItem>
      <errorID>beff843e-9b06-4916-82f3-796fdc5010e5</errorID>
      <errorWord>安装时</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111CD6AC</paraID>
      <start>3</start>
      <end>5</end>
      <status>modified</status>
      <modifiedWord>安装</modifiedWord>
      <trackRevisions>false</trackRevisions>
    </reviewItem>
    <reviewItem>
      <errorID>3d5b30ca-7069-459d-bc44-f99701883bac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35611589</paraID>
      <start>10</start>
      <end>11</end>
      <status>modified</status>
      <modifiedWord>—</modifiedWord>
      <trackRevisions>false</trackRevisions>
    </reviewItem>
    <reviewItem>
      <errorID>7e2912ed-e263-4138-bc4f-df1f822fdde2</errorID>
      <errorWord>力</errorWord>
      <group>L1_Word</group>
      <groupName>字词问题</groupName>
      <ability>L2_Typo</ability>
      <abilityName>字词错误</abilityName>
      <candidateList>
        <item>力于</item>
      </candidateList>
      <explain/>
      <paraID>388D6141</paraID>
      <start>24</start>
      <end>26</end>
      <status>modified</status>
      <modifiedWord>力于</modifiedWord>
      <trackRevisions>false</trackRevisions>
    </reviewItem>
    <reviewItem>
      <errorID>0b45b5fe-25ae-4ed4-91b3-818dd993e1b0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F9668C7</paraID>
      <start>0</start>
      <end>3</end>
      <status>modified</status>
      <modifiedWord>（1）</modifiedWord>
      <trackRevisions>false</trackRevisions>
    </reviewItem>
    <reviewItem>
      <errorID>f4dc062d-0fcb-44a4-80fa-32eb7fbd419d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7E2C84C6</paraID>
      <start>4</start>
      <end>5</end>
      <status>modified</status>
      <modifiedWord>地</modifiedWord>
      <trackRevisions>false</trackRevisions>
    </reviewItem>
    <reviewItem>
      <errorID>807c5452-17a3-4849-a4e5-11ad96f35aaf</errorID>
      <errorWord>,</errorWord>
      <group>L1_Format</group>
      <groupName>格式问题</groupName>
      <ability>L2_HalfPunc</ability>
      <abilityName>全半角检查</abilityName>
      <candidateList>
        <item>，</item>
      </candidateList>
      <explain>文本全半角错误。</explain>
      <paraID>4F5065AA</paraID>
      <start>19</start>
      <end>20</end>
      <status>modified</status>
      <modifiedWord>，</modifiedWord>
      <trackRevisions>false</trackRevisions>
    </reviewItem>
    <reviewItem>
      <errorID>c068d35c-5d7f-4b37-bd9f-1f5c5a73dd4d</errorID>
      <errorWord>靖西县</errorWord>
      <group>L1_Knowledge</group>
      <groupName>知识性问题</groupName>
      <ability>L2_Knowledge</ability>
      <abilityName>其他知识</abilityName>
      <candidateList>
        <item>靖西市</item>
      </candidateList>
      <explain/>
      <paraID> 3C6B9F6</paraID>
      <start>2</start>
      <end>5</end>
      <status>modified</status>
      <modifiedWord>靖西市</modifiedWord>
      <trackRevisions>false</trackRevisions>
    </reviewItem>
    <reviewItem>
      <errorID>90ac7a71-0b8c-4a29-89f0-79aa20937cf1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3554A339</paraID>
      <start>388</start>
      <end>389</end>
      <status>modified</status>
      <modifiedWord>—</modifiedWord>
      <trackRevisions>false</trackRevisions>
    </reviewItem>
    <reviewItem>
      <errorID>3d343c36-bd8b-4a7b-86b1-51a840750c27</errorID>
      <errorWord>0-95%</errorWord>
      <group>L1_Knowledge</group>
      <groupName>知识性问题</groupName>
      <ability>L2_Knowledge</ability>
      <abilityName>其他知识</abilityName>
      <candidateList>
        <item>0—95%</item>
      </candidateList>
      <explain>1. “0-95%”中的单位“%”仅出现在后一个数字上，容易引起歧义；根据《现代汉语标点符号数字用法规范手册》，数字表示范围两边需要使用统一的格式。2. 根据标点国标 4.13 中的规则，数字、时间或地域连接符应使用（视觉上更长的）“—”或“～”。</explain>
      <paraID>3554A339</paraID>
      <start>430</start>
      <end>435</end>
      <status>modified</status>
      <modifiedWord>0—95%</modifiedWord>
      <trackRevisions>false</trackRevisions>
    </reviewItem>
    <reviewItem>
      <errorID>83cb30da-28a3-46f1-9b9b-7c2cb435af2c</errorID>
      <errorWord>,</errorWord>
      <group>L1_Format</group>
      <groupName>格式问题</groupName>
      <ability>L2_HalfPunc</ability>
      <abilityName>全半角检查</abilityName>
      <candidateList>
        <item>，</item>
      </candidateList>
      <explain>文本全半角错误。</explain>
      <paraID>3554A339</paraID>
      <start>435</start>
      <end>436</end>
      <status>modified</status>
      <modifiedWord>，</modifiedWord>
      <trackRevisions>false</trackRevisions>
    </reviewItem>
    <reviewItem>
      <errorID>ebbaa4b3-0396-4d55-851b-96399892b813</errorID>
      <errorWord>KW</errorWord>
      <group>L1_Word</group>
      <groupName>字词问题</groupName>
      <ability>L2_Typo</ability>
      <abilityName>字词错误</abilityName>
      <candidateList>
        <item>kW</item>
      </candidateList>
      <explain/>
      <paraID>31EF1589</paraID>
      <start>33</start>
      <end>35</end>
      <status>modified</status>
      <modifiedWord>kW</modifiedWord>
      <trackRevisions>false</trackRevisions>
    </reviewItem>
    <reviewItem>
      <errorID>c800c330-b58e-4b1b-b98e-5964ef2c503b</errorID>
      <errorWord>:</errorWord>
      <group>L1_Format</group>
      <groupName>格式问题</groupName>
      <ability>L2_HalfPunc</ability>
      <abilityName>全半角检查</abilityName>
      <candidateList>
        <item>：</item>
      </candidateList>
      <explain>文本全半角错误。</explain>
      <paraID>31EF1589</paraID>
      <start>403</start>
      <end>404</end>
      <status>modified</status>
      <modifiedWord>：</modifiedWord>
      <trackRevisions>false</trackRevisions>
    </reviewItem>
    <reviewItem>
      <errorID>dadbbabc-a06e-4865-abce-6fbafff78eb7</errorID>
      <errorWord>:</errorWord>
      <group>L1_Format</group>
      <groupName>格式问题</groupName>
      <ability>L2_HalfPunc</ability>
      <abilityName>全半角检查</abilityName>
      <candidateList>
        <item>：</item>
      </candidateList>
      <explain>文本全半角错误。</explain>
      <paraID>31EF1589</paraID>
      <start>419</start>
      <end>420</end>
      <status>modified</status>
      <modifiedWord>：</modifiedWord>
      <trackRevisions>false</trackRevisions>
    </reviewItem>
    <reviewItem>
      <errorID>a8694d91-c8a9-48b9-a9ed-76c3139ffcbb</errorID>
      <errorWord>(</errorWord>
      <group>L1_Format</group>
      <groupName>格式问题</groupName>
      <ability>L2_HalfPunc</ability>
      <abilityName>全半角检查</abilityName>
      <candidateList>
        <item>（</item>
      </candidateList>
      <explain>文本全半角错误。</explain>
      <paraID>31EF1589</paraID>
      <start>424</start>
      <end>425</end>
      <status>modified</status>
      <modifiedWord>（</modifiedWord>
      <trackRevisions>false</trackRevisions>
    </reviewItem>
    <reviewItem>
      <errorID>776e2d6e-1031-4e0e-82fa-fe65ab47751d</errorID>
      <errorWord>)</errorWord>
      <group>L1_Format</group>
      <groupName>格式问题</groupName>
      <ability>L2_HalfPunc</ability>
      <abilityName>全半角检查</abilityName>
      <candidateList>
        <item>）</item>
      </candidateList>
      <explain>文本全半角错误。</explain>
      <paraID>31EF1589</paraID>
      <start>427</start>
      <end>428</end>
      <status>modified</status>
      <modifiedWord>）</modifiedWord>
      <trackRevisions>false</trackRevisions>
    </reviewItem>
    <reviewItem>
      <errorID>892dab31-33c6-4112-8c4e-1e5b5606e0cb</errorID>
      <errorWord>,</errorWord>
      <group>L1_Format</group>
      <groupName>格式问题</groupName>
      <ability>L2_HalfPunc</ability>
      <abilityName>全半角检查</abilityName>
      <candidateList>
        <item>，</item>
      </candidateList>
      <explain>文本全半角错误。</explain>
      <paraID>31EF1589</paraID>
      <start>501</start>
      <end>502</end>
      <status>modified</status>
      <modifiedWord>，</modifiedWord>
      <trackRevisions>false</trackRevisions>
    </reviewItem>
    <reviewItem>
      <errorID>0d5dbe51-7e8f-4e86-935d-c820b8205397</errorID>
      <errorWord>,</errorWord>
      <group>L1_Format</group>
      <groupName>格式问题</groupName>
      <ability>L2_HalfPunc</ability>
      <abilityName>全半角检查</abilityName>
      <candidateList>
        <item>，</item>
      </candidateList>
      <explain>文本全半角错误。</explain>
      <paraID>31EF1589</paraID>
      <start>634</start>
      <end>635</end>
      <status>modified</status>
      <modifiedWord>，</modifiedWord>
      <trackRevisions>false</trackRevisions>
    </reviewItem>
    <reviewItem>
      <errorID>5a642a58-09f8-4349-8fee-d2d887f8050b</errorID>
      <errorWord>,</errorWord>
      <group>L1_Format</group>
      <groupName>格式问题</groupName>
      <ability>L2_HalfPunc</ability>
      <abilityName>全半角检查</abilityName>
      <candidateList>
        <item>，</item>
      </candidateList>
      <explain>文本全半角错误。</explain>
      <paraID>31EF1589</paraID>
      <start>655</start>
      <end>656</end>
      <status>modified</status>
      <modifiedWord>，</modifiedWord>
      <trackRevisions>false</trackRevisions>
    </reviewItem>
    <reviewItem>
      <errorID>825a17e8-c729-48f9-a099-07caed145144</errorID>
      <errorWord>尽量避免当</errorWord>
      <group>L1_Word</group>
      <groupName>字词问题</groupName>
      <ability>L2_Typo</ability>
      <abilityName>字词错误</abilityName>
      <candidateList>
        <item>尽量避免</item>
      </candidateList>
      <explain/>
      <paraID>31EF1589</paraID>
      <start>733</start>
      <end>738</end>
      <status>ignored</status>
      <modifiedWord/>
      <trackRevisions>false</trackRevisions>
    </reviewItem>
    <reviewItem>
      <errorID>e2b15648-9d2e-4b86-b43f-249b9b2f14aa</errorID>
      <errorWord>Ups</errorWord>
      <group>L1_English</group>
      <groupName>英文问题</groupName>
      <ability>L2_Case</ability>
      <abilityName>大小写问题</abilityName>
      <candidateList>
        <item>UPS</item>
      </candidateList>
      <explain>疑似单词大小写错误，建议将Ups修改为UPS</explain>
      <paraID>73150CE3</paraID>
      <start>1</start>
      <end>4</end>
      <status>modified</status>
      <modifiedWord>UPS</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74347-A0CE-405A-A917-4B64ADE830F8}">
  <ds:schemaRefs/>
</ds:datastoreItem>
</file>

<file path=customXml/itemProps3.xml><?xml version="1.0" encoding="utf-8"?>
<ds:datastoreItem xmlns:ds="http://schemas.openxmlformats.org/officeDocument/2006/customXml" ds:itemID="{13996CD3-48F9-4C0D-A437-74D10A635A0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2358</Words>
  <Characters>2709</Characters>
  <Lines>15</Lines>
  <Paragraphs>4</Paragraphs>
  <TotalTime>22</TotalTime>
  <ScaleCrop>false</ScaleCrop>
  <LinksUpToDate>false</LinksUpToDate>
  <CharactersWithSpaces>2720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2026-06-29T01:44:00Z</dcterms:created>
  <dc:creator>数字奇安</dc:creator>
  <cp:lastModifiedBy>mild,m</cp:lastModifiedBy>
  <dcterms:modified xsi:type="dcterms:W3CDTF">2026-07-03T10:44:02Z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10F701240AB44E64B7A2DED417AEE93B_13</vt:lpwstr>
  </property>
  <property fmtid="{D5CDD505-2E9C-101B-9397-08002B2CF9AE}" pid="4" name="KSOTemplateDocerSaveRecord">
    <vt:lpwstr>eyJoZGlkIjoiNmM0ZWY5N2MyZWM5YTE0M2U1YjZmOTgyNTEzMTQ0NzEiLCJ1c2VySWQiOiIyMTM4MTIxNDQifQ==</vt:lpwstr>
  </property>
</Properties>
</file>