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4A3EC">
      <w:pPr>
        <w:pStyle w:val="4"/>
        <w:jc w:val="center"/>
        <w:rPr>
          <w:color w:val="auto"/>
          <w:sz w:val="24"/>
          <w:szCs w:val="16"/>
          <w:highlight w:val="none"/>
        </w:rPr>
      </w:pPr>
      <w:r>
        <w:rPr>
          <w:rFonts w:hint="eastAsia"/>
          <w:color w:val="auto"/>
          <w:highlight w:val="none"/>
        </w:rPr>
        <w:t>中山大学附属第一医院广西医院Oracle大数据机维保服</w:t>
      </w:r>
      <w:bookmarkStart w:id="0" w:name="_GoBack"/>
      <w:bookmarkEnd w:id="0"/>
      <w:r>
        <w:rPr>
          <w:rFonts w:hint="eastAsia"/>
          <w:color w:val="auto"/>
          <w:highlight w:val="none"/>
        </w:rPr>
        <w:t>务需求文件及评分标准</w:t>
      </w:r>
    </w:p>
    <w:p w14:paraId="19FF4B98">
      <w:pPr>
        <w:pStyle w:val="3"/>
        <w:numPr>
          <w:ilvl w:val="0"/>
          <w:numId w:val="1"/>
        </w:numPr>
        <w:spacing w:after="0"/>
        <w:rPr>
          <w:color w:val="auto"/>
          <w:sz w:val="24"/>
          <w:szCs w:val="16"/>
          <w:highlight w:val="none"/>
        </w:rPr>
      </w:pPr>
      <w:r>
        <w:rPr>
          <w:rFonts w:hint="eastAsia"/>
          <w:color w:val="auto"/>
          <w:sz w:val="24"/>
          <w:szCs w:val="16"/>
          <w:highlight w:val="none"/>
        </w:rPr>
        <w:t>服务内容及要求</w:t>
      </w:r>
    </w:p>
    <w:p w14:paraId="331BF1B8">
      <w:pPr>
        <w:numPr>
          <w:ilvl w:val="0"/>
          <w:numId w:val="2"/>
        </w:numPr>
        <w:ind w:left="0" w:firstLine="245"/>
        <w:rPr>
          <w:color w:val="auto"/>
          <w:highlight w:val="none"/>
        </w:rPr>
      </w:pPr>
      <w:r>
        <w:rPr>
          <w:rFonts w:hint="eastAsia"/>
          <w:color w:val="auto"/>
          <w:highlight w:val="none"/>
        </w:rPr>
        <w:t>提供日常监控软件，可查询</w:t>
      </w:r>
      <w:r>
        <w:rPr>
          <w:color w:val="auto"/>
          <w:highlight w:val="none"/>
        </w:rPr>
        <w:t>ODA</w:t>
      </w:r>
      <w:r>
        <w:rPr>
          <w:rFonts w:hint="eastAsia"/>
          <w:color w:val="auto"/>
          <w:highlight w:val="none"/>
          <w:lang w:eastAsia="zh-Hans"/>
        </w:rPr>
        <w:t>一体机</w:t>
      </w:r>
      <w:r>
        <w:rPr>
          <w:rFonts w:hint="eastAsia"/>
          <w:color w:val="auto"/>
          <w:highlight w:val="none"/>
        </w:rPr>
        <w:t>软硬件性能指标，评估</w:t>
      </w:r>
      <w:r>
        <w:rPr>
          <w:color w:val="auto"/>
          <w:highlight w:val="none"/>
        </w:rPr>
        <w:t>ODA一体机</w:t>
      </w:r>
      <w:r>
        <w:rPr>
          <w:rFonts w:hint="eastAsia"/>
          <w:color w:val="auto"/>
          <w:highlight w:val="none"/>
        </w:rPr>
        <w:t>的性能状况，方便及时发现潜在的安全隐患并作出相应处理；</w:t>
      </w:r>
    </w:p>
    <w:p w14:paraId="46A382F3">
      <w:pPr>
        <w:numPr>
          <w:ilvl w:val="0"/>
          <w:numId w:val="2"/>
        </w:numPr>
        <w:ind w:left="0" w:firstLine="245"/>
        <w:rPr>
          <w:color w:val="auto"/>
          <w:highlight w:val="none"/>
        </w:rPr>
      </w:pPr>
      <w:r>
        <w:rPr>
          <w:rFonts w:hint="eastAsia"/>
          <w:color w:val="auto"/>
          <w:highlight w:val="none"/>
        </w:rPr>
        <w:t>提供</w:t>
      </w:r>
      <w:r>
        <w:rPr>
          <w:color w:val="auto"/>
          <w:highlight w:val="none"/>
        </w:rPr>
        <w:t>ODA一体机</w:t>
      </w:r>
      <w:r>
        <w:rPr>
          <w:rFonts w:hint="eastAsia"/>
          <w:color w:val="auto"/>
          <w:highlight w:val="none"/>
        </w:rPr>
        <w:t>硬件</w:t>
      </w:r>
      <w:r>
        <w:rPr>
          <w:color w:val="auto"/>
          <w:highlight w:val="none"/>
        </w:rPr>
        <w:t>1</w:t>
      </w:r>
      <w:r>
        <w:rPr>
          <w:rFonts w:hint="eastAsia"/>
          <w:color w:val="auto"/>
          <w:highlight w:val="none"/>
        </w:rPr>
        <w:t>年的运维服务，包括日常硬件故障处理，硬件备件更换，备件为原厂商生产，所有更换的备件均与原设备或模块的型号相同，或各项性能规格不低于原有设备或模块；（响应时提供备件库清单和照片等证明材料，并加盖供应商公章）</w:t>
      </w:r>
    </w:p>
    <w:p w14:paraId="4D7F77A6">
      <w:pPr>
        <w:numPr>
          <w:ilvl w:val="0"/>
          <w:numId w:val="2"/>
        </w:numPr>
        <w:ind w:left="0" w:firstLine="245"/>
        <w:rPr>
          <w:color w:val="auto"/>
          <w:highlight w:val="none"/>
        </w:rPr>
      </w:pPr>
      <w:r>
        <w:rPr>
          <w:rFonts w:hint="eastAsia"/>
          <w:color w:val="auto"/>
          <w:highlight w:val="none"/>
        </w:rPr>
        <w:t>提供</w:t>
      </w:r>
      <w:r>
        <w:rPr>
          <w:rFonts w:hint="eastAsia"/>
          <w:color w:val="auto"/>
          <w:highlight w:val="none"/>
          <w:lang w:eastAsia="zh-Hans"/>
        </w:rPr>
        <w:t>院方所有数据库软</w:t>
      </w:r>
      <w:r>
        <w:rPr>
          <w:rFonts w:hint="eastAsia"/>
          <w:color w:val="auto"/>
          <w:highlight w:val="none"/>
        </w:rPr>
        <w:t>件</w:t>
      </w:r>
      <w:r>
        <w:rPr>
          <w:color w:val="auto"/>
          <w:highlight w:val="none"/>
        </w:rPr>
        <w:t>1</w:t>
      </w:r>
      <w:r>
        <w:rPr>
          <w:rFonts w:hint="eastAsia"/>
          <w:color w:val="auto"/>
          <w:highlight w:val="none"/>
        </w:rPr>
        <w:t>年的运维服务，包括应用系统软件升级、数据库升级、数据库迁移、数据库更换、数据库故障、存储更换、灾备更换等可能遇到的情况，均能提供完善快速的数据迁移服务方案，协助医院实施;</w:t>
      </w:r>
    </w:p>
    <w:p w14:paraId="36B24635">
      <w:pPr>
        <w:numPr>
          <w:ilvl w:val="0"/>
          <w:numId w:val="2"/>
        </w:numPr>
        <w:ind w:left="0" w:firstLine="245"/>
        <w:rPr>
          <w:color w:val="auto"/>
          <w:highlight w:val="none"/>
        </w:rPr>
      </w:pPr>
      <w:r>
        <w:rPr>
          <w:rFonts w:hint="eastAsia"/>
          <w:color w:val="auto"/>
          <w:highlight w:val="none"/>
        </w:rPr>
        <w:t>提供 7*24小时电话支持服务，响应时间不超过15分钟，以保障院方</w:t>
      </w:r>
      <w:r>
        <w:rPr>
          <w:rFonts w:hint="eastAsia"/>
          <w:color w:val="auto"/>
          <w:highlight w:val="none"/>
          <w:lang w:eastAsia="zh-Hans"/>
        </w:rPr>
        <w:t>数据库</w:t>
      </w:r>
      <w:r>
        <w:rPr>
          <w:rFonts w:hint="eastAsia"/>
          <w:color w:val="auto"/>
          <w:highlight w:val="none"/>
        </w:rPr>
        <w:t>出现问题时能够及时得到解决。</w:t>
      </w:r>
    </w:p>
    <w:p w14:paraId="32E9394D">
      <w:pPr>
        <w:numPr>
          <w:ilvl w:val="0"/>
          <w:numId w:val="2"/>
        </w:numPr>
        <w:ind w:left="0" w:firstLine="245"/>
        <w:rPr>
          <w:color w:val="auto"/>
          <w:highlight w:val="none"/>
        </w:rPr>
      </w:pPr>
      <w:r>
        <w:rPr>
          <w:rFonts w:hint="eastAsia"/>
          <w:color w:val="auto"/>
          <w:highlight w:val="none"/>
        </w:rPr>
        <w:t>紧急救援服务</w:t>
      </w:r>
      <w:r>
        <w:rPr>
          <w:color w:val="auto"/>
          <w:highlight w:val="none"/>
        </w:rPr>
        <w:t>。</w:t>
      </w:r>
      <w:r>
        <w:rPr>
          <w:rFonts w:hint="eastAsia"/>
          <w:color w:val="auto"/>
          <w:highlight w:val="none"/>
        </w:rPr>
        <w:t>依照系统是否能够正常运行、数据是否遭到破坏，划分故障级别，定制不同情况下的数据抢救方式。故障出现 30 分钟内到达客户现场，4 小时内提供解决方案，超过4小时现场工程师仍然解决不了，二线工程师应在 12小时内到达现场，并需在到达现场后12小时内提供解决方案。故障处理过程中，如需备件支持，成交供应商需在12小时内将备件运至现场。</w:t>
      </w:r>
    </w:p>
    <w:p w14:paraId="643E08B5">
      <w:pPr>
        <w:numPr>
          <w:ilvl w:val="0"/>
          <w:numId w:val="2"/>
        </w:numPr>
        <w:ind w:left="0" w:firstLine="245"/>
        <w:rPr>
          <w:color w:val="auto"/>
          <w:highlight w:val="none"/>
        </w:rPr>
      </w:pPr>
      <w:r>
        <w:rPr>
          <w:rFonts w:hint="eastAsia"/>
          <w:color w:val="auto"/>
          <w:highlight w:val="none"/>
        </w:rPr>
        <w:t>性能诊断及调优服务。每季度至少一次对</w:t>
      </w:r>
      <w:r>
        <w:rPr>
          <w:color w:val="auto"/>
          <w:highlight w:val="none"/>
        </w:rPr>
        <w:t>ODA一体机</w:t>
      </w:r>
      <w:r>
        <w:rPr>
          <w:rFonts w:hint="eastAsia"/>
          <w:color w:val="auto"/>
          <w:highlight w:val="none"/>
        </w:rPr>
        <w:t>软硬件性能诊断及调优服务，对数据库各种性能监控统计信息进行分析，查找、诊断应用系统数据库中存在的性能瓶颈；针对应用系统数据 库存在的性能瓶颈进行调整，提高系统运行效率。并对监控调优过程生成完善的文档报告。技术方案中需提供包含SQL优化、实例优化、RAC优化等优化场景的2个具体优化报告。</w:t>
      </w:r>
    </w:p>
    <w:p w14:paraId="699A82D4">
      <w:pPr>
        <w:numPr>
          <w:ilvl w:val="0"/>
          <w:numId w:val="2"/>
        </w:numPr>
        <w:ind w:left="0" w:firstLine="245"/>
        <w:rPr>
          <w:color w:val="auto"/>
          <w:highlight w:val="none"/>
        </w:rPr>
      </w:pPr>
      <w:r>
        <w:rPr>
          <w:rFonts w:hint="eastAsia"/>
          <w:color w:val="auto"/>
          <w:highlight w:val="none"/>
        </w:rPr>
        <w:t>定期巡检服务。工程师每</w:t>
      </w:r>
      <w:r>
        <w:rPr>
          <w:rFonts w:hint="eastAsia"/>
          <w:color w:val="auto"/>
          <w:highlight w:val="none"/>
          <w:lang w:eastAsia="zh-Hans"/>
        </w:rPr>
        <w:t>季度</w:t>
      </w:r>
      <w:r>
        <w:rPr>
          <w:rFonts w:hint="eastAsia"/>
          <w:color w:val="auto"/>
          <w:highlight w:val="none"/>
        </w:rPr>
        <w:t>进行一次巡检服务，另外，在国家法定节假日及其他重大节日前进行现场巡检服务。通过数据库巡检收集系统信息（包括系统配置、数据库配置、存储情况、备份有效性、性能状况等），分析数据库系统现状，发现潜在问题 并给出相关调整建议，以降低潜在的数据丢失、安全侵犯、停机、性能下降或资源限制抢救无效等风险。巡检结束后</w:t>
      </w:r>
      <w:r>
        <w:rPr>
          <w:color w:val="auto"/>
          <w:highlight w:val="none"/>
        </w:rPr>
        <w:t>3</w:t>
      </w:r>
      <w:r>
        <w:rPr>
          <w:rFonts w:hint="eastAsia"/>
          <w:color w:val="auto"/>
          <w:highlight w:val="none"/>
        </w:rPr>
        <w:t>日内提交巡检报告，巡检内容包括但不限于数据库备份、性能、安全等相关参数指标。</w:t>
      </w:r>
    </w:p>
    <w:p w14:paraId="56EB61BD">
      <w:pPr>
        <w:numPr>
          <w:ilvl w:val="0"/>
          <w:numId w:val="2"/>
        </w:numPr>
        <w:ind w:left="0" w:firstLine="245"/>
        <w:rPr>
          <w:color w:val="auto"/>
          <w:highlight w:val="none"/>
        </w:rPr>
      </w:pPr>
      <w:r>
        <w:rPr>
          <w:rFonts w:hint="eastAsia"/>
          <w:color w:val="auto"/>
          <w:highlight w:val="none"/>
        </w:rPr>
        <w:t>协助医院进行应用系统数据恢复演练每年</w:t>
      </w:r>
      <w:r>
        <w:rPr>
          <w:rFonts w:hint="eastAsia"/>
          <w:color w:val="auto"/>
          <w:highlight w:val="none"/>
          <w:lang w:eastAsia="zh-Hans"/>
        </w:rPr>
        <w:t>至少一</w:t>
      </w:r>
      <w:r>
        <w:rPr>
          <w:rFonts w:hint="eastAsia"/>
          <w:color w:val="auto"/>
          <w:highlight w:val="none"/>
        </w:rPr>
        <w:t>次，通过具体的恢复实验，协助医院验证具体的备份是否有效，以及演示如何使用备份进行不同级别的恢复；周期性评估数据增量、备份时间变化、恢复时间变化，根据变化调整备份恢复策略；生成全面的备份恢复机制文档、应急处理文档、操作过程文档等。</w:t>
      </w:r>
    </w:p>
    <w:p w14:paraId="59826F1A">
      <w:pPr>
        <w:numPr>
          <w:ilvl w:val="0"/>
          <w:numId w:val="2"/>
        </w:numPr>
        <w:ind w:left="0" w:firstLine="245"/>
        <w:rPr>
          <w:color w:val="auto"/>
          <w:highlight w:val="none"/>
        </w:rPr>
      </w:pPr>
      <w:r>
        <w:rPr>
          <w:rFonts w:hint="eastAsia"/>
          <w:color w:val="auto"/>
          <w:highlight w:val="none"/>
        </w:rPr>
        <w:t>协助医院进行应用系统数据库故障应急演练每年至少一次，通过具体的应急演练协助医院验证医院的容灾方案是否安全可靠，并对具体应急演练过程生产完善的操作过程文档。</w:t>
      </w:r>
    </w:p>
    <w:p w14:paraId="4BE50F3A">
      <w:pPr>
        <w:numPr>
          <w:ilvl w:val="0"/>
          <w:numId w:val="2"/>
        </w:numPr>
        <w:ind w:left="0" w:firstLine="245"/>
        <w:rPr>
          <w:color w:val="auto"/>
          <w:highlight w:val="none"/>
        </w:rPr>
      </w:pPr>
      <w:r>
        <w:rPr>
          <w:rFonts w:hint="eastAsia"/>
          <w:color w:val="auto"/>
          <w:highlight w:val="none"/>
        </w:rPr>
        <w:t>开发技术方案审核由工程师根据医院要求，给出审核意见和建议，出具审核报告，包括但不限于以下内容：</w:t>
      </w:r>
    </w:p>
    <w:p w14:paraId="61C9012C">
      <w:pPr>
        <w:rPr>
          <w:color w:val="auto"/>
          <w:highlight w:val="none"/>
        </w:rPr>
      </w:pPr>
      <w:r>
        <w:rPr>
          <w:rFonts w:hint="eastAsia"/>
          <w:color w:val="auto"/>
          <w:highlight w:val="none"/>
        </w:rPr>
        <w:t xml:space="preserve">①技术咨询，技术指导； </w:t>
      </w:r>
    </w:p>
    <w:p w14:paraId="7CE7184C">
      <w:pPr>
        <w:rPr>
          <w:color w:val="auto"/>
          <w:highlight w:val="none"/>
        </w:rPr>
      </w:pPr>
      <w:r>
        <w:rPr>
          <w:rFonts w:hint="eastAsia"/>
          <w:color w:val="auto"/>
          <w:highlight w:val="none"/>
        </w:rPr>
        <w:t>②技术实现方式的改良建议；</w:t>
      </w:r>
    </w:p>
    <w:p w14:paraId="22E81561">
      <w:pPr>
        <w:rPr>
          <w:color w:val="auto"/>
          <w:highlight w:val="none"/>
        </w:rPr>
      </w:pPr>
      <w:r>
        <w:rPr>
          <w:rFonts w:hint="eastAsia"/>
          <w:color w:val="auto"/>
          <w:highlight w:val="none"/>
        </w:rPr>
        <w:t>③数据库端程序的设计；</w:t>
      </w:r>
    </w:p>
    <w:p w14:paraId="6FF4F101">
      <w:pPr>
        <w:rPr>
          <w:color w:val="auto"/>
          <w:highlight w:val="none"/>
        </w:rPr>
      </w:pPr>
      <w:r>
        <w:rPr>
          <w:rFonts w:hint="eastAsia"/>
          <w:color w:val="auto"/>
          <w:highlight w:val="none"/>
        </w:rPr>
        <w:t>④系统部署等技术方案；</w:t>
      </w:r>
    </w:p>
    <w:p w14:paraId="6E606304">
      <w:pPr>
        <w:rPr>
          <w:color w:val="auto"/>
          <w:highlight w:val="none"/>
        </w:rPr>
      </w:pPr>
      <w:r>
        <w:rPr>
          <w:rFonts w:hint="eastAsia"/>
          <w:color w:val="auto"/>
          <w:highlight w:val="none"/>
        </w:rPr>
        <w:t>⑤数据容灾等技术方案；</w:t>
      </w:r>
    </w:p>
    <w:p w14:paraId="2AF80B70">
      <w:pPr>
        <w:rPr>
          <w:color w:val="auto"/>
          <w:highlight w:val="none"/>
        </w:rPr>
      </w:pPr>
      <w:r>
        <w:rPr>
          <w:rFonts w:hint="eastAsia"/>
          <w:color w:val="auto"/>
          <w:highlight w:val="none"/>
        </w:rPr>
        <w:t>⑥数据备份恢复等技术方案；</w:t>
      </w:r>
    </w:p>
    <w:p w14:paraId="307F161C">
      <w:pPr>
        <w:rPr>
          <w:color w:val="auto"/>
          <w:highlight w:val="none"/>
        </w:rPr>
      </w:pPr>
      <w:r>
        <w:rPr>
          <w:rFonts w:hint="eastAsia"/>
          <w:color w:val="auto"/>
          <w:highlight w:val="none"/>
        </w:rPr>
        <w:t>⑦数据安全等技术方案；</w:t>
      </w:r>
    </w:p>
    <w:p w14:paraId="7C0225A4">
      <w:pPr>
        <w:rPr>
          <w:color w:val="auto"/>
          <w:highlight w:val="none"/>
        </w:rPr>
      </w:pPr>
      <w:r>
        <w:rPr>
          <w:rFonts w:hint="eastAsia"/>
          <w:color w:val="auto"/>
          <w:highlight w:val="none"/>
        </w:rPr>
        <w:t>从技术可行性、性能评估等方面给出意见和建议。</w:t>
      </w:r>
    </w:p>
    <w:p w14:paraId="36D63348">
      <w:pPr>
        <w:pStyle w:val="14"/>
        <w:numPr>
          <w:ilvl w:val="0"/>
          <w:numId w:val="3"/>
        </w:numPr>
        <w:ind w:left="420" w:hanging="420" w:firstLineChars="0"/>
        <w:rPr>
          <w:b/>
          <w:bCs/>
          <w:color w:val="auto"/>
          <w:highlight w:val="none"/>
        </w:rPr>
      </w:pPr>
      <w:r>
        <w:rPr>
          <w:rFonts w:hint="eastAsia"/>
          <w:b/>
          <w:bCs/>
          <w:color w:val="auto"/>
          <w:highlight w:val="none"/>
        </w:rPr>
        <w:t>响应供应商服务要求如下：</w:t>
      </w:r>
    </w:p>
    <w:p w14:paraId="215874A0">
      <w:pPr>
        <w:numPr>
          <w:ilvl w:val="0"/>
          <w:numId w:val="4"/>
        </w:numPr>
        <w:rPr>
          <w:color w:val="auto"/>
          <w:highlight w:val="none"/>
        </w:rPr>
      </w:pPr>
      <w:r>
        <w:rPr>
          <w:rFonts w:hint="eastAsia"/>
          <w:color w:val="auto"/>
          <w:highlight w:val="none"/>
        </w:rPr>
        <w:t>要求供应商持有 Oracle 官方认证的Oracle OPN 资格认证证书复印件加盖供应商单位公章，现场可在Oracle官方查询网站：https://partner-finder.oracle.com/catalog/opn/index.html 查询验证。（响应时提供相关证明材料，并加盖供应商公章）</w:t>
      </w:r>
    </w:p>
    <w:p w14:paraId="5DB7D91F">
      <w:pPr>
        <w:numPr>
          <w:ilvl w:val="0"/>
          <w:numId w:val="4"/>
        </w:numPr>
        <w:rPr>
          <w:color w:val="auto"/>
          <w:highlight w:val="none"/>
        </w:rPr>
      </w:pPr>
      <w:r>
        <w:rPr>
          <w:rFonts w:hint="eastAsia"/>
          <w:color w:val="auto"/>
          <w:highlight w:val="none"/>
          <w:lang w:eastAsia="zh-Hans"/>
        </w:rPr>
        <w:t>要求供应商提供专业的数据库工程师</w:t>
      </w:r>
      <w:r>
        <w:rPr>
          <w:color w:val="auto"/>
          <w:highlight w:val="none"/>
          <w:lang w:eastAsia="zh-Hans"/>
        </w:rPr>
        <w:t>，</w:t>
      </w:r>
      <w:r>
        <w:rPr>
          <w:rFonts w:hint="eastAsia"/>
          <w:color w:val="auto"/>
          <w:highlight w:val="none"/>
          <w:lang w:eastAsia="zh-Hans"/>
        </w:rPr>
        <w:t>至少提供</w:t>
      </w:r>
      <w:r>
        <w:rPr>
          <w:color w:val="auto"/>
          <w:highlight w:val="none"/>
          <w:lang w:eastAsia="zh-Hans"/>
        </w:rPr>
        <w:t>2</w:t>
      </w:r>
      <w:r>
        <w:rPr>
          <w:rFonts w:hint="eastAsia"/>
          <w:color w:val="auto"/>
          <w:highlight w:val="none"/>
          <w:lang w:eastAsia="zh-Hans"/>
        </w:rPr>
        <w:t>个以上</w:t>
      </w:r>
      <w:r>
        <w:rPr>
          <w:color w:val="auto"/>
          <w:highlight w:val="none"/>
          <w:lang w:eastAsia="zh-Hans"/>
        </w:rPr>
        <w:t>OCM</w:t>
      </w:r>
      <w:r>
        <w:rPr>
          <w:rFonts w:hint="eastAsia"/>
          <w:color w:val="auto"/>
          <w:highlight w:val="none"/>
          <w:lang w:eastAsia="zh-Hans"/>
        </w:rPr>
        <w:t>/OCP</w:t>
      </w:r>
      <w:r>
        <w:rPr>
          <w:rFonts w:hint="eastAsia"/>
          <w:color w:val="auto"/>
          <w:highlight w:val="none"/>
        </w:rPr>
        <w:t>高级</w:t>
      </w:r>
      <w:r>
        <w:rPr>
          <w:rFonts w:hint="eastAsia"/>
          <w:color w:val="auto"/>
          <w:highlight w:val="none"/>
          <w:lang w:eastAsia="zh-Hans"/>
        </w:rPr>
        <w:t>认证工程师</w:t>
      </w:r>
      <w:r>
        <w:rPr>
          <w:color w:val="auto"/>
          <w:highlight w:val="none"/>
          <w:lang w:eastAsia="zh-Hans"/>
        </w:rPr>
        <w:t>，</w:t>
      </w:r>
      <w:r>
        <w:rPr>
          <w:rFonts w:hint="eastAsia"/>
          <w:color w:val="auto"/>
          <w:highlight w:val="none"/>
          <w:lang w:eastAsia="zh-Hans"/>
        </w:rPr>
        <w:t>并保证随时能在</w:t>
      </w:r>
      <w:r>
        <w:rPr>
          <w:color w:val="auto"/>
          <w:highlight w:val="none"/>
          <w:lang w:eastAsia="zh-Hans"/>
        </w:rPr>
        <w:t>30</w:t>
      </w:r>
      <w:r>
        <w:rPr>
          <w:rFonts w:hint="eastAsia"/>
          <w:color w:val="auto"/>
          <w:highlight w:val="none"/>
          <w:lang w:eastAsia="zh-Hans"/>
        </w:rPr>
        <w:t>分钟内到达现场处理紧急故障</w:t>
      </w:r>
      <w:r>
        <w:rPr>
          <w:color w:val="auto"/>
          <w:highlight w:val="none"/>
          <w:lang w:eastAsia="zh-Hans"/>
        </w:rPr>
        <w:t>。</w:t>
      </w:r>
      <w:r>
        <w:rPr>
          <w:rFonts w:hint="eastAsia"/>
          <w:color w:val="auto"/>
          <w:highlight w:val="none"/>
        </w:rPr>
        <w:t>（响应时提供证书复印件，并</w:t>
      </w:r>
      <w:r>
        <w:rPr>
          <w:rFonts w:hint="eastAsia"/>
          <w:color w:val="auto"/>
          <w:highlight w:val="none"/>
          <w:lang w:eastAsia="zh-Hans"/>
        </w:rPr>
        <w:t>提供技术人员近</w:t>
      </w:r>
      <w:r>
        <w:rPr>
          <w:color w:val="auto"/>
          <w:highlight w:val="none"/>
          <w:lang w:eastAsia="zh-Hans"/>
        </w:rPr>
        <w:t>6</w:t>
      </w:r>
      <w:r>
        <w:rPr>
          <w:rFonts w:hint="eastAsia"/>
          <w:color w:val="auto"/>
          <w:highlight w:val="none"/>
          <w:lang w:eastAsia="zh-Hans"/>
        </w:rPr>
        <w:t>个月的社保证明</w:t>
      </w:r>
      <w:r>
        <w:rPr>
          <w:rFonts w:hint="eastAsia"/>
          <w:color w:val="auto"/>
          <w:highlight w:val="none"/>
        </w:rPr>
        <w:t>）</w:t>
      </w:r>
    </w:p>
    <w:p w14:paraId="707A888C">
      <w:pPr>
        <w:numPr>
          <w:ilvl w:val="0"/>
          <w:numId w:val="4"/>
        </w:numPr>
        <w:rPr>
          <w:color w:val="auto"/>
          <w:highlight w:val="none"/>
        </w:rPr>
      </w:pPr>
      <w:r>
        <w:rPr>
          <w:rFonts w:hint="eastAsia"/>
          <w:color w:val="auto"/>
          <w:highlight w:val="none"/>
        </w:rPr>
        <w:t>服务响应要求按以下等级，分别对软硬件日常运行过程中发生的故障在相应的服务响应时间内作出回应和提供服务</w:t>
      </w:r>
    </w:p>
    <w:tbl>
      <w:tblPr>
        <w:tblStyle w:val="11"/>
        <w:tblW w:w="8346" w:type="dxa"/>
        <w:tblInd w:w="88" w:type="dxa"/>
        <w:tblLayout w:type="autofit"/>
        <w:tblCellMar>
          <w:top w:w="0" w:type="dxa"/>
          <w:left w:w="108" w:type="dxa"/>
          <w:bottom w:w="0" w:type="dxa"/>
          <w:right w:w="108" w:type="dxa"/>
        </w:tblCellMar>
      </w:tblPr>
      <w:tblGrid>
        <w:gridCol w:w="653"/>
        <w:gridCol w:w="748"/>
        <w:gridCol w:w="3628"/>
        <w:gridCol w:w="3317"/>
      </w:tblGrid>
      <w:tr w14:paraId="7F8305F0">
        <w:tblPrEx>
          <w:tblCellMar>
            <w:top w:w="0" w:type="dxa"/>
            <w:left w:w="108" w:type="dxa"/>
            <w:bottom w:w="0" w:type="dxa"/>
            <w:right w:w="108" w:type="dxa"/>
          </w:tblCellMar>
        </w:tblPrEx>
        <w:trPr>
          <w:trHeight w:val="36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DA2D">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级别</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FD70">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状态</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9D21">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具体故障描述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85A2">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服务响应</w:t>
            </w:r>
          </w:p>
        </w:tc>
      </w:tr>
      <w:tr w14:paraId="1B034FEB">
        <w:tblPrEx>
          <w:tblCellMar>
            <w:top w:w="0" w:type="dxa"/>
            <w:left w:w="108" w:type="dxa"/>
            <w:bottom w:w="0" w:type="dxa"/>
            <w:right w:w="108" w:type="dxa"/>
          </w:tblCellMar>
        </w:tblPrEx>
        <w:trPr>
          <w:trHeight w:val="753"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21A1">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一级</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A840">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紧急</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4ECB">
            <w:pPr>
              <w:widowControl/>
              <w:spacing w:line="24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主要指软硬件在运行中出现故障，导致软件的基本功能不能实现的故障。</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187D">
            <w:pPr>
              <w:widowControl/>
              <w:spacing w:line="24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能够在</w:t>
            </w:r>
            <w:r>
              <w:rPr>
                <w:rFonts w:hint="eastAsia" w:ascii="宋体" w:hAnsi="宋体" w:eastAsia="宋体" w:cs="宋体"/>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bidi="ar"/>
              </w:rPr>
              <w:t>分钟内得到响应，30分钟内赶到现场，4小时提供解决方案。</w:t>
            </w:r>
          </w:p>
        </w:tc>
      </w:tr>
      <w:tr w14:paraId="45EE0757">
        <w:tblPrEx>
          <w:tblCellMar>
            <w:top w:w="0" w:type="dxa"/>
            <w:left w:w="108" w:type="dxa"/>
            <w:bottom w:w="0" w:type="dxa"/>
            <w:right w:w="108" w:type="dxa"/>
          </w:tblCellMar>
        </w:tblPrEx>
        <w:trPr>
          <w:trHeight w:val="1289"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D475">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二级</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8F32">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严重</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0EAB">
            <w:pPr>
              <w:widowControl/>
              <w:spacing w:line="24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主要指软硬件在运行中出现的故障具有潜在的系统故障或服务随时中断的危险，并可能导致软件的基本功能不能实现。</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4554">
            <w:pPr>
              <w:widowControl/>
              <w:spacing w:line="24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能够在10分钟内得到响应，1小时内赶到现场，6小时提供解决方案。</w:t>
            </w:r>
          </w:p>
        </w:tc>
      </w:tr>
      <w:tr w14:paraId="44D5EDB6">
        <w:tblPrEx>
          <w:tblCellMar>
            <w:top w:w="0" w:type="dxa"/>
            <w:left w:w="108" w:type="dxa"/>
            <w:bottom w:w="0" w:type="dxa"/>
            <w:right w:w="108" w:type="dxa"/>
          </w:tblCellMar>
        </w:tblPrEx>
        <w:trPr>
          <w:trHeight w:val="1042"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9FE1">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三级</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695A">
            <w:pPr>
              <w:widowControl/>
              <w:spacing w:line="24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轻微</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9077">
            <w:pPr>
              <w:widowControl/>
              <w:spacing w:line="24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主要指软硬件在运行中出现的断续或间接地影响部分业务系统运行质量的故障。</w:t>
            </w:r>
          </w:p>
        </w:tc>
        <w:tc>
          <w:tcPr>
            <w:tcW w:w="3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1F1B">
            <w:pPr>
              <w:widowControl/>
              <w:spacing w:line="24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能够在15分钟内得到响应，12小时内提供解决方案。</w:t>
            </w:r>
          </w:p>
        </w:tc>
      </w:tr>
    </w:tbl>
    <w:p w14:paraId="168D491C">
      <w:pPr>
        <w:pStyle w:val="16"/>
        <w:rPr>
          <w:color w:val="auto"/>
          <w:highlight w:val="none"/>
        </w:rPr>
      </w:pPr>
    </w:p>
    <w:p w14:paraId="604EFCA8">
      <w:pPr>
        <w:pStyle w:val="3"/>
        <w:numPr>
          <w:ilvl w:val="0"/>
          <w:numId w:val="1"/>
        </w:numPr>
        <w:spacing w:before="0" w:after="0"/>
        <w:rPr>
          <w:color w:val="auto"/>
          <w:sz w:val="24"/>
          <w:szCs w:val="16"/>
          <w:highlight w:val="none"/>
          <w:lang w:eastAsia="zh-Hans"/>
        </w:rPr>
      </w:pPr>
      <w:r>
        <w:rPr>
          <w:rFonts w:hint="eastAsia"/>
          <w:color w:val="auto"/>
          <w:sz w:val="24"/>
          <w:szCs w:val="16"/>
          <w:highlight w:val="none"/>
          <w:lang w:eastAsia="zh-Hans"/>
        </w:rPr>
        <w:t>评分办法</w:t>
      </w:r>
    </w:p>
    <w:p w14:paraId="14EA4988">
      <w:pPr>
        <w:widowControl/>
        <w:adjustRightInd w:val="0"/>
        <w:snapToGrid w:val="0"/>
        <w:spacing w:line="400" w:lineRule="exact"/>
        <w:ind w:firstLine="432" w:firstLineChars="180"/>
        <w:rPr>
          <w:rFonts w:ascii="宋体" w:hAnsi="宋体" w:cs="宋体"/>
          <w:color w:val="auto"/>
          <w:kern w:val="0"/>
          <w:szCs w:val="21"/>
          <w:highlight w:val="none"/>
        </w:rPr>
      </w:pPr>
      <w:r>
        <w:rPr>
          <w:rFonts w:hint="eastAsia" w:ascii="宋体" w:hAnsi="宋体" w:cs="宋体"/>
          <w:color w:val="auto"/>
          <w:kern w:val="0"/>
          <w:szCs w:val="21"/>
          <w:highlight w:val="none"/>
        </w:rPr>
        <w:t>（一）对进入详评的，采用百分制综合评分法。</w:t>
      </w:r>
    </w:p>
    <w:p w14:paraId="66273CE6">
      <w:pPr>
        <w:widowControl/>
        <w:adjustRightInd w:val="0"/>
        <w:snapToGrid w:val="0"/>
        <w:spacing w:line="400" w:lineRule="exact"/>
        <w:ind w:firstLine="432" w:firstLineChars="180"/>
        <w:rPr>
          <w:rFonts w:ascii="宋体" w:hAnsi="宋体" w:cs="宋体"/>
          <w:color w:val="auto"/>
          <w:kern w:val="0"/>
          <w:szCs w:val="21"/>
          <w:highlight w:val="none"/>
        </w:rPr>
      </w:pPr>
      <w:r>
        <w:rPr>
          <w:rFonts w:hint="eastAsia" w:ascii="宋体" w:hAnsi="宋体" w:cs="宋体"/>
          <w:color w:val="auto"/>
          <w:kern w:val="0"/>
          <w:szCs w:val="21"/>
          <w:highlight w:val="none"/>
        </w:rPr>
        <w:t>（二）计分办法（按四舍五入取至百分位）：</w:t>
      </w:r>
    </w:p>
    <w:p w14:paraId="6F05B710">
      <w:pPr>
        <w:adjustRightInd w:val="0"/>
        <w:snapToGrid w:val="0"/>
        <w:spacing w:line="400" w:lineRule="exact"/>
        <w:ind w:left="210" w:firstLine="246" w:firstLineChars="102"/>
        <w:jc w:val="left"/>
        <w:rPr>
          <w:rFonts w:ascii="宋体" w:hAnsi="宋体"/>
          <w:b/>
          <w:bCs/>
          <w:color w:val="auto"/>
          <w:kern w:val="4"/>
          <w:szCs w:val="21"/>
          <w:highlight w:val="none"/>
        </w:rPr>
      </w:pPr>
      <w:r>
        <w:rPr>
          <w:rFonts w:hint="eastAsia" w:ascii="宋体" w:hAnsi="宋体"/>
          <w:b/>
          <w:bCs/>
          <w:color w:val="auto"/>
          <w:szCs w:val="21"/>
          <w:highlight w:val="none"/>
        </w:rPr>
        <w:t>1、</w:t>
      </w:r>
      <w:r>
        <w:rPr>
          <w:rFonts w:hint="eastAsia" w:ascii="宋体" w:hAnsi="宋体"/>
          <w:b/>
          <w:bCs/>
          <w:color w:val="auto"/>
          <w:kern w:val="4"/>
          <w:szCs w:val="21"/>
          <w:highlight w:val="none"/>
        </w:rPr>
        <w:t>价格分……………………………………………………………………36分</w:t>
      </w:r>
    </w:p>
    <w:p w14:paraId="2E56D28B">
      <w:pPr>
        <w:pStyle w:val="7"/>
        <w:adjustRightInd w:val="0"/>
        <w:snapToGrid w:val="0"/>
        <w:spacing w:line="400" w:lineRule="exact"/>
        <w:ind w:firstLine="480" w:firstLineChars="200"/>
        <w:rPr>
          <w:rFonts w:hAnsi="宋体"/>
          <w:color w:val="auto"/>
          <w:highlight w:val="none"/>
        </w:rPr>
      </w:pPr>
      <w:r>
        <w:rPr>
          <w:rFonts w:hint="eastAsia" w:hAnsi="宋体"/>
          <w:color w:val="auto"/>
          <w:highlight w:val="none"/>
        </w:rPr>
        <w:t>（1）以满足采购文件要求的最低最后评标价为评审基准价。</w:t>
      </w:r>
    </w:p>
    <w:p w14:paraId="47937E1A">
      <w:pPr>
        <w:pStyle w:val="7"/>
        <w:adjustRightInd w:val="0"/>
        <w:snapToGrid w:val="0"/>
        <w:spacing w:line="400" w:lineRule="exact"/>
        <w:ind w:firstLine="480" w:firstLineChars="200"/>
        <w:rPr>
          <w:rFonts w:hAnsi="宋体"/>
          <w:color w:val="auto"/>
          <w:highlight w:val="none"/>
        </w:rPr>
      </w:pPr>
      <w:r>
        <w:rPr>
          <w:rFonts w:hint="eastAsia" w:hAnsi="宋体"/>
          <w:color w:val="auto"/>
          <w:highlight w:val="none"/>
        </w:rPr>
        <w:t>（2）某供应商报价分 = 评审基准价/该供应商最后评标价×36分</w:t>
      </w:r>
    </w:p>
    <w:p w14:paraId="6BEA6CD4">
      <w:pPr>
        <w:adjustRightInd w:val="0"/>
        <w:snapToGrid w:val="0"/>
        <w:spacing w:line="400" w:lineRule="exact"/>
        <w:ind w:firstLine="482" w:firstLineChars="200"/>
        <w:rPr>
          <w:rFonts w:ascii="宋体" w:hAnsi="宋体"/>
          <w:color w:val="auto"/>
          <w:kern w:val="0"/>
          <w:highlight w:val="none"/>
        </w:rPr>
      </w:pPr>
      <w:r>
        <w:rPr>
          <w:rFonts w:hint="eastAsia" w:ascii="宋体" w:hAnsi="宋体"/>
          <w:b/>
          <w:bCs/>
          <w:color w:val="auto"/>
          <w:kern w:val="0"/>
          <w:highlight w:val="none"/>
        </w:rPr>
        <w:t>2．技术方案分………………………………………………………………</w:t>
      </w:r>
      <w:r>
        <w:rPr>
          <w:rFonts w:ascii="宋体" w:hAnsi="宋体"/>
          <w:b/>
          <w:bCs/>
          <w:color w:val="auto"/>
          <w:kern w:val="0"/>
          <w:highlight w:val="none"/>
        </w:rPr>
        <w:t>3</w:t>
      </w:r>
      <w:r>
        <w:rPr>
          <w:rFonts w:hint="eastAsia" w:ascii="宋体" w:hAnsi="宋体"/>
          <w:b/>
          <w:bCs/>
          <w:color w:val="auto"/>
          <w:kern w:val="0"/>
          <w:highlight w:val="none"/>
        </w:rPr>
        <w:t>0分</w:t>
      </w:r>
    </w:p>
    <w:p w14:paraId="4F733CBD">
      <w:pPr>
        <w:adjustRightInd w:val="0"/>
        <w:snapToGrid w:val="0"/>
        <w:spacing w:line="400" w:lineRule="exact"/>
        <w:ind w:firstLine="480" w:firstLineChars="200"/>
        <w:rPr>
          <w:rFonts w:ascii="宋体" w:hAnsi="宋体"/>
          <w:color w:val="auto"/>
          <w:kern w:val="0"/>
          <w:highlight w:val="none"/>
        </w:rPr>
      </w:pPr>
      <w:r>
        <w:rPr>
          <w:rFonts w:hint="eastAsia" w:ascii="宋体" w:hAnsi="宋体"/>
          <w:color w:val="auto"/>
          <w:kern w:val="0"/>
          <w:highlight w:val="none"/>
        </w:rPr>
        <w:t>（1）从售后服务计划、人员管理、质量控制措施、交流反馈和文档管理机制及人员储备机制等方案考察公司服务方案的优劣。根据优化难度和分析情况；</w:t>
      </w:r>
    </w:p>
    <w:p w14:paraId="7161FFFB">
      <w:pPr>
        <w:adjustRightInd w:val="0"/>
        <w:snapToGrid w:val="0"/>
        <w:spacing w:line="400" w:lineRule="exact"/>
        <w:ind w:firstLine="480" w:firstLineChars="200"/>
        <w:rPr>
          <w:rFonts w:ascii="宋体" w:hAnsi="宋体"/>
          <w:color w:val="auto"/>
          <w:kern w:val="0"/>
          <w:highlight w:val="none"/>
        </w:rPr>
      </w:pPr>
      <w:r>
        <w:rPr>
          <w:rFonts w:hint="eastAsia" w:ascii="宋体" w:hAnsi="宋体"/>
          <w:color w:val="auto"/>
          <w:kern w:val="0"/>
          <w:highlight w:val="none"/>
        </w:rPr>
        <w:t>一档（1-</w:t>
      </w:r>
      <w:r>
        <w:rPr>
          <w:rFonts w:ascii="宋体" w:hAnsi="宋体"/>
          <w:color w:val="auto"/>
          <w:kern w:val="0"/>
          <w:highlight w:val="none"/>
        </w:rPr>
        <w:t>9</w:t>
      </w:r>
      <w:r>
        <w:rPr>
          <w:rFonts w:hint="eastAsia" w:ascii="宋体" w:hAnsi="宋体"/>
          <w:color w:val="auto"/>
          <w:kern w:val="0"/>
          <w:highlight w:val="none"/>
        </w:rPr>
        <w:t>分）：</w:t>
      </w:r>
      <w:r>
        <w:rPr>
          <w:rFonts w:hint="eastAsia" w:ascii="宋体" w:hAnsi="宋体" w:eastAsia="宋体" w:cs="宋体"/>
          <w:color w:val="auto"/>
          <w:sz w:val="21"/>
          <w:szCs w:val="21"/>
          <w:highlight w:val="none"/>
        </w:rPr>
        <w:t>投标人能满足参数中服务要求的，对本项目服务需求理解思路正确的，得1-9分；</w:t>
      </w:r>
    </w:p>
    <w:p w14:paraId="7D4D208C">
      <w:pPr>
        <w:widowControl/>
        <w:overflowPunct w:val="0"/>
        <w:autoSpaceDE w:val="0"/>
        <w:autoSpaceDN w:val="0"/>
        <w:textAlignment w:val="baseline"/>
        <w:rPr>
          <w:rFonts w:ascii="宋体" w:hAnsi="宋体" w:eastAsia="宋体" w:cs="宋体"/>
          <w:color w:val="auto"/>
          <w:sz w:val="21"/>
          <w:szCs w:val="21"/>
          <w:highlight w:val="none"/>
        </w:rPr>
      </w:pPr>
      <w:r>
        <w:rPr>
          <w:rFonts w:hint="eastAsia" w:ascii="宋体" w:hAnsi="宋体"/>
          <w:color w:val="auto"/>
          <w:kern w:val="0"/>
          <w:highlight w:val="none"/>
        </w:rPr>
        <w:t>二档：（</w:t>
      </w:r>
      <w:r>
        <w:rPr>
          <w:rFonts w:ascii="宋体" w:hAnsi="宋体"/>
          <w:color w:val="auto"/>
          <w:kern w:val="0"/>
          <w:highlight w:val="none"/>
        </w:rPr>
        <w:t>10</w:t>
      </w:r>
      <w:r>
        <w:rPr>
          <w:rFonts w:hint="eastAsia" w:ascii="宋体" w:hAnsi="宋体"/>
          <w:color w:val="auto"/>
          <w:kern w:val="0"/>
          <w:highlight w:val="none"/>
        </w:rPr>
        <w:t>-</w:t>
      </w:r>
      <w:r>
        <w:rPr>
          <w:rFonts w:ascii="宋体" w:hAnsi="宋体"/>
          <w:color w:val="auto"/>
          <w:kern w:val="0"/>
          <w:highlight w:val="none"/>
        </w:rPr>
        <w:t>19</w:t>
      </w:r>
      <w:r>
        <w:rPr>
          <w:rFonts w:hint="eastAsia" w:ascii="宋体" w:hAnsi="宋体"/>
          <w:color w:val="auto"/>
          <w:kern w:val="0"/>
          <w:highlight w:val="none"/>
        </w:rPr>
        <w:t>分）：</w:t>
      </w:r>
      <w:r>
        <w:rPr>
          <w:rFonts w:hint="eastAsia" w:ascii="宋体" w:hAnsi="宋体" w:eastAsia="宋体" w:cs="宋体"/>
          <w:color w:val="auto"/>
          <w:sz w:val="21"/>
          <w:szCs w:val="21"/>
          <w:highlight w:val="none"/>
        </w:rPr>
        <w:t>在满足上第一档内容的基础上，能提供包含</w:t>
      </w:r>
      <w:r>
        <w:rPr>
          <w:rFonts w:ascii="宋体" w:hAnsi="宋体" w:eastAsia="宋体" w:cs="宋体"/>
          <w:color w:val="auto"/>
          <w:sz w:val="21"/>
          <w:szCs w:val="21"/>
          <w:highlight w:val="none"/>
        </w:rPr>
        <w:t>SQL优化、实例优化、RAC优化等优化场景具体优化报告</w:t>
      </w:r>
      <w:r>
        <w:rPr>
          <w:rFonts w:hint="eastAsia" w:ascii="宋体" w:hAnsi="宋体" w:eastAsia="宋体" w:cs="宋体"/>
          <w:color w:val="auto"/>
          <w:sz w:val="21"/>
          <w:szCs w:val="21"/>
          <w:highlight w:val="none"/>
        </w:rPr>
        <w:t>的（至少</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个），得10-19分；</w:t>
      </w:r>
    </w:p>
    <w:p w14:paraId="32858FB5">
      <w:pPr>
        <w:widowControl/>
        <w:overflowPunct w:val="0"/>
        <w:autoSpaceDE w:val="0"/>
        <w:autoSpaceDN w:val="0"/>
        <w:textAlignment w:val="baseline"/>
        <w:rPr>
          <w:rFonts w:ascii="宋体" w:hAnsi="宋体" w:eastAsia="宋体" w:cs="宋体"/>
          <w:color w:val="auto"/>
          <w:sz w:val="21"/>
          <w:szCs w:val="21"/>
          <w:highlight w:val="none"/>
        </w:rPr>
      </w:pPr>
      <w:r>
        <w:rPr>
          <w:rFonts w:hint="eastAsia" w:ascii="宋体" w:hAnsi="宋体"/>
          <w:color w:val="auto"/>
          <w:kern w:val="0"/>
          <w:highlight w:val="none"/>
        </w:rPr>
        <w:t>三档：（</w:t>
      </w:r>
      <w:r>
        <w:rPr>
          <w:rFonts w:ascii="宋体" w:hAnsi="宋体"/>
          <w:color w:val="auto"/>
          <w:kern w:val="0"/>
          <w:highlight w:val="none"/>
        </w:rPr>
        <w:t>20</w:t>
      </w:r>
      <w:r>
        <w:rPr>
          <w:rFonts w:hint="eastAsia" w:ascii="宋体" w:hAnsi="宋体"/>
          <w:color w:val="auto"/>
          <w:kern w:val="0"/>
          <w:highlight w:val="none"/>
        </w:rPr>
        <w:t>-30分）：</w:t>
      </w:r>
      <w:r>
        <w:rPr>
          <w:rFonts w:hint="eastAsia" w:ascii="宋体" w:hAnsi="宋体" w:eastAsia="宋体" w:cs="宋体"/>
          <w:color w:val="auto"/>
          <w:sz w:val="21"/>
          <w:szCs w:val="21"/>
          <w:highlight w:val="none"/>
        </w:rPr>
        <w:t>在满足上述二档内容的基础上，投标人能提供实现自动巡检解决方案,以及相应工具的介绍、功能演示截图的，得20-30分。</w:t>
      </w:r>
    </w:p>
    <w:p w14:paraId="6B35D9B5">
      <w:pPr>
        <w:pStyle w:val="15"/>
        <w:ind w:left="420" w:firstLine="0" w:firstLineChars="0"/>
        <w:rPr>
          <w:rFonts w:ascii="宋体" w:hAnsi="宋体"/>
          <w:b/>
          <w:color w:val="auto"/>
          <w:highlight w:val="none"/>
        </w:rPr>
      </w:pPr>
      <w:r>
        <w:rPr>
          <w:rFonts w:ascii="宋体" w:hAnsi="宋体" w:eastAsiaTheme="minorEastAsia"/>
          <w:b/>
          <w:color w:val="auto"/>
          <w:spacing w:val="0"/>
          <w:szCs w:val="24"/>
          <w:highlight w:val="none"/>
        </w:rPr>
        <w:t>3</w:t>
      </w:r>
      <w:r>
        <w:rPr>
          <w:rFonts w:hint="eastAsia" w:ascii="宋体" w:hAnsi="宋体" w:eastAsiaTheme="minorEastAsia"/>
          <w:b/>
          <w:color w:val="auto"/>
          <w:spacing w:val="0"/>
          <w:szCs w:val="24"/>
          <w:highlight w:val="none"/>
          <w:lang w:eastAsia="zh-Hans"/>
        </w:rPr>
        <w:t>.</w:t>
      </w:r>
      <w:r>
        <w:rPr>
          <w:rFonts w:hint="eastAsia" w:ascii="宋体" w:hAnsi="宋体" w:eastAsiaTheme="minorEastAsia"/>
          <w:b/>
          <w:color w:val="auto"/>
          <w:spacing w:val="0"/>
          <w:szCs w:val="24"/>
          <w:highlight w:val="none"/>
        </w:rPr>
        <w:t>公司综合实力及资质证明</w:t>
      </w:r>
      <w:r>
        <w:rPr>
          <w:rFonts w:hint="eastAsia" w:ascii="宋体" w:hAnsi="宋体" w:eastAsia="宋体" w:cs="宋体"/>
          <w:b/>
          <w:color w:val="auto"/>
          <w:sz w:val="21"/>
          <w:szCs w:val="21"/>
          <w:highlight w:val="none"/>
        </w:rPr>
        <w:t>……………………………………</w:t>
      </w:r>
      <w:r>
        <w:rPr>
          <w:rFonts w:hint="eastAsia" w:ascii="宋体" w:hAnsi="宋体" w:eastAsiaTheme="minorEastAsia"/>
          <w:b/>
          <w:color w:val="auto"/>
          <w:spacing w:val="0"/>
          <w:szCs w:val="24"/>
          <w:highlight w:val="none"/>
        </w:rPr>
        <w:t>……………</w:t>
      </w:r>
      <w:r>
        <w:rPr>
          <w:rFonts w:ascii="宋体" w:hAnsi="宋体" w:eastAsiaTheme="minorEastAsia"/>
          <w:b/>
          <w:color w:val="auto"/>
          <w:spacing w:val="0"/>
          <w:szCs w:val="24"/>
          <w:highlight w:val="none"/>
        </w:rPr>
        <w:t>3</w:t>
      </w:r>
      <w:r>
        <w:rPr>
          <w:rFonts w:hint="eastAsia" w:ascii="宋体" w:hAnsi="宋体" w:eastAsiaTheme="minorEastAsia"/>
          <w:b/>
          <w:color w:val="auto"/>
          <w:spacing w:val="0"/>
          <w:szCs w:val="24"/>
          <w:highlight w:val="none"/>
        </w:rPr>
        <w:t>0分</w:t>
      </w:r>
    </w:p>
    <w:p w14:paraId="3855ACFB">
      <w:pPr>
        <w:pStyle w:val="2"/>
        <w:numPr>
          <w:ilvl w:val="0"/>
          <w:numId w:val="5"/>
        </w:numPr>
        <w:ind w:firstLine="480"/>
        <w:rPr>
          <w:rFonts w:ascii="宋体" w:hAnsi="宋体" w:eastAsia="宋体" w:cs="宋体"/>
          <w:color w:val="auto"/>
          <w:kern w:val="0"/>
          <w:highlight w:val="none"/>
          <w:lang w:bidi="ar"/>
        </w:rPr>
      </w:pPr>
      <w:r>
        <w:rPr>
          <w:rFonts w:hint="eastAsia" w:ascii="宋体" w:hAnsi="宋体" w:eastAsia="宋体" w:cs="宋体"/>
          <w:color w:val="auto"/>
          <w:kern w:val="0"/>
          <w:highlight w:val="none"/>
          <w:lang w:eastAsia="zh-Hans" w:bidi="ar"/>
        </w:rPr>
        <w:t>具备有效期内ISO9001体系国际质量管理体系认证、ISO20000信息技术服务管理体系认证、ISO27001信息安全管理体系认证证书、ITSS信息技术服务标准符合性证书、CCRC信息系统安全运维服务资质证书；</w:t>
      </w:r>
      <w:r>
        <w:rPr>
          <w:rFonts w:hint="eastAsia" w:ascii="宋体" w:hAnsi="宋体" w:eastAsia="宋体" w:cs="宋体"/>
          <w:color w:val="auto"/>
          <w:kern w:val="0"/>
          <w:highlight w:val="none"/>
          <w:lang w:bidi="ar"/>
        </w:rPr>
        <w:t>以上资质证书每提供一个得</w:t>
      </w:r>
      <w:r>
        <w:rPr>
          <w:rFonts w:ascii="宋体" w:hAnsi="宋体" w:eastAsia="宋体" w:cs="宋体"/>
          <w:color w:val="auto"/>
          <w:kern w:val="0"/>
          <w:highlight w:val="none"/>
          <w:lang w:bidi="ar"/>
        </w:rPr>
        <w:t>2</w:t>
      </w:r>
      <w:r>
        <w:rPr>
          <w:rFonts w:hint="eastAsia" w:ascii="宋体" w:hAnsi="宋体" w:eastAsia="宋体" w:cs="宋体"/>
          <w:color w:val="auto"/>
          <w:kern w:val="0"/>
          <w:highlight w:val="none"/>
          <w:lang w:bidi="ar"/>
        </w:rPr>
        <w:t>分，满分</w:t>
      </w:r>
      <w:r>
        <w:rPr>
          <w:rFonts w:ascii="宋体" w:hAnsi="宋体" w:eastAsia="宋体" w:cs="宋体"/>
          <w:color w:val="auto"/>
          <w:kern w:val="0"/>
          <w:highlight w:val="none"/>
          <w:lang w:bidi="ar"/>
        </w:rPr>
        <w:t>10</w:t>
      </w:r>
      <w:r>
        <w:rPr>
          <w:rFonts w:hint="eastAsia" w:ascii="宋体" w:hAnsi="宋体" w:eastAsia="宋体" w:cs="宋体"/>
          <w:color w:val="auto"/>
          <w:kern w:val="0"/>
          <w:highlight w:val="none"/>
          <w:lang w:bidi="ar"/>
        </w:rPr>
        <w:t>分。</w:t>
      </w:r>
      <w:r>
        <w:rPr>
          <w:rFonts w:hint="eastAsia" w:ascii="宋体" w:hAnsi="宋体" w:eastAsia="宋体" w:cs="宋体"/>
          <w:color w:val="auto"/>
          <w:kern w:val="0"/>
          <w:highlight w:val="none"/>
          <w:lang w:bidi="ar"/>
        </w:rPr>
        <w:br w:type="textWrapping"/>
      </w:r>
      <w:r>
        <w:rPr>
          <w:rFonts w:hint="eastAsia" w:ascii="宋体" w:hAnsi="宋体" w:eastAsia="宋体" w:cs="宋体"/>
          <w:color w:val="auto"/>
          <w:kern w:val="0"/>
          <w:highlight w:val="none"/>
          <w:lang w:bidi="ar"/>
        </w:rPr>
        <w:t>注：证书需在有效期内，提供证书复印件，复印件加盖公章，原件备查，不提供不得分。</w:t>
      </w:r>
    </w:p>
    <w:p w14:paraId="00F0DE95">
      <w:pPr>
        <w:pStyle w:val="2"/>
        <w:numPr>
          <w:ilvl w:val="0"/>
          <w:numId w:val="5"/>
        </w:numPr>
        <w:ind w:firstLine="480"/>
        <w:rPr>
          <w:rFonts w:ascii="宋体" w:hAnsi="宋体" w:eastAsia="宋体" w:cs="宋体"/>
          <w:color w:val="auto"/>
          <w:kern w:val="0"/>
          <w:highlight w:val="none"/>
          <w:lang w:bidi="ar"/>
        </w:rPr>
      </w:pPr>
      <w:r>
        <w:rPr>
          <w:rFonts w:hint="eastAsia" w:ascii="宋体" w:hAnsi="宋体" w:eastAsia="宋体" w:cs="宋体"/>
          <w:color w:val="auto"/>
          <w:kern w:val="0"/>
          <w:highlight w:val="none"/>
          <w:lang w:bidi="ar"/>
        </w:rPr>
        <w:t>项目总负责人拥有以下资质：计算机技术中级职称或以上、国际认证的数据库相关管理员认证（Oracle OCP/OCM）该人员工作经验不少于8年（须提供毕业证书）、项目管理专业相关资格认证、ITSS IT服务工程师</w:t>
      </w:r>
      <w:r>
        <w:rPr>
          <w:rFonts w:ascii="宋体" w:hAnsi="宋体" w:eastAsia="宋体" w:cs="宋体"/>
          <w:color w:val="auto"/>
          <w:kern w:val="0"/>
          <w:highlight w:val="none"/>
          <w:lang w:bidi="ar"/>
        </w:rPr>
        <w:t>，</w:t>
      </w:r>
      <w:r>
        <w:rPr>
          <w:rFonts w:hint="eastAsia" w:ascii="宋体" w:hAnsi="宋体" w:eastAsia="宋体" w:cs="宋体"/>
          <w:color w:val="auto"/>
          <w:kern w:val="0"/>
          <w:highlight w:val="none"/>
          <w:lang w:bidi="ar"/>
        </w:rPr>
        <w:t>以上</w:t>
      </w:r>
      <w:r>
        <w:rPr>
          <w:rFonts w:hint="eastAsia" w:ascii="宋体" w:hAnsi="宋体" w:eastAsia="宋体" w:cs="宋体"/>
          <w:color w:val="auto"/>
          <w:kern w:val="0"/>
          <w:highlight w:val="none"/>
          <w:lang w:val="en-US" w:eastAsia="zh-CN" w:bidi="ar"/>
        </w:rPr>
        <w:t>条件</w:t>
      </w:r>
      <w:r>
        <w:rPr>
          <w:rFonts w:hint="eastAsia" w:ascii="宋体" w:hAnsi="宋体" w:eastAsia="宋体" w:cs="宋体"/>
          <w:color w:val="auto"/>
          <w:kern w:val="0"/>
          <w:highlight w:val="none"/>
          <w:lang w:bidi="ar"/>
        </w:rPr>
        <w:t>每</w:t>
      </w:r>
      <w:r>
        <w:rPr>
          <w:rFonts w:hint="eastAsia" w:ascii="宋体" w:hAnsi="宋体" w:eastAsia="宋体" w:cs="宋体"/>
          <w:color w:val="auto"/>
          <w:kern w:val="0"/>
          <w:highlight w:val="none"/>
          <w:lang w:val="en-US" w:eastAsia="zh-CN" w:bidi="ar"/>
        </w:rPr>
        <w:t>满足</w:t>
      </w:r>
      <w:r>
        <w:rPr>
          <w:rFonts w:hint="eastAsia" w:ascii="宋体" w:hAnsi="宋体" w:eastAsia="宋体" w:cs="宋体"/>
          <w:color w:val="auto"/>
          <w:kern w:val="0"/>
          <w:highlight w:val="none"/>
          <w:lang w:bidi="ar"/>
        </w:rPr>
        <w:t>一个得</w:t>
      </w:r>
      <w:r>
        <w:rPr>
          <w:rFonts w:hint="eastAsia" w:ascii="宋体" w:hAnsi="宋体" w:eastAsia="宋体" w:cs="宋体"/>
          <w:color w:val="auto"/>
          <w:kern w:val="0"/>
          <w:highlight w:val="none"/>
          <w:lang w:val="en-US" w:eastAsia="zh-CN" w:bidi="ar"/>
        </w:rPr>
        <w:t>2</w:t>
      </w:r>
      <w:r>
        <w:rPr>
          <w:rFonts w:hint="eastAsia" w:ascii="宋体" w:hAnsi="宋体" w:eastAsia="宋体" w:cs="宋体"/>
          <w:color w:val="auto"/>
          <w:kern w:val="0"/>
          <w:highlight w:val="none"/>
          <w:lang w:bidi="ar"/>
        </w:rPr>
        <w:t>分</w:t>
      </w:r>
      <w:r>
        <w:rPr>
          <w:rFonts w:hint="eastAsia" w:ascii="宋体" w:hAnsi="宋体" w:eastAsia="宋体" w:cs="宋体"/>
          <w:color w:val="auto"/>
          <w:kern w:val="0"/>
          <w:highlight w:val="none"/>
          <w:lang w:eastAsia="zh-CN" w:bidi="ar"/>
        </w:rPr>
        <w:t>，</w:t>
      </w:r>
      <w:r>
        <w:rPr>
          <w:rFonts w:hint="eastAsia" w:ascii="宋体" w:hAnsi="宋体" w:eastAsia="宋体" w:cs="宋体"/>
          <w:color w:val="auto"/>
          <w:kern w:val="0"/>
          <w:highlight w:val="none"/>
          <w:lang w:bidi="ar"/>
        </w:rPr>
        <w:t>满分</w:t>
      </w:r>
      <w:r>
        <w:rPr>
          <w:rFonts w:ascii="宋体" w:hAnsi="宋体" w:eastAsia="宋体" w:cs="宋体"/>
          <w:color w:val="auto"/>
          <w:kern w:val="0"/>
          <w:highlight w:val="none"/>
          <w:lang w:bidi="ar"/>
        </w:rPr>
        <w:t>10</w:t>
      </w:r>
      <w:r>
        <w:rPr>
          <w:rFonts w:hint="eastAsia" w:ascii="宋体" w:hAnsi="宋体" w:eastAsia="宋体" w:cs="宋体"/>
          <w:color w:val="auto"/>
          <w:kern w:val="0"/>
          <w:highlight w:val="none"/>
          <w:lang w:bidi="ar"/>
        </w:rPr>
        <w:t>分</w:t>
      </w:r>
      <w:r>
        <w:rPr>
          <w:rFonts w:ascii="宋体" w:hAnsi="宋体" w:eastAsia="宋体" w:cs="宋体"/>
          <w:color w:val="auto"/>
          <w:kern w:val="0"/>
          <w:highlight w:val="none"/>
          <w:lang w:eastAsia="zh-Hans" w:bidi="ar"/>
        </w:rPr>
        <w:t>，</w:t>
      </w:r>
      <w:r>
        <w:rPr>
          <w:rFonts w:hint="eastAsia" w:ascii="宋体" w:hAnsi="宋体" w:eastAsia="宋体" w:cs="宋体"/>
          <w:color w:val="auto"/>
          <w:kern w:val="0"/>
          <w:highlight w:val="none"/>
          <w:lang w:eastAsia="zh-Hans" w:bidi="ar"/>
        </w:rPr>
        <w:t>否则不得分</w:t>
      </w:r>
      <w:r>
        <w:rPr>
          <w:rFonts w:ascii="宋体" w:hAnsi="宋体" w:eastAsia="宋体" w:cs="宋体"/>
          <w:color w:val="auto"/>
          <w:kern w:val="0"/>
          <w:highlight w:val="none"/>
          <w:lang w:eastAsia="zh-Hans" w:bidi="ar"/>
        </w:rPr>
        <w:t>。</w:t>
      </w:r>
    </w:p>
    <w:p w14:paraId="3AE81943">
      <w:pPr>
        <w:pStyle w:val="2"/>
        <w:numPr>
          <w:ilvl w:val="0"/>
          <w:numId w:val="5"/>
        </w:numPr>
        <w:ind w:firstLine="480"/>
        <w:rPr>
          <w:rFonts w:ascii="宋体" w:hAnsi="宋体" w:eastAsia="宋体" w:cs="宋体"/>
          <w:color w:val="auto"/>
          <w:kern w:val="0"/>
          <w:highlight w:val="none"/>
          <w:lang w:bidi="ar"/>
        </w:rPr>
      </w:pPr>
      <w:r>
        <w:rPr>
          <w:rFonts w:hint="eastAsia" w:ascii="宋体" w:hAnsi="宋体" w:eastAsia="宋体" w:cs="宋体"/>
          <w:color w:val="auto"/>
          <w:kern w:val="0"/>
          <w:highlight w:val="none"/>
          <w:lang w:eastAsia="zh-Hans" w:bidi="ar"/>
        </w:rPr>
        <w:t>服务团队人员</w:t>
      </w:r>
      <w:r>
        <w:rPr>
          <w:rFonts w:hint="eastAsia" w:ascii="宋体" w:hAnsi="宋体" w:eastAsia="宋体" w:cs="宋体"/>
          <w:color w:val="auto"/>
          <w:kern w:val="0"/>
          <w:highlight w:val="none"/>
          <w:lang w:bidi="ar"/>
        </w:rPr>
        <w:t>（不含项目总负责人）</w:t>
      </w:r>
      <w:r>
        <w:rPr>
          <w:rFonts w:hint="eastAsia" w:ascii="宋体" w:hAnsi="宋体" w:eastAsia="宋体" w:cs="宋体"/>
          <w:color w:val="auto"/>
          <w:kern w:val="0"/>
          <w:highlight w:val="none"/>
          <w:lang w:eastAsia="zh-Hans" w:bidi="ar"/>
        </w:rPr>
        <w:t>具有Oracle OCP证书以上资质</w:t>
      </w:r>
      <w:r>
        <w:rPr>
          <w:rFonts w:ascii="宋体" w:hAnsi="宋体" w:eastAsia="宋体" w:cs="宋体"/>
          <w:color w:val="auto"/>
          <w:kern w:val="0"/>
          <w:highlight w:val="none"/>
          <w:lang w:eastAsia="zh-Hans" w:bidi="ar"/>
        </w:rPr>
        <w:t>，</w:t>
      </w:r>
      <w:r>
        <w:rPr>
          <w:rFonts w:hint="eastAsia" w:ascii="宋体" w:hAnsi="宋体" w:eastAsia="宋体" w:cs="宋体"/>
          <w:color w:val="auto"/>
          <w:kern w:val="0"/>
          <w:highlight w:val="none"/>
          <w:lang w:eastAsia="zh-Hans" w:bidi="ar"/>
        </w:rPr>
        <w:t>该人员工作经验不少于3年（须提供毕业证书），提供的技术人员OCP资质认证证书需包含详细证书编号，加盖</w:t>
      </w:r>
      <w:r>
        <w:rPr>
          <w:rFonts w:hint="eastAsia" w:ascii="宋体" w:hAnsi="宋体" w:eastAsia="宋体" w:cs="宋体"/>
          <w:color w:val="auto"/>
          <w:kern w:val="0"/>
          <w:highlight w:val="none"/>
          <w:lang w:bidi="ar"/>
        </w:rPr>
        <w:t>响应供应商</w:t>
      </w:r>
      <w:r>
        <w:rPr>
          <w:rFonts w:hint="eastAsia" w:ascii="宋体" w:hAnsi="宋体" w:eastAsia="宋体" w:cs="宋体"/>
          <w:color w:val="auto"/>
          <w:kern w:val="0"/>
          <w:highlight w:val="none"/>
          <w:lang w:eastAsia="zh-Hans" w:bidi="ar"/>
        </w:rPr>
        <w:t>单位公章，每提供一个</w:t>
      </w:r>
      <w:r>
        <w:rPr>
          <w:rFonts w:hint="eastAsia" w:ascii="宋体" w:hAnsi="宋体" w:eastAsia="宋体" w:cs="宋体"/>
          <w:color w:val="auto"/>
          <w:kern w:val="0"/>
          <w:highlight w:val="none"/>
          <w:lang w:bidi="ar"/>
        </w:rPr>
        <w:t>OCP</w:t>
      </w:r>
      <w:r>
        <w:rPr>
          <w:rFonts w:hint="eastAsia" w:ascii="宋体" w:hAnsi="宋体" w:eastAsia="宋体" w:cs="宋体"/>
          <w:color w:val="auto"/>
          <w:kern w:val="0"/>
          <w:highlight w:val="none"/>
          <w:lang w:eastAsia="zh-Hans" w:bidi="ar"/>
        </w:rPr>
        <w:t>得2分</w:t>
      </w:r>
      <w:r>
        <w:rPr>
          <w:rFonts w:ascii="宋体" w:hAnsi="宋体" w:eastAsia="宋体" w:cs="宋体"/>
          <w:color w:val="auto"/>
          <w:kern w:val="0"/>
          <w:highlight w:val="none"/>
          <w:lang w:eastAsia="zh-Hans" w:bidi="ar"/>
        </w:rPr>
        <w:t>，</w:t>
      </w:r>
      <w:r>
        <w:rPr>
          <w:rFonts w:hint="eastAsia" w:ascii="宋体" w:hAnsi="宋体" w:eastAsia="宋体" w:cs="宋体"/>
          <w:color w:val="auto"/>
          <w:kern w:val="0"/>
          <w:highlight w:val="none"/>
          <w:lang w:eastAsia="zh-Hans" w:bidi="ar"/>
        </w:rPr>
        <w:t>满分4分</w:t>
      </w:r>
      <w:r>
        <w:rPr>
          <w:rFonts w:ascii="宋体" w:hAnsi="宋体" w:eastAsia="宋体" w:cs="宋体"/>
          <w:color w:val="auto"/>
          <w:kern w:val="0"/>
          <w:highlight w:val="none"/>
          <w:lang w:eastAsia="zh-Hans" w:bidi="ar"/>
        </w:rPr>
        <w:t>，</w:t>
      </w:r>
      <w:r>
        <w:rPr>
          <w:rFonts w:hint="eastAsia" w:ascii="宋体" w:hAnsi="宋体" w:eastAsia="宋体" w:cs="宋体"/>
          <w:color w:val="auto"/>
          <w:kern w:val="0"/>
          <w:highlight w:val="none"/>
          <w:lang w:eastAsia="zh-Hans" w:bidi="ar"/>
        </w:rPr>
        <w:t>无得</w:t>
      </w:r>
      <w:r>
        <w:rPr>
          <w:rFonts w:ascii="宋体" w:hAnsi="宋体" w:eastAsia="宋体" w:cs="宋体"/>
          <w:color w:val="auto"/>
          <w:kern w:val="0"/>
          <w:highlight w:val="none"/>
          <w:lang w:eastAsia="zh-Hans" w:bidi="ar"/>
        </w:rPr>
        <w:t>0</w:t>
      </w:r>
      <w:r>
        <w:rPr>
          <w:rFonts w:hint="eastAsia" w:ascii="宋体" w:hAnsi="宋体" w:eastAsia="宋体" w:cs="宋体"/>
          <w:color w:val="auto"/>
          <w:kern w:val="0"/>
          <w:highlight w:val="none"/>
          <w:lang w:eastAsia="zh-Hans" w:bidi="ar"/>
        </w:rPr>
        <w:t>分。</w:t>
      </w:r>
    </w:p>
    <w:p w14:paraId="7B7C1979">
      <w:pPr>
        <w:pStyle w:val="2"/>
        <w:numPr>
          <w:ilvl w:val="0"/>
          <w:numId w:val="5"/>
        </w:numPr>
        <w:ind w:firstLine="480"/>
        <w:rPr>
          <w:rFonts w:ascii="宋体" w:hAnsi="宋体" w:eastAsia="宋体" w:cs="宋体"/>
          <w:color w:val="auto"/>
          <w:kern w:val="0"/>
          <w:highlight w:val="none"/>
          <w:lang w:eastAsia="zh-Hans" w:bidi="ar"/>
        </w:rPr>
      </w:pPr>
      <w:r>
        <w:rPr>
          <w:rFonts w:hint="eastAsia" w:ascii="宋体" w:hAnsi="宋体" w:eastAsia="宋体" w:cs="宋体"/>
          <w:color w:val="auto"/>
          <w:kern w:val="0"/>
          <w:highlight w:val="none"/>
          <w:lang w:eastAsia="zh-Hans" w:bidi="ar"/>
        </w:rPr>
        <w:t>提供一名具有Oracle数据库云平台服务操作认证的</w:t>
      </w:r>
      <w:r>
        <w:rPr>
          <w:rFonts w:hint="eastAsia" w:ascii="宋体" w:hAnsi="宋体" w:eastAsia="宋体" w:cs="宋体"/>
          <w:color w:val="auto"/>
          <w:kern w:val="0"/>
          <w:highlight w:val="none"/>
          <w:lang w:bidi="ar"/>
        </w:rPr>
        <w:t>（响应时提供相关证明材料，并加盖供应商公章）</w:t>
      </w:r>
      <w:r>
        <w:rPr>
          <w:rFonts w:ascii="宋体" w:hAnsi="宋体" w:eastAsia="宋体" w:cs="宋体"/>
          <w:color w:val="auto"/>
          <w:kern w:val="0"/>
          <w:highlight w:val="none"/>
          <w:lang w:bidi="ar"/>
        </w:rPr>
        <w:t>，</w:t>
      </w:r>
      <w:r>
        <w:rPr>
          <w:rFonts w:hint="eastAsia" w:ascii="宋体" w:hAnsi="宋体" w:eastAsia="宋体" w:cs="宋体"/>
          <w:color w:val="auto"/>
          <w:kern w:val="0"/>
          <w:highlight w:val="none"/>
          <w:lang w:eastAsia="zh-Hans" w:bidi="ar"/>
        </w:rPr>
        <w:t>满足要求</w:t>
      </w:r>
      <w:r>
        <w:rPr>
          <w:rFonts w:hint="eastAsia" w:ascii="宋体" w:hAnsi="宋体" w:eastAsia="宋体" w:cs="宋体"/>
          <w:color w:val="auto"/>
          <w:kern w:val="0"/>
          <w:highlight w:val="none"/>
          <w:lang w:bidi="ar"/>
        </w:rPr>
        <w:t>得2分，没有不得分。</w:t>
      </w:r>
    </w:p>
    <w:p w14:paraId="17CFAC8C">
      <w:pPr>
        <w:pStyle w:val="2"/>
        <w:numPr>
          <w:ilvl w:val="0"/>
          <w:numId w:val="5"/>
        </w:numPr>
        <w:ind w:firstLine="480"/>
        <w:rPr>
          <w:rFonts w:ascii="宋体" w:hAnsi="宋体" w:eastAsia="宋体" w:cs="宋体"/>
          <w:color w:val="auto"/>
          <w:kern w:val="0"/>
          <w:highlight w:val="none"/>
          <w:lang w:bidi="ar"/>
        </w:rPr>
      </w:pPr>
      <w:r>
        <w:rPr>
          <w:rFonts w:hint="eastAsia" w:ascii="宋体" w:hAnsi="宋体" w:eastAsia="宋体" w:cs="宋体"/>
          <w:color w:val="auto"/>
          <w:kern w:val="0"/>
          <w:highlight w:val="none"/>
          <w:lang w:bidi="ar"/>
        </w:rPr>
        <w:t>提供一名具有一体化数据库云平台操作系统管理员认证的（响应时提供相关证明材料，并加盖供应商公章）</w:t>
      </w:r>
      <w:r>
        <w:rPr>
          <w:rFonts w:ascii="宋体" w:hAnsi="宋体" w:eastAsia="宋体" w:cs="宋体"/>
          <w:color w:val="auto"/>
          <w:kern w:val="0"/>
          <w:highlight w:val="none"/>
          <w:lang w:bidi="ar"/>
        </w:rPr>
        <w:t>，</w:t>
      </w:r>
      <w:r>
        <w:rPr>
          <w:rFonts w:hint="eastAsia" w:ascii="宋体" w:hAnsi="宋体" w:eastAsia="宋体" w:cs="宋体"/>
          <w:color w:val="auto"/>
          <w:kern w:val="0"/>
          <w:highlight w:val="none"/>
          <w:lang w:eastAsia="zh-Hans" w:bidi="ar"/>
        </w:rPr>
        <w:t>满足要求</w:t>
      </w:r>
      <w:r>
        <w:rPr>
          <w:rFonts w:hint="eastAsia" w:ascii="宋体" w:hAnsi="宋体" w:eastAsia="宋体" w:cs="宋体"/>
          <w:color w:val="auto"/>
          <w:kern w:val="0"/>
          <w:highlight w:val="none"/>
          <w:lang w:bidi="ar"/>
        </w:rPr>
        <w:t>得2分，没有不得分。</w:t>
      </w:r>
    </w:p>
    <w:p w14:paraId="5523569D">
      <w:pPr>
        <w:pStyle w:val="2"/>
        <w:numPr>
          <w:ilvl w:val="0"/>
          <w:numId w:val="5"/>
        </w:numPr>
        <w:ind w:firstLine="480"/>
        <w:rPr>
          <w:rFonts w:ascii="宋体" w:hAnsi="宋体" w:eastAsia="宋体" w:cs="宋体"/>
          <w:color w:val="auto"/>
          <w:kern w:val="0"/>
          <w:highlight w:val="none"/>
          <w:lang w:bidi="ar"/>
        </w:rPr>
      </w:pPr>
      <w:r>
        <w:rPr>
          <w:rFonts w:hint="eastAsia" w:ascii="宋体" w:hAnsi="宋体" w:eastAsia="宋体" w:cs="宋体"/>
          <w:color w:val="auto"/>
          <w:kern w:val="0"/>
          <w:highlight w:val="none"/>
          <w:lang w:bidi="ar"/>
        </w:rPr>
        <w:t>提供一名具有</w:t>
      </w:r>
      <w:r>
        <w:rPr>
          <w:rFonts w:hint="eastAsia"/>
          <w:color w:val="auto"/>
          <w:szCs w:val="21"/>
          <w:highlight w:val="none"/>
        </w:rPr>
        <w:t>Oracle Exadata Database Machine Install and Maintenance Ed1认证</w:t>
      </w:r>
      <w:r>
        <w:rPr>
          <w:rFonts w:hint="eastAsia"/>
          <w:color w:val="auto"/>
          <w:szCs w:val="21"/>
          <w:highlight w:val="none"/>
          <w:lang w:eastAsia="zh-CN"/>
        </w:rPr>
        <w:t>的</w:t>
      </w:r>
      <w:r>
        <w:rPr>
          <w:rFonts w:hint="eastAsia" w:ascii="宋体" w:hAnsi="宋体" w:eastAsia="宋体" w:cs="宋体"/>
          <w:color w:val="auto"/>
          <w:kern w:val="0"/>
          <w:highlight w:val="none"/>
          <w:lang w:bidi="ar"/>
        </w:rPr>
        <w:t>（响应时提供相关证明材料，并加盖供应商公章）</w:t>
      </w:r>
      <w:r>
        <w:rPr>
          <w:rFonts w:ascii="宋体" w:hAnsi="宋体" w:eastAsia="宋体" w:cs="宋体"/>
          <w:color w:val="auto"/>
          <w:kern w:val="0"/>
          <w:highlight w:val="none"/>
          <w:lang w:bidi="ar"/>
        </w:rPr>
        <w:t>，</w:t>
      </w:r>
      <w:r>
        <w:rPr>
          <w:rFonts w:hint="eastAsia" w:ascii="宋体" w:hAnsi="宋体" w:eastAsia="宋体" w:cs="宋体"/>
          <w:color w:val="auto"/>
          <w:kern w:val="0"/>
          <w:highlight w:val="none"/>
          <w:lang w:eastAsia="zh-Hans" w:bidi="ar"/>
        </w:rPr>
        <w:t>满足要求</w:t>
      </w:r>
      <w:r>
        <w:rPr>
          <w:rFonts w:hint="eastAsia" w:ascii="宋体" w:hAnsi="宋体" w:eastAsia="宋体" w:cs="宋体"/>
          <w:color w:val="auto"/>
          <w:kern w:val="0"/>
          <w:highlight w:val="none"/>
          <w:lang w:bidi="ar"/>
        </w:rPr>
        <w:t>得2分，没有不得分。</w:t>
      </w:r>
    </w:p>
    <w:p w14:paraId="7224A33A">
      <w:pPr>
        <w:adjustRightInd w:val="0"/>
        <w:snapToGrid w:val="0"/>
        <w:spacing w:line="400" w:lineRule="exact"/>
        <w:ind w:firstLine="482" w:firstLineChars="200"/>
        <w:rPr>
          <w:rFonts w:ascii="宋体" w:hAnsi="宋体"/>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．类似案例分………………………………………………………………4分</w:t>
      </w:r>
    </w:p>
    <w:p w14:paraId="266045B6">
      <w:pPr>
        <w:pStyle w:val="2"/>
        <w:ind w:firstLine="480" w:firstLineChars="200"/>
        <w:rPr>
          <w:rFonts w:ascii="宋体" w:hAnsi="宋体" w:eastAsia="宋体" w:cs="宋体"/>
          <w:color w:val="auto"/>
          <w:kern w:val="0"/>
          <w:highlight w:val="none"/>
          <w:lang w:bidi="ar"/>
        </w:rPr>
      </w:pPr>
      <w:r>
        <w:rPr>
          <w:rFonts w:hint="eastAsia" w:ascii="宋体" w:hAnsi="宋体" w:eastAsia="宋体" w:cs="宋体"/>
          <w:color w:val="auto"/>
          <w:kern w:val="0"/>
          <w:highlight w:val="none"/>
          <w:lang w:bidi="ar"/>
        </w:rPr>
        <w:t>相关行业服务成功案例，响应供应商须提供2021年以来</w:t>
      </w:r>
      <w:r>
        <w:rPr>
          <w:rFonts w:hint="eastAsia" w:ascii="宋体" w:hAnsi="宋体" w:eastAsia="宋体" w:cs="宋体"/>
          <w:color w:val="auto"/>
          <w:kern w:val="0"/>
          <w:highlight w:val="none"/>
          <w:lang w:eastAsia="zh-Hans" w:bidi="ar"/>
        </w:rPr>
        <w:t>医疗</w:t>
      </w:r>
      <w:r>
        <w:rPr>
          <w:rFonts w:hint="eastAsia" w:ascii="宋体" w:hAnsi="宋体" w:eastAsia="宋体" w:cs="宋体"/>
          <w:color w:val="auto"/>
          <w:kern w:val="0"/>
          <w:highlight w:val="none"/>
          <w:lang w:bidi="ar"/>
        </w:rPr>
        <w:t>项目案例（ORACLE维保、调优、迁移等），每个得</w:t>
      </w:r>
      <w:r>
        <w:rPr>
          <w:rFonts w:ascii="宋体" w:hAnsi="宋体" w:eastAsia="宋体" w:cs="宋体"/>
          <w:color w:val="auto"/>
          <w:kern w:val="0"/>
          <w:highlight w:val="none"/>
          <w:lang w:bidi="ar"/>
        </w:rPr>
        <w:t>2</w:t>
      </w:r>
      <w:r>
        <w:rPr>
          <w:rFonts w:hint="eastAsia" w:ascii="宋体" w:hAnsi="宋体" w:eastAsia="宋体" w:cs="宋体"/>
          <w:color w:val="auto"/>
          <w:kern w:val="0"/>
          <w:highlight w:val="none"/>
          <w:lang w:bidi="ar"/>
        </w:rPr>
        <w:t>分，最多得4分，没有不得分；</w:t>
      </w:r>
    </w:p>
    <w:p w14:paraId="593B8DD9">
      <w:pPr>
        <w:pStyle w:val="2"/>
        <w:ind w:firstLine="480" w:firstLineChars="200"/>
        <w:rPr>
          <w:rFonts w:ascii="宋体" w:hAnsi="宋体" w:eastAsia="宋体" w:cs="宋体"/>
          <w:color w:val="auto"/>
          <w:kern w:val="0"/>
          <w:highlight w:val="none"/>
          <w:lang w:bidi="ar"/>
        </w:rPr>
      </w:pPr>
      <w:r>
        <w:rPr>
          <w:rFonts w:hint="eastAsia" w:ascii="宋体" w:hAnsi="宋体" w:eastAsia="宋体" w:cs="宋体"/>
          <w:color w:val="auto"/>
          <w:kern w:val="0"/>
          <w:highlight w:val="none"/>
          <w:lang w:bidi="ar"/>
        </w:rPr>
        <w:t>注：案例需提供近 3 年（2021年1月1日至响应截止日期）与法人机构签署的维保服务合同复印件并加盖公章(提供合同首页、关键服务内容页、盖章页复印件，其中维保时间及服务范围应清晰可见，关键页如有缺漏不得分。)如果发现响应供应商所提供的资料虚假，按废标处理。</w:t>
      </w:r>
    </w:p>
    <w:p w14:paraId="499B0D39">
      <w:pPr>
        <w:adjustRightInd w:val="0"/>
        <w:snapToGrid w:val="0"/>
        <w:spacing w:line="400" w:lineRule="exact"/>
        <w:ind w:firstLine="324" w:firstLineChars="135"/>
        <w:outlineLvl w:val="0"/>
        <w:rPr>
          <w:color w:val="auto"/>
          <w:highlight w:val="none"/>
        </w:rPr>
      </w:pPr>
      <w:r>
        <w:rPr>
          <w:rFonts w:hint="eastAsia" w:ascii="宋体" w:hAnsi="宋体" w:cs="Courier New"/>
          <w:color w:val="auto"/>
          <w:szCs w:val="21"/>
          <w:highlight w:val="none"/>
        </w:rPr>
        <w:t xml:space="preserve">  </w:t>
      </w:r>
      <w:r>
        <w:rPr>
          <w:rFonts w:hint="eastAsia" w:ascii="宋体" w:hAnsi="宋体"/>
          <w:b/>
          <w:color w:val="auto"/>
          <w:szCs w:val="21"/>
          <w:highlight w:val="none"/>
        </w:rPr>
        <w:t>（三）总得分＝</w:t>
      </w:r>
      <w:r>
        <w:rPr>
          <w:rFonts w:hint="eastAsia" w:ascii="宋体" w:hAnsi="宋体"/>
          <w:b/>
          <w:bCs/>
          <w:color w:val="auto"/>
          <w:szCs w:val="21"/>
          <w:highlight w:val="none"/>
        </w:rPr>
        <w:t>1+</w:t>
      </w:r>
      <w:r>
        <w:rPr>
          <w:rFonts w:hint="eastAsia" w:ascii="宋体" w:hAnsi="宋体"/>
          <w:b/>
          <w:color w:val="auto"/>
          <w:kern w:val="4"/>
          <w:szCs w:val="21"/>
          <w:highlight w:val="none"/>
        </w:rPr>
        <w:t>2+3+4</w:t>
      </w:r>
    </w:p>
    <w:p w14:paraId="61847BA3">
      <w:pPr>
        <w:rPr>
          <w:color w:val="auto"/>
          <w:highlight w:val="none"/>
          <w:lang w:eastAsia="zh-Hans"/>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9105059"/>
      <w:docPartObj>
        <w:docPartGallery w:val="autotext"/>
      </w:docPartObj>
    </w:sdtPr>
    <w:sdtContent>
      <w:p w14:paraId="7F479F48">
        <w:pPr>
          <w:pStyle w:val="9"/>
          <w:jc w:val="center"/>
        </w:pPr>
        <w:r>
          <w:fldChar w:fldCharType="begin"/>
        </w:r>
        <w:r>
          <w:instrText xml:space="preserve">PAGE   \* MERGEFORMAT</w:instrText>
        </w:r>
        <w:r>
          <w:fldChar w:fldCharType="separate"/>
        </w:r>
        <w:r>
          <w:rPr>
            <w:lang w:val="zh-CN"/>
          </w:rPr>
          <w:t>1</w:t>
        </w:r>
        <w:r>
          <w:fldChar w:fldCharType="end"/>
        </w:r>
      </w:p>
    </w:sdtContent>
  </w:sdt>
  <w:p w14:paraId="69311FBA">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DF679">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412F3">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D5B2C">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E3543">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82BE8">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E8EE5"/>
    <w:multiLevelType w:val="singleLevel"/>
    <w:tmpl w:val="A62E8EE5"/>
    <w:lvl w:ilvl="0" w:tentative="0">
      <w:start w:val="1"/>
      <w:numFmt w:val="decimal"/>
      <w:suff w:val="nothing"/>
      <w:lvlText w:val="%1、"/>
      <w:lvlJc w:val="left"/>
      <w:pPr>
        <w:ind w:left="0" w:firstLine="245"/>
      </w:pPr>
    </w:lvl>
  </w:abstractNum>
  <w:abstractNum w:abstractNumId="1">
    <w:nsid w:val="CA177734"/>
    <w:multiLevelType w:val="singleLevel"/>
    <w:tmpl w:val="CA177734"/>
    <w:lvl w:ilvl="0" w:tentative="0">
      <w:start w:val="1"/>
      <w:numFmt w:val="decimal"/>
      <w:suff w:val="nothing"/>
      <w:lvlText w:val="（%1）"/>
      <w:lvlJc w:val="left"/>
      <w:pPr>
        <w:ind w:left="709"/>
      </w:pPr>
    </w:lvl>
  </w:abstractNum>
  <w:abstractNum w:abstractNumId="2">
    <w:nsid w:val="CBA2D41E"/>
    <w:multiLevelType w:val="singleLevel"/>
    <w:tmpl w:val="CBA2D41E"/>
    <w:lvl w:ilvl="0" w:tentative="0">
      <w:start w:val="1"/>
      <w:numFmt w:val="decimal"/>
      <w:suff w:val="nothing"/>
      <w:lvlText w:val="%1."/>
      <w:lvlJc w:val="left"/>
      <w:pPr>
        <w:ind w:left="425" w:hanging="425"/>
      </w:pPr>
      <w:rPr>
        <w:rFonts w:hint="default"/>
      </w:rPr>
    </w:lvl>
  </w:abstractNum>
  <w:abstractNum w:abstractNumId="3">
    <w:nsid w:val="DBF6C455"/>
    <w:multiLevelType w:val="singleLevel"/>
    <w:tmpl w:val="DBF6C455"/>
    <w:lvl w:ilvl="0" w:tentative="0">
      <w:start w:val="1"/>
      <w:numFmt w:val="chineseCounting"/>
      <w:suff w:val="nothing"/>
      <w:lvlText w:val="%1、"/>
      <w:lvlJc w:val="left"/>
      <w:pPr>
        <w:ind w:left="0" w:firstLine="420"/>
      </w:pPr>
      <w:rPr>
        <w:rFonts w:hint="eastAsia"/>
      </w:rPr>
    </w:lvl>
  </w:abstractNum>
  <w:abstractNum w:abstractNumId="4">
    <w:nsid w:val="7A419750"/>
    <w:multiLevelType w:val="singleLevel"/>
    <w:tmpl w:val="7A419750"/>
    <w:lvl w:ilvl="0" w:tentative="0">
      <w:start w:val="1"/>
      <w:numFmt w:val="bullet"/>
      <w:lvlText w:val=""/>
      <w:lvlJc w:val="left"/>
      <w:pPr>
        <w:ind w:left="420" w:hanging="420"/>
      </w:pPr>
      <w:rPr>
        <w:rFonts w:hint="default" w:ascii="Wingdings" w:hAnsi="Wingdings"/>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2MjU2MzMxMTIyNzIyYTQyZjg1OTZhMmRkYzhlY2QifQ=="/>
  </w:docVars>
  <w:rsids>
    <w:rsidRoot w:val="B5BF63E2"/>
    <w:rsid w:val="000C5C99"/>
    <w:rsid w:val="00196009"/>
    <w:rsid w:val="002463E1"/>
    <w:rsid w:val="0067045A"/>
    <w:rsid w:val="006B5D2D"/>
    <w:rsid w:val="007415C8"/>
    <w:rsid w:val="00785834"/>
    <w:rsid w:val="00896BA6"/>
    <w:rsid w:val="009110A7"/>
    <w:rsid w:val="009936B3"/>
    <w:rsid w:val="009C0C70"/>
    <w:rsid w:val="00AC117D"/>
    <w:rsid w:val="00B028D0"/>
    <w:rsid w:val="00B10309"/>
    <w:rsid w:val="00CD1E44"/>
    <w:rsid w:val="00E0350A"/>
    <w:rsid w:val="00EF747F"/>
    <w:rsid w:val="00F77CAA"/>
    <w:rsid w:val="07E42956"/>
    <w:rsid w:val="09C151BE"/>
    <w:rsid w:val="138E2FF9"/>
    <w:rsid w:val="1563666A"/>
    <w:rsid w:val="1BD44A95"/>
    <w:rsid w:val="202D2D01"/>
    <w:rsid w:val="20471E55"/>
    <w:rsid w:val="23D720E5"/>
    <w:rsid w:val="242F78B7"/>
    <w:rsid w:val="267C590F"/>
    <w:rsid w:val="2744313B"/>
    <w:rsid w:val="28C470A7"/>
    <w:rsid w:val="31095B69"/>
    <w:rsid w:val="31437B58"/>
    <w:rsid w:val="328348FC"/>
    <w:rsid w:val="3C92014C"/>
    <w:rsid w:val="3FC638D0"/>
    <w:rsid w:val="4163048A"/>
    <w:rsid w:val="4BDB6565"/>
    <w:rsid w:val="527A5BEE"/>
    <w:rsid w:val="54072BA8"/>
    <w:rsid w:val="5A74615F"/>
    <w:rsid w:val="601E34A0"/>
    <w:rsid w:val="606C3A37"/>
    <w:rsid w:val="6A3D03AE"/>
    <w:rsid w:val="6B94775B"/>
    <w:rsid w:val="71595168"/>
    <w:rsid w:val="72D363A6"/>
    <w:rsid w:val="7706CF3B"/>
    <w:rsid w:val="7C9A542C"/>
    <w:rsid w:val="B5BF63E2"/>
    <w:rsid w:val="EEBB7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before="340" w:after="330"/>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80" w:lineRule="exact"/>
    </w:pPr>
  </w:style>
  <w:style w:type="paragraph" w:styleId="5">
    <w:name w:val="annotation text"/>
    <w:basedOn w:val="1"/>
    <w:qFormat/>
    <w:uiPriority w:val="0"/>
    <w:pPr>
      <w:jc w:val="left"/>
    </w:p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szCs w:val="20"/>
    </w:rPr>
  </w:style>
  <w:style w:type="paragraph" w:styleId="8">
    <w:name w:val="Balloon Text"/>
    <w:basedOn w:val="1"/>
    <w:link w:val="19"/>
    <w:qFormat/>
    <w:uiPriority w:val="0"/>
    <w:pPr>
      <w:spacing w:line="240" w:lineRule="auto"/>
    </w:pPr>
    <w:rPr>
      <w:sz w:val="18"/>
      <w:szCs w:val="18"/>
    </w:rPr>
  </w:style>
  <w:style w:type="paragraph" w:styleId="9">
    <w:name w:val="footer"/>
    <w:basedOn w:val="1"/>
    <w:link w:val="18"/>
    <w:qFormat/>
    <w:uiPriority w:val="99"/>
    <w:pPr>
      <w:tabs>
        <w:tab w:val="center" w:pos="4153"/>
        <w:tab w:val="right" w:pos="8306"/>
      </w:tabs>
      <w:snapToGrid w:val="0"/>
      <w:spacing w:line="240" w:lineRule="auto"/>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styleId="13">
    <w:name w:val="annotation reference"/>
    <w:basedOn w:val="12"/>
    <w:qFormat/>
    <w:uiPriority w:val="0"/>
    <w:rPr>
      <w:sz w:val="21"/>
      <w:szCs w:val="21"/>
    </w:rPr>
  </w:style>
  <w:style w:type="paragraph" w:customStyle="1" w:styleId="14">
    <w:name w:val="样式 0正文 + 首行缩进:  2 字符1"/>
    <w:basedOn w:val="1"/>
    <w:qFormat/>
    <w:uiPriority w:val="99"/>
    <w:pPr>
      <w:ind w:firstLine="200" w:firstLineChars="200"/>
    </w:pPr>
    <w:rPr>
      <w:szCs w:val="20"/>
    </w:rPr>
  </w:style>
  <w:style w:type="paragraph" w:customStyle="1" w:styleId="15">
    <w:name w:val="表格文字"/>
    <w:basedOn w:val="6"/>
    <w:next w:val="2"/>
    <w:qFormat/>
    <w:uiPriority w:val="99"/>
    <w:pPr>
      <w:spacing w:before="25" w:after="25"/>
      <w:jc w:val="left"/>
    </w:pPr>
    <w:rPr>
      <w:bCs/>
      <w:spacing w:val="10"/>
      <w:kern w:val="0"/>
      <w:sz w:val="24"/>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页眉 字符"/>
    <w:basedOn w:val="12"/>
    <w:link w:val="10"/>
    <w:qFormat/>
    <w:uiPriority w:val="0"/>
    <w:rPr>
      <w:rFonts w:asciiTheme="minorHAnsi" w:hAnsiTheme="minorHAnsi" w:eastAsiaTheme="minorEastAsia" w:cstheme="minorBidi"/>
      <w:kern w:val="2"/>
      <w:sz w:val="18"/>
      <w:szCs w:val="18"/>
    </w:rPr>
  </w:style>
  <w:style w:type="character" w:customStyle="1" w:styleId="18">
    <w:name w:val="页脚 字符"/>
    <w:basedOn w:val="12"/>
    <w:link w:val="9"/>
    <w:qFormat/>
    <w:uiPriority w:val="99"/>
    <w:rPr>
      <w:rFonts w:asciiTheme="minorHAnsi" w:hAnsiTheme="minorHAnsi" w:eastAsiaTheme="minorEastAsia" w:cstheme="minorBidi"/>
      <w:kern w:val="2"/>
      <w:sz w:val="18"/>
      <w:szCs w:val="18"/>
    </w:rPr>
  </w:style>
  <w:style w:type="character" w:customStyle="1" w:styleId="19">
    <w:name w:val="批注框文本 字符"/>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2871</Words>
  <Characters>3129</Characters>
  <Lines>23</Lines>
  <Paragraphs>6</Paragraphs>
  <TotalTime>40</TotalTime>
  <ScaleCrop>false</ScaleCrop>
  <LinksUpToDate>false</LinksUpToDate>
  <CharactersWithSpaces>3158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2024-10-08T08:16:00Z</dcterms:created>
  <dc:creator>June</dc:creator>
  <cp:lastModifiedBy>秋秋</cp:lastModifiedBy>
  <dcterms:modified xsi:type="dcterms:W3CDTF">2024-10-22T08:15:53Z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92624B67CD3B47FCA105D13FAE41451C_13</vt:lpwstr>
  </property>
</Properties>
</file>