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B8CC93">
      <w:pPr>
        <w:pStyle w:val="2"/>
        <w:bidi w:val="0"/>
      </w:pPr>
      <w:r>
        <w:rPr>
          <w:rFonts w:hint="eastAsia"/>
        </w:rPr>
        <w:t>建设清单</w:t>
      </w:r>
    </w:p>
    <w:tbl>
      <w:tblPr>
        <w:tblStyle w:val="23"/>
        <w:tblW w:w="7645" w:type="dxa"/>
        <w:tblInd w:w="96" w:type="dxa"/>
        <w:tblLayout w:type="autofit"/>
        <w:tblCellMar>
          <w:top w:w="0" w:type="dxa"/>
          <w:left w:w="108" w:type="dxa"/>
          <w:bottom w:w="0" w:type="dxa"/>
          <w:right w:w="108" w:type="dxa"/>
        </w:tblCellMar>
      </w:tblPr>
      <w:tblGrid>
        <w:gridCol w:w="554"/>
        <w:gridCol w:w="3587"/>
        <w:gridCol w:w="970"/>
        <w:gridCol w:w="970"/>
        <w:gridCol w:w="1564"/>
      </w:tblGrid>
      <w:tr w14:paraId="1400CE72">
        <w:tblPrEx>
          <w:tblCellMar>
            <w:top w:w="0" w:type="dxa"/>
            <w:left w:w="108" w:type="dxa"/>
            <w:bottom w:w="0" w:type="dxa"/>
            <w:right w:w="108" w:type="dxa"/>
          </w:tblCellMar>
        </w:tblPrEx>
        <w:trPr>
          <w:trHeight w:val="288" w:hRule="atLeast"/>
        </w:trPr>
        <w:tc>
          <w:tcPr>
            <w:tcW w:w="554" w:type="dxa"/>
            <w:tcBorders>
              <w:top w:val="single" w:color="000000" w:sz="4" w:space="0"/>
              <w:left w:val="single" w:color="000000" w:sz="4" w:space="0"/>
              <w:bottom w:val="single" w:color="000000" w:sz="4" w:space="0"/>
              <w:right w:val="single" w:color="000000" w:sz="4" w:space="0"/>
            </w:tcBorders>
            <w:vAlign w:val="center"/>
          </w:tcPr>
          <w:p w14:paraId="4F8D1871">
            <w:pPr>
              <w:widowControl/>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序号</w:t>
            </w:r>
          </w:p>
        </w:tc>
        <w:tc>
          <w:tcPr>
            <w:tcW w:w="3587" w:type="dxa"/>
            <w:tcBorders>
              <w:top w:val="single" w:color="000000" w:sz="4" w:space="0"/>
              <w:left w:val="single" w:color="000000" w:sz="4" w:space="0"/>
              <w:bottom w:val="single" w:color="000000" w:sz="4" w:space="0"/>
              <w:right w:val="single" w:color="000000" w:sz="4" w:space="0"/>
            </w:tcBorders>
            <w:vAlign w:val="center"/>
          </w:tcPr>
          <w:p w14:paraId="72EF763F">
            <w:pPr>
              <w:widowControl/>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招标内容</w:t>
            </w:r>
          </w:p>
        </w:tc>
        <w:tc>
          <w:tcPr>
            <w:tcW w:w="970" w:type="dxa"/>
            <w:tcBorders>
              <w:top w:val="single" w:color="000000" w:sz="4" w:space="0"/>
              <w:left w:val="single" w:color="000000" w:sz="4" w:space="0"/>
              <w:bottom w:val="single" w:color="000000" w:sz="4" w:space="0"/>
              <w:right w:val="single" w:color="000000" w:sz="4" w:space="0"/>
            </w:tcBorders>
            <w:vAlign w:val="center"/>
          </w:tcPr>
          <w:p w14:paraId="67984EDD">
            <w:pPr>
              <w:widowControl/>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单位</w:t>
            </w:r>
          </w:p>
        </w:tc>
        <w:tc>
          <w:tcPr>
            <w:tcW w:w="970" w:type="dxa"/>
            <w:tcBorders>
              <w:top w:val="single" w:color="000000" w:sz="4" w:space="0"/>
              <w:left w:val="single" w:color="000000" w:sz="4" w:space="0"/>
              <w:bottom w:val="single" w:color="000000" w:sz="4" w:space="0"/>
              <w:right w:val="single" w:color="000000" w:sz="4" w:space="0"/>
            </w:tcBorders>
            <w:vAlign w:val="center"/>
          </w:tcPr>
          <w:p w14:paraId="5916576A">
            <w:pPr>
              <w:widowControl/>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数量</w:t>
            </w:r>
          </w:p>
        </w:tc>
        <w:tc>
          <w:tcPr>
            <w:tcW w:w="1564" w:type="dxa"/>
            <w:tcBorders>
              <w:top w:val="single" w:color="000000" w:sz="4" w:space="0"/>
              <w:left w:val="single" w:color="000000" w:sz="4" w:space="0"/>
              <w:bottom w:val="single" w:color="000000" w:sz="4" w:space="0"/>
              <w:right w:val="single" w:color="000000" w:sz="4" w:space="0"/>
            </w:tcBorders>
            <w:vAlign w:val="center"/>
          </w:tcPr>
          <w:p w14:paraId="49246343">
            <w:pPr>
              <w:widowControl/>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备注</w:t>
            </w:r>
          </w:p>
        </w:tc>
      </w:tr>
      <w:tr w14:paraId="5EE14894">
        <w:tblPrEx>
          <w:tblCellMar>
            <w:top w:w="0" w:type="dxa"/>
            <w:left w:w="108" w:type="dxa"/>
            <w:bottom w:w="0" w:type="dxa"/>
            <w:right w:w="108" w:type="dxa"/>
          </w:tblCellMar>
        </w:tblPrEx>
        <w:trPr>
          <w:trHeight w:val="288" w:hRule="atLeast"/>
        </w:trPr>
        <w:tc>
          <w:tcPr>
            <w:tcW w:w="7645" w:type="dxa"/>
            <w:gridSpan w:val="5"/>
            <w:tcBorders>
              <w:top w:val="single" w:color="000000" w:sz="4" w:space="0"/>
              <w:left w:val="single" w:color="000000" w:sz="4" w:space="0"/>
              <w:bottom w:val="single" w:color="000000" w:sz="4" w:space="0"/>
              <w:right w:val="single" w:color="000000" w:sz="4" w:space="0"/>
            </w:tcBorders>
            <w:vAlign w:val="center"/>
          </w:tcPr>
          <w:p w14:paraId="7DFC9B5D">
            <w:pPr>
              <w:widowControl/>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一、软件部分</w:t>
            </w:r>
          </w:p>
        </w:tc>
      </w:tr>
      <w:tr w14:paraId="5A9A067A">
        <w:tblPrEx>
          <w:tblCellMar>
            <w:top w:w="0" w:type="dxa"/>
            <w:left w:w="108" w:type="dxa"/>
            <w:bottom w:w="0" w:type="dxa"/>
            <w:right w:w="108" w:type="dxa"/>
          </w:tblCellMar>
        </w:tblPrEx>
        <w:trPr>
          <w:trHeight w:val="288" w:hRule="atLeast"/>
        </w:trPr>
        <w:tc>
          <w:tcPr>
            <w:tcW w:w="554" w:type="dxa"/>
            <w:tcBorders>
              <w:top w:val="single" w:color="000000" w:sz="4" w:space="0"/>
              <w:left w:val="single" w:color="000000" w:sz="4" w:space="0"/>
              <w:bottom w:val="single" w:color="000000" w:sz="4" w:space="0"/>
              <w:right w:val="single" w:color="000000" w:sz="4" w:space="0"/>
            </w:tcBorders>
            <w:vAlign w:val="center"/>
          </w:tcPr>
          <w:p w14:paraId="367A53B6">
            <w:pPr>
              <w:keepNext w:val="0"/>
              <w:keepLines w:val="0"/>
              <w:widowControl/>
              <w:numPr>
                <w:ilvl w:val="0"/>
                <w:numId w:val="3"/>
              </w:numPr>
              <w:suppressLineNumbers w:val="0"/>
              <w:ind w:left="425" w:leftChars="0" w:hanging="425" w:firstLineChars="0"/>
              <w:jc w:val="center"/>
              <w:textAlignment w:val="center"/>
              <w:rPr>
                <w:rFonts w:hint="eastAsia" w:ascii="宋体" w:hAnsi="宋体" w:eastAsia="宋体" w:cs="宋体"/>
                <w:color w:val="000000"/>
                <w:kern w:val="0"/>
                <w:sz w:val="24"/>
                <w:szCs w:val="24"/>
                <w:highlight w:val="none"/>
                <w:lang w:bidi="ar"/>
              </w:rPr>
            </w:pPr>
          </w:p>
        </w:tc>
        <w:tc>
          <w:tcPr>
            <w:tcW w:w="3587" w:type="dxa"/>
            <w:tcBorders>
              <w:top w:val="single" w:color="000000" w:sz="4" w:space="0"/>
              <w:left w:val="single" w:color="000000" w:sz="4" w:space="0"/>
              <w:bottom w:val="single" w:color="000000" w:sz="4" w:space="0"/>
              <w:right w:val="single" w:color="000000" w:sz="4" w:space="0"/>
            </w:tcBorders>
            <w:vAlign w:val="center"/>
          </w:tcPr>
          <w:p w14:paraId="5BCA26A4">
            <w:pPr>
              <w:keepNext w:val="0"/>
              <w:keepLines w:val="0"/>
              <w:widowControl/>
              <w:suppressLineNumbers w:val="0"/>
              <w:jc w:val="both"/>
              <w:textAlignment w:val="center"/>
              <w:rPr>
                <w:rFonts w:hint="eastAsia" w:ascii="宋体" w:hAnsi="宋体" w:eastAsia="宋体" w:cs="宋体"/>
                <w:color w:val="000000"/>
                <w:kern w:val="0"/>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院前急救系统</w:t>
            </w:r>
          </w:p>
        </w:tc>
        <w:tc>
          <w:tcPr>
            <w:tcW w:w="970" w:type="dxa"/>
            <w:tcBorders>
              <w:top w:val="single" w:color="000000" w:sz="4" w:space="0"/>
              <w:left w:val="single" w:color="000000" w:sz="4" w:space="0"/>
              <w:bottom w:val="single" w:color="000000" w:sz="4" w:space="0"/>
              <w:right w:val="single" w:color="000000" w:sz="4" w:space="0"/>
            </w:tcBorders>
            <w:vAlign w:val="center"/>
          </w:tcPr>
          <w:p w14:paraId="1A6FBFEF">
            <w:pPr>
              <w:keepNext w:val="0"/>
              <w:keepLines w:val="0"/>
              <w:widowControl/>
              <w:suppressLineNumbers w:val="0"/>
              <w:jc w:val="center"/>
              <w:textAlignment w:val="center"/>
              <w:rPr>
                <w:rFonts w:hint="eastAsia" w:ascii="宋体" w:hAnsi="宋体" w:eastAsia="宋体" w:cs="宋体"/>
                <w:color w:val="000000"/>
                <w:kern w:val="0"/>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套</w:t>
            </w:r>
          </w:p>
        </w:tc>
        <w:tc>
          <w:tcPr>
            <w:tcW w:w="970" w:type="dxa"/>
            <w:tcBorders>
              <w:top w:val="single" w:color="000000" w:sz="4" w:space="0"/>
              <w:left w:val="single" w:color="000000" w:sz="4" w:space="0"/>
              <w:bottom w:val="single" w:color="000000" w:sz="4" w:space="0"/>
              <w:right w:val="single" w:color="000000" w:sz="4" w:space="0"/>
            </w:tcBorders>
            <w:vAlign w:val="center"/>
          </w:tcPr>
          <w:p w14:paraId="73FD1389">
            <w:pPr>
              <w:keepNext w:val="0"/>
              <w:keepLines w:val="0"/>
              <w:widowControl/>
              <w:suppressLineNumbers w:val="0"/>
              <w:jc w:val="center"/>
              <w:textAlignment w:val="center"/>
              <w:rPr>
                <w:rFonts w:hint="eastAsia" w:ascii="宋体" w:hAnsi="宋体" w:eastAsia="宋体" w:cs="宋体"/>
                <w:color w:val="000000"/>
                <w:kern w:val="0"/>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1</w:t>
            </w:r>
          </w:p>
        </w:tc>
        <w:tc>
          <w:tcPr>
            <w:tcW w:w="1564" w:type="dxa"/>
            <w:tcBorders>
              <w:top w:val="single" w:color="000000" w:sz="4" w:space="0"/>
              <w:left w:val="single" w:color="000000" w:sz="4" w:space="0"/>
              <w:bottom w:val="single" w:color="000000" w:sz="4" w:space="0"/>
              <w:right w:val="single" w:color="000000" w:sz="4" w:space="0"/>
            </w:tcBorders>
            <w:vAlign w:val="center"/>
          </w:tcPr>
          <w:p w14:paraId="73542A61">
            <w:pPr>
              <w:jc w:val="center"/>
              <w:rPr>
                <w:rFonts w:hint="eastAsia" w:ascii="宋体" w:hAnsi="宋体" w:eastAsia="宋体" w:cs="宋体"/>
                <w:color w:val="000000"/>
                <w:sz w:val="24"/>
                <w:szCs w:val="24"/>
                <w:highlight w:val="none"/>
              </w:rPr>
            </w:pPr>
          </w:p>
        </w:tc>
      </w:tr>
      <w:tr w14:paraId="4E96F399">
        <w:tblPrEx>
          <w:tblCellMar>
            <w:top w:w="0" w:type="dxa"/>
            <w:left w:w="108" w:type="dxa"/>
            <w:bottom w:w="0" w:type="dxa"/>
            <w:right w:w="108" w:type="dxa"/>
          </w:tblCellMar>
        </w:tblPrEx>
        <w:trPr>
          <w:trHeight w:val="288" w:hRule="atLeast"/>
        </w:trPr>
        <w:tc>
          <w:tcPr>
            <w:tcW w:w="554" w:type="dxa"/>
            <w:tcBorders>
              <w:top w:val="single" w:color="000000" w:sz="4" w:space="0"/>
              <w:left w:val="single" w:color="000000" w:sz="4" w:space="0"/>
              <w:bottom w:val="single" w:color="000000" w:sz="4" w:space="0"/>
              <w:right w:val="single" w:color="000000" w:sz="4" w:space="0"/>
            </w:tcBorders>
            <w:vAlign w:val="center"/>
          </w:tcPr>
          <w:p w14:paraId="506315AF">
            <w:pPr>
              <w:keepNext w:val="0"/>
              <w:keepLines w:val="0"/>
              <w:widowControl/>
              <w:numPr>
                <w:ilvl w:val="0"/>
                <w:numId w:val="3"/>
              </w:numPr>
              <w:suppressLineNumbers w:val="0"/>
              <w:ind w:left="425" w:leftChars="0" w:hanging="425" w:firstLineChars="0"/>
              <w:jc w:val="center"/>
              <w:textAlignment w:val="center"/>
              <w:rPr>
                <w:rFonts w:hint="eastAsia" w:ascii="宋体" w:hAnsi="宋体" w:eastAsia="宋体" w:cs="宋体"/>
                <w:color w:val="000000"/>
                <w:kern w:val="0"/>
                <w:sz w:val="24"/>
                <w:szCs w:val="24"/>
                <w:highlight w:val="none"/>
                <w:lang w:bidi="ar"/>
              </w:rPr>
            </w:pPr>
          </w:p>
        </w:tc>
        <w:tc>
          <w:tcPr>
            <w:tcW w:w="3587" w:type="dxa"/>
            <w:tcBorders>
              <w:top w:val="single" w:color="000000" w:sz="4" w:space="0"/>
              <w:left w:val="single" w:color="000000" w:sz="4" w:space="0"/>
              <w:bottom w:val="single" w:color="000000" w:sz="4" w:space="0"/>
              <w:right w:val="single" w:color="000000" w:sz="4" w:space="0"/>
            </w:tcBorders>
            <w:vAlign w:val="center"/>
          </w:tcPr>
          <w:p w14:paraId="0F69D833">
            <w:pPr>
              <w:keepNext w:val="0"/>
              <w:keepLines w:val="0"/>
              <w:widowControl/>
              <w:suppressLineNumbers w:val="0"/>
              <w:jc w:val="both"/>
              <w:textAlignment w:val="center"/>
              <w:rPr>
                <w:rFonts w:hint="eastAsia" w:ascii="宋体" w:hAnsi="宋体" w:eastAsia="宋体" w:cs="宋体"/>
                <w:color w:val="000000"/>
                <w:kern w:val="0"/>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车载急救工作站</w:t>
            </w:r>
          </w:p>
        </w:tc>
        <w:tc>
          <w:tcPr>
            <w:tcW w:w="970" w:type="dxa"/>
            <w:tcBorders>
              <w:top w:val="single" w:color="000000" w:sz="4" w:space="0"/>
              <w:left w:val="single" w:color="000000" w:sz="4" w:space="0"/>
              <w:bottom w:val="single" w:color="000000" w:sz="4" w:space="0"/>
              <w:right w:val="single" w:color="000000" w:sz="4" w:space="0"/>
            </w:tcBorders>
            <w:vAlign w:val="center"/>
          </w:tcPr>
          <w:p w14:paraId="45BA5E2A">
            <w:pPr>
              <w:keepNext w:val="0"/>
              <w:keepLines w:val="0"/>
              <w:widowControl/>
              <w:suppressLineNumbers w:val="0"/>
              <w:jc w:val="center"/>
              <w:textAlignment w:val="center"/>
              <w:rPr>
                <w:rFonts w:hint="eastAsia" w:ascii="宋体" w:hAnsi="宋体" w:eastAsia="宋体" w:cs="宋体"/>
                <w:color w:val="000000"/>
                <w:kern w:val="0"/>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套</w:t>
            </w:r>
          </w:p>
        </w:tc>
        <w:tc>
          <w:tcPr>
            <w:tcW w:w="970" w:type="dxa"/>
            <w:tcBorders>
              <w:top w:val="single" w:color="000000" w:sz="4" w:space="0"/>
              <w:left w:val="single" w:color="000000" w:sz="4" w:space="0"/>
              <w:bottom w:val="single" w:color="000000" w:sz="4" w:space="0"/>
              <w:right w:val="single" w:color="000000" w:sz="4" w:space="0"/>
            </w:tcBorders>
            <w:vAlign w:val="center"/>
          </w:tcPr>
          <w:p w14:paraId="1F35BF8B">
            <w:pPr>
              <w:keepNext w:val="0"/>
              <w:keepLines w:val="0"/>
              <w:widowControl/>
              <w:suppressLineNumbers w:val="0"/>
              <w:jc w:val="center"/>
              <w:textAlignment w:val="center"/>
              <w:rPr>
                <w:rFonts w:hint="default" w:ascii="宋体" w:hAnsi="宋体" w:eastAsia="宋体" w:cs="宋体"/>
                <w:color w:val="000000"/>
                <w:kern w:val="0"/>
                <w:sz w:val="24"/>
                <w:szCs w:val="24"/>
                <w:highlight w:val="none"/>
                <w:lang w:val="en-US" w:eastAsia="zh-CN" w:bidi="ar"/>
              </w:rPr>
            </w:pPr>
            <w:r>
              <w:rPr>
                <w:rFonts w:hint="eastAsia" w:ascii="宋体" w:hAnsi="宋体" w:cs="宋体"/>
                <w:color w:val="000000"/>
                <w:kern w:val="0"/>
                <w:sz w:val="24"/>
                <w:szCs w:val="24"/>
                <w:highlight w:val="none"/>
                <w:lang w:val="en-US" w:eastAsia="zh-CN" w:bidi="ar"/>
              </w:rPr>
              <w:t>2</w:t>
            </w:r>
          </w:p>
        </w:tc>
        <w:tc>
          <w:tcPr>
            <w:tcW w:w="1564" w:type="dxa"/>
            <w:tcBorders>
              <w:top w:val="single" w:color="000000" w:sz="4" w:space="0"/>
              <w:left w:val="single" w:color="000000" w:sz="4" w:space="0"/>
              <w:bottom w:val="single" w:color="000000" w:sz="4" w:space="0"/>
              <w:right w:val="single" w:color="000000" w:sz="4" w:space="0"/>
            </w:tcBorders>
            <w:vAlign w:val="center"/>
          </w:tcPr>
          <w:p w14:paraId="35CEB9D5">
            <w:pPr>
              <w:keepNext w:val="0"/>
              <w:keepLines w:val="0"/>
              <w:widowControl/>
              <w:suppressLineNumbers w:val="0"/>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含 2 台救护车的车载触摸屏操控设备</w:t>
            </w:r>
          </w:p>
        </w:tc>
      </w:tr>
      <w:tr w14:paraId="1B3715A2">
        <w:tblPrEx>
          <w:tblCellMar>
            <w:top w:w="0" w:type="dxa"/>
            <w:left w:w="108" w:type="dxa"/>
            <w:bottom w:w="0" w:type="dxa"/>
            <w:right w:w="108" w:type="dxa"/>
          </w:tblCellMar>
        </w:tblPrEx>
        <w:trPr>
          <w:trHeight w:val="288" w:hRule="atLeast"/>
        </w:trPr>
        <w:tc>
          <w:tcPr>
            <w:tcW w:w="554" w:type="dxa"/>
            <w:tcBorders>
              <w:top w:val="single" w:color="000000" w:sz="4" w:space="0"/>
              <w:left w:val="single" w:color="000000" w:sz="4" w:space="0"/>
              <w:bottom w:val="single" w:color="000000" w:sz="4" w:space="0"/>
              <w:right w:val="single" w:color="000000" w:sz="4" w:space="0"/>
            </w:tcBorders>
            <w:vAlign w:val="center"/>
          </w:tcPr>
          <w:p w14:paraId="03AA311B">
            <w:pPr>
              <w:widowControl/>
              <w:numPr>
                <w:ilvl w:val="0"/>
                <w:numId w:val="3"/>
              </w:numPr>
              <w:ind w:left="425" w:leftChars="0" w:hanging="425" w:firstLineChars="0"/>
              <w:jc w:val="center"/>
              <w:textAlignment w:val="center"/>
              <w:rPr>
                <w:rFonts w:hint="eastAsia" w:ascii="宋体" w:hAnsi="宋体" w:eastAsia="宋体" w:cs="宋体"/>
                <w:color w:val="000000"/>
                <w:sz w:val="24"/>
                <w:szCs w:val="24"/>
                <w:highlight w:val="none"/>
              </w:rPr>
            </w:pPr>
          </w:p>
        </w:tc>
        <w:tc>
          <w:tcPr>
            <w:tcW w:w="3587" w:type="dxa"/>
            <w:tcBorders>
              <w:top w:val="single" w:color="000000" w:sz="4" w:space="0"/>
              <w:left w:val="single" w:color="000000" w:sz="4" w:space="0"/>
              <w:bottom w:val="single" w:color="000000" w:sz="4" w:space="0"/>
              <w:right w:val="single" w:color="000000" w:sz="4" w:space="0"/>
            </w:tcBorders>
            <w:vAlign w:val="center"/>
          </w:tcPr>
          <w:p w14:paraId="332A9C65">
            <w:pPr>
              <w:widowControl/>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急诊预检分诊系统</w:t>
            </w:r>
          </w:p>
        </w:tc>
        <w:tc>
          <w:tcPr>
            <w:tcW w:w="970" w:type="dxa"/>
            <w:tcBorders>
              <w:top w:val="single" w:color="000000" w:sz="4" w:space="0"/>
              <w:left w:val="single" w:color="000000" w:sz="4" w:space="0"/>
              <w:bottom w:val="single" w:color="000000" w:sz="4" w:space="0"/>
              <w:right w:val="single" w:color="000000" w:sz="4" w:space="0"/>
            </w:tcBorders>
            <w:vAlign w:val="center"/>
          </w:tcPr>
          <w:p w14:paraId="04BEA264">
            <w:pPr>
              <w:widowControl/>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套</w:t>
            </w:r>
          </w:p>
        </w:tc>
        <w:tc>
          <w:tcPr>
            <w:tcW w:w="970" w:type="dxa"/>
            <w:tcBorders>
              <w:top w:val="single" w:color="000000" w:sz="4" w:space="0"/>
              <w:left w:val="single" w:color="000000" w:sz="4" w:space="0"/>
              <w:bottom w:val="single" w:color="000000" w:sz="4" w:space="0"/>
              <w:right w:val="single" w:color="000000" w:sz="4" w:space="0"/>
            </w:tcBorders>
            <w:vAlign w:val="center"/>
          </w:tcPr>
          <w:p w14:paraId="206885AF">
            <w:pPr>
              <w:widowControl/>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1</w:t>
            </w:r>
          </w:p>
        </w:tc>
        <w:tc>
          <w:tcPr>
            <w:tcW w:w="1564" w:type="dxa"/>
            <w:tcBorders>
              <w:top w:val="single" w:color="000000" w:sz="4" w:space="0"/>
              <w:left w:val="single" w:color="000000" w:sz="4" w:space="0"/>
              <w:bottom w:val="single" w:color="000000" w:sz="4" w:space="0"/>
              <w:right w:val="single" w:color="000000" w:sz="4" w:space="0"/>
            </w:tcBorders>
            <w:vAlign w:val="center"/>
          </w:tcPr>
          <w:p w14:paraId="64DD5C9E">
            <w:pPr>
              <w:jc w:val="center"/>
              <w:rPr>
                <w:rFonts w:hint="eastAsia" w:ascii="宋体" w:hAnsi="宋体" w:eastAsia="宋体" w:cs="宋体"/>
                <w:color w:val="000000"/>
                <w:sz w:val="24"/>
                <w:szCs w:val="24"/>
                <w:highlight w:val="none"/>
              </w:rPr>
            </w:pPr>
          </w:p>
        </w:tc>
      </w:tr>
      <w:tr w14:paraId="22B7E01A">
        <w:tblPrEx>
          <w:tblCellMar>
            <w:top w:w="0" w:type="dxa"/>
            <w:left w:w="108" w:type="dxa"/>
            <w:bottom w:w="0" w:type="dxa"/>
            <w:right w:w="108" w:type="dxa"/>
          </w:tblCellMar>
        </w:tblPrEx>
        <w:trPr>
          <w:trHeight w:val="288" w:hRule="atLeast"/>
        </w:trPr>
        <w:tc>
          <w:tcPr>
            <w:tcW w:w="554" w:type="dxa"/>
            <w:tcBorders>
              <w:top w:val="single" w:color="000000" w:sz="4" w:space="0"/>
              <w:left w:val="single" w:color="000000" w:sz="4" w:space="0"/>
              <w:bottom w:val="single" w:color="000000" w:sz="4" w:space="0"/>
              <w:right w:val="single" w:color="000000" w:sz="4" w:space="0"/>
            </w:tcBorders>
            <w:vAlign w:val="center"/>
          </w:tcPr>
          <w:p w14:paraId="2B45A179">
            <w:pPr>
              <w:widowControl/>
              <w:numPr>
                <w:ilvl w:val="0"/>
                <w:numId w:val="3"/>
              </w:numPr>
              <w:ind w:left="425" w:leftChars="0" w:hanging="425" w:firstLineChars="0"/>
              <w:jc w:val="center"/>
              <w:textAlignment w:val="center"/>
              <w:rPr>
                <w:rFonts w:hint="eastAsia" w:ascii="宋体" w:hAnsi="宋体" w:eastAsia="宋体" w:cs="宋体"/>
                <w:color w:val="000000"/>
                <w:sz w:val="24"/>
                <w:szCs w:val="24"/>
                <w:highlight w:val="none"/>
              </w:rPr>
            </w:pPr>
          </w:p>
        </w:tc>
        <w:tc>
          <w:tcPr>
            <w:tcW w:w="3587" w:type="dxa"/>
            <w:tcBorders>
              <w:top w:val="single" w:color="000000" w:sz="4" w:space="0"/>
              <w:left w:val="single" w:color="000000" w:sz="4" w:space="0"/>
              <w:bottom w:val="single" w:color="000000" w:sz="4" w:space="0"/>
              <w:right w:val="single" w:color="000000" w:sz="4" w:space="0"/>
            </w:tcBorders>
            <w:vAlign w:val="center"/>
          </w:tcPr>
          <w:p w14:paraId="29506C96">
            <w:pPr>
              <w:widowControl/>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急诊临床信息系统</w:t>
            </w:r>
          </w:p>
        </w:tc>
        <w:tc>
          <w:tcPr>
            <w:tcW w:w="970" w:type="dxa"/>
            <w:tcBorders>
              <w:top w:val="single" w:color="000000" w:sz="4" w:space="0"/>
              <w:left w:val="single" w:color="000000" w:sz="4" w:space="0"/>
              <w:bottom w:val="single" w:color="000000" w:sz="4" w:space="0"/>
              <w:right w:val="single" w:color="000000" w:sz="4" w:space="0"/>
            </w:tcBorders>
            <w:vAlign w:val="center"/>
          </w:tcPr>
          <w:p w14:paraId="0D6270DD">
            <w:pPr>
              <w:widowControl/>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套</w:t>
            </w:r>
          </w:p>
        </w:tc>
        <w:tc>
          <w:tcPr>
            <w:tcW w:w="970" w:type="dxa"/>
            <w:tcBorders>
              <w:top w:val="single" w:color="000000" w:sz="4" w:space="0"/>
              <w:left w:val="single" w:color="000000" w:sz="4" w:space="0"/>
              <w:bottom w:val="single" w:color="000000" w:sz="4" w:space="0"/>
              <w:right w:val="single" w:color="000000" w:sz="4" w:space="0"/>
            </w:tcBorders>
            <w:vAlign w:val="center"/>
          </w:tcPr>
          <w:p w14:paraId="149094DF">
            <w:pPr>
              <w:widowControl/>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1</w:t>
            </w:r>
          </w:p>
        </w:tc>
        <w:tc>
          <w:tcPr>
            <w:tcW w:w="1564" w:type="dxa"/>
            <w:tcBorders>
              <w:top w:val="single" w:color="000000" w:sz="4" w:space="0"/>
              <w:left w:val="single" w:color="000000" w:sz="4" w:space="0"/>
              <w:bottom w:val="single" w:color="000000" w:sz="4" w:space="0"/>
              <w:right w:val="single" w:color="000000" w:sz="4" w:space="0"/>
            </w:tcBorders>
            <w:vAlign w:val="center"/>
          </w:tcPr>
          <w:p w14:paraId="09ABE68A">
            <w:pPr>
              <w:widowControl/>
              <w:jc w:val="center"/>
              <w:textAlignment w:val="center"/>
              <w:rPr>
                <w:rFonts w:hint="eastAsia" w:ascii="宋体" w:hAnsi="宋体" w:eastAsia="宋体" w:cs="宋体"/>
                <w:color w:val="000000"/>
                <w:sz w:val="24"/>
                <w:szCs w:val="24"/>
                <w:highlight w:val="none"/>
              </w:rPr>
            </w:pPr>
          </w:p>
        </w:tc>
      </w:tr>
      <w:tr w14:paraId="7963E9E6">
        <w:tblPrEx>
          <w:tblCellMar>
            <w:top w:w="0" w:type="dxa"/>
            <w:left w:w="108" w:type="dxa"/>
            <w:bottom w:w="0" w:type="dxa"/>
            <w:right w:w="108" w:type="dxa"/>
          </w:tblCellMar>
        </w:tblPrEx>
        <w:trPr>
          <w:trHeight w:val="288" w:hRule="atLeast"/>
        </w:trPr>
        <w:tc>
          <w:tcPr>
            <w:tcW w:w="554" w:type="dxa"/>
            <w:tcBorders>
              <w:top w:val="single" w:color="000000" w:sz="4" w:space="0"/>
              <w:left w:val="single" w:color="000000" w:sz="4" w:space="0"/>
              <w:bottom w:val="single" w:color="000000" w:sz="4" w:space="0"/>
              <w:right w:val="single" w:color="000000" w:sz="4" w:space="0"/>
            </w:tcBorders>
            <w:vAlign w:val="center"/>
          </w:tcPr>
          <w:p w14:paraId="031D001E">
            <w:pPr>
              <w:widowControl/>
              <w:numPr>
                <w:ilvl w:val="0"/>
                <w:numId w:val="3"/>
              </w:numPr>
              <w:ind w:left="425" w:leftChars="0" w:hanging="425" w:firstLineChars="0"/>
              <w:jc w:val="center"/>
              <w:textAlignment w:val="center"/>
              <w:rPr>
                <w:rFonts w:hint="eastAsia" w:ascii="宋体" w:hAnsi="宋体" w:eastAsia="宋体" w:cs="宋体"/>
                <w:color w:val="000000"/>
                <w:sz w:val="24"/>
                <w:szCs w:val="24"/>
                <w:highlight w:val="none"/>
              </w:rPr>
            </w:pPr>
          </w:p>
        </w:tc>
        <w:tc>
          <w:tcPr>
            <w:tcW w:w="3587" w:type="dxa"/>
            <w:tcBorders>
              <w:top w:val="single" w:color="000000" w:sz="4" w:space="0"/>
              <w:left w:val="single" w:color="000000" w:sz="4" w:space="0"/>
              <w:bottom w:val="single" w:color="auto" w:sz="4" w:space="0"/>
              <w:right w:val="single" w:color="000000" w:sz="4" w:space="0"/>
            </w:tcBorders>
            <w:vAlign w:val="center"/>
          </w:tcPr>
          <w:p w14:paraId="0A9A3AFF">
            <w:pPr>
              <w:widowControl/>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急诊叫号系统</w:t>
            </w:r>
          </w:p>
        </w:tc>
        <w:tc>
          <w:tcPr>
            <w:tcW w:w="970" w:type="dxa"/>
            <w:tcBorders>
              <w:top w:val="single" w:color="000000" w:sz="4" w:space="0"/>
              <w:left w:val="single" w:color="000000" w:sz="4" w:space="0"/>
              <w:bottom w:val="single" w:color="auto" w:sz="4" w:space="0"/>
              <w:right w:val="single" w:color="000000" w:sz="4" w:space="0"/>
            </w:tcBorders>
            <w:vAlign w:val="center"/>
          </w:tcPr>
          <w:p w14:paraId="59D5EFAD">
            <w:pPr>
              <w:widowControl/>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套</w:t>
            </w:r>
          </w:p>
        </w:tc>
        <w:tc>
          <w:tcPr>
            <w:tcW w:w="970" w:type="dxa"/>
            <w:tcBorders>
              <w:top w:val="single" w:color="000000" w:sz="4" w:space="0"/>
              <w:left w:val="single" w:color="000000" w:sz="4" w:space="0"/>
              <w:bottom w:val="single" w:color="auto" w:sz="4" w:space="0"/>
              <w:right w:val="single" w:color="000000" w:sz="4" w:space="0"/>
            </w:tcBorders>
            <w:vAlign w:val="center"/>
          </w:tcPr>
          <w:p w14:paraId="7F58A2AA">
            <w:pPr>
              <w:widowControl/>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1</w:t>
            </w:r>
          </w:p>
        </w:tc>
        <w:tc>
          <w:tcPr>
            <w:tcW w:w="1564" w:type="dxa"/>
            <w:tcBorders>
              <w:top w:val="single" w:color="000000" w:sz="4" w:space="0"/>
              <w:left w:val="single" w:color="000000" w:sz="4" w:space="0"/>
              <w:bottom w:val="single" w:color="auto" w:sz="4" w:space="0"/>
              <w:right w:val="single" w:color="000000" w:sz="4" w:space="0"/>
            </w:tcBorders>
            <w:vAlign w:val="center"/>
          </w:tcPr>
          <w:p w14:paraId="06655B15">
            <w:pPr>
              <w:jc w:val="center"/>
              <w:rPr>
                <w:rFonts w:hint="eastAsia" w:ascii="宋体" w:hAnsi="宋体" w:eastAsia="宋体" w:cs="宋体"/>
                <w:color w:val="000000"/>
                <w:sz w:val="24"/>
                <w:szCs w:val="24"/>
                <w:highlight w:val="none"/>
              </w:rPr>
            </w:pPr>
          </w:p>
        </w:tc>
      </w:tr>
      <w:tr w14:paraId="40F2291C">
        <w:tblPrEx>
          <w:tblCellMar>
            <w:top w:w="0" w:type="dxa"/>
            <w:left w:w="108" w:type="dxa"/>
            <w:bottom w:w="0" w:type="dxa"/>
            <w:right w:w="108" w:type="dxa"/>
          </w:tblCellMar>
        </w:tblPrEx>
        <w:trPr>
          <w:trHeight w:val="288" w:hRule="atLeast"/>
        </w:trPr>
        <w:tc>
          <w:tcPr>
            <w:tcW w:w="554" w:type="dxa"/>
            <w:tcBorders>
              <w:top w:val="single" w:color="000000" w:sz="4" w:space="0"/>
              <w:left w:val="single" w:color="000000" w:sz="4" w:space="0"/>
              <w:bottom w:val="single" w:color="000000" w:sz="4" w:space="0"/>
              <w:right w:val="single" w:color="auto" w:sz="4" w:space="0"/>
            </w:tcBorders>
            <w:vAlign w:val="center"/>
          </w:tcPr>
          <w:p w14:paraId="09112261">
            <w:pPr>
              <w:widowControl/>
              <w:numPr>
                <w:ilvl w:val="0"/>
                <w:numId w:val="3"/>
              </w:numPr>
              <w:ind w:left="425" w:leftChars="0" w:hanging="425" w:firstLineChars="0"/>
              <w:jc w:val="center"/>
              <w:textAlignment w:val="center"/>
              <w:rPr>
                <w:rFonts w:hint="eastAsia" w:ascii="宋体" w:hAnsi="宋体" w:eastAsia="宋体" w:cs="宋体"/>
                <w:color w:val="000000"/>
                <w:sz w:val="24"/>
                <w:szCs w:val="24"/>
                <w:highlight w:val="none"/>
              </w:rPr>
            </w:pPr>
          </w:p>
        </w:tc>
        <w:tc>
          <w:tcPr>
            <w:tcW w:w="3587" w:type="dxa"/>
            <w:tcBorders>
              <w:top w:val="single" w:color="auto" w:sz="4" w:space="0"/>
              <w:left w:val="single" w:color="auto" w:sz="4" w:space="0"/>
              <w:bottom w:val="single" w:color="auto" w:sz="4" w:space="0"/>
              <w:right w:val="single" w:color="auto" w:sz="4" w:space="0"/>
            </w:tcBorders>
            <w:vAlign w:val="center"/>
          </w:tcPr>
          <w:p w14:paraId="7160A699">
            <w:pPr>
              <w:widowControl/>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急诊输液系统</w:t>
            </w:r>
          </w:p>
        </w:tc>
        <w:tc>
          <w:tcPr>
            <w:tcW w:w="970" w:type="dxa"/>
            <w:tcBorders>
              <w:top w:val="single" w:color="auto" w:sz="4" w:space="0"/>
              <w:left w:val="single" w:color="auto" w:sz="4" w:space="0"/>
              <w:bottom w:val="single" w:color="auto" w:sz="4" w:space="0"/>
              <w:right w:val="single" w:color="auto" w:sz="4" w:space="0"/>
            </w:tcBorders>
            <w:vAlign w:val="center"/>
          </w:tcPr>
          <w:p w14:paraId="23E420BD">
            <w:pPr>
              <w:widowControl/>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套</w:t>
            </w:r>
          </w:p>
        </w:tc>
        <w:tc>
          <w:tcPr>
            <w:tcW w:w="970" w:type="dxa"/>
            <w:tcBorders>
              <w:top w:val="single" w:color="auto" w:sz="4" w:space="0"/>
              <w:left w:val="single" w:color="auto" w:sz="4" w:space="0"/>
              <w:bottom w:val="single" w:color="auto" w:sz="4" w:space="0"/>
              <w:right w:val="single" w:color="auto" w:sz="4" w:space="0"/>
            </w:tcBorders>
            <w:vAlign w:val="center"/>
          </w:tcPr>
          <w:p w14:paraId="01C8AE88">
            <w:pPr>
              <w:widowControl/>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1</w:t>
            </w:r>
          </w:p>
        </w:tc>
        <w:tc>
          <w:tcPr>
            <w:tcW w:w="1564" w:type="dxa"/>
            <w:tcBorders>
              <w:top w:val="single" w:color="auto" w:sz="4" w:space="0"/>
              <w:left w:val="single" w:color="auto" w:sz="4" w:space="0"/>
              <w:bottom w:val="single" w:color="auto" w:sz="4" w:space="0"/>
              <w:right w:val="single" w:color="auto" w:sz="4" w:space="0"/>
            </w:tcBorders>
            <w:vAlign w:val="center"/>
          </w:tcPr>
          <w:p w14:paraId="0ADC4FE8">
            <w:pPr>
              <w:jc w:val="center"/>
              <w:rPr>
                <w:rFonts w:hint="eastAsia" w:ascii="宋体" w:hAnsi="宋体" w:eastAsia="宋体" w:cs="宋体"/>
                <w:color w:val="000000"/>
                <w:sz w:val="24"/>
                <w:szCs w:val="24"/>
                <w:highlight w:val="none"/>
              </w:rPr>
            </w:pPr>
          </w:p>
        </w:tc>
      </w:tr>
      <w:tr w14:paraId="085174F2">
        <w:tblPrEx>
          <w:tblCellMar>
            <w:top w:w="0" w:type="dxa"/>
            <w:left w:w="108" w:type="dxa"/>
            <w:bottom w:w="0" w:type="dxa"/>
            <w:right w:w="108" w:type="dxa"/>
          </w:tblCellMar>
        </w:tblPrEx>
        <w:trPr>
          <w:trHeight w:val="288" w:hRule="atLeast"/>
        </w:trPr>
        <w:tc>
          <w:tcPr>
            <w:tcW w:w="554" w:type="dxa"/>
            <w:tcBorders>
              <w:top w:val="single" w:color="000000" w:sz="4" w:space="0"/>
              <w:left w:val="single" w:color="000000" w:sz="4" w:space="0"/>
              <w:bottom w:val="single" w:color="000000" w:sz="4" w:space="0"/>
              <w:right w:val="single" w:color="auto" w:sz="4" w:space="0"/>
            </w:tcBorders>
            <w:vAlign w:val="center"/>
          </w:tcPr>
          <w:p w14:paraId="251FFFFD">
            <w:pPr>
              <w:widowControl/>
              <w:numPr>
                <w:ilvl w:val="0"/>
                <w:numId w:val="3"/>
              </w:numPr>
              <w:ind w:left="425" w:leftChars="0" w:hanging="425" w:firstLineChars="0"/>
              <w:jc w:val="center"/>
              <w:textAlignment w:val="center"/>
              <w:rPr>
                <w:rFonts w:hint="eastAsia" w:ascii="宋体" w:hAnsi="宋体" w:eastAsia="宋体" w:cs="宋体"/>
                <w:color w:val="000000"/>
                <w:sz w:val="24"/>
                <w:szCs w:val="24"/>
                <w:highlight w:val="none"/>
              </w:rPr>
            </w:pPr>
          </w:p>
        </w:tc>
        <w:tc>
          <w:tcPr>
            <w:tcW w:w="3587" w:type="dxa"/>
            <w:tcBorders>
              <w:top w:val="single" w:color="auto" w:sz="4" w:space="0"/>
              <w:left w:val="single" w:color="auto" w:sz="4" w:space="0"/>
              <w:bottom w:val="single" w:color="auto" w:sz="4" w:space="0"/>
              <w:right w:val="single" w:color="auto" w:sz="4" w:space="0"/>
            </w:tcBorders>
            <w:vAlign w:val="center"/>
          </w:tcPr>
          <w:p w14:paraId="57AC5BE2">
            <w:pPr>
              <w:widowControl/>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急诊移动护理系统</w:t>
            </w:r>
          </w:p>
        </w:tc>
        <w:tc>
          <w:tcPr>
            <w:tcW w:w="970" w:type="dxa"/>
            <w:tcBorders>
              <w:top w:val="single" w:color="auto" w:sz="4" w:space="0"/>
              <w:left w:val="single" w:color="auto" w:sz="4" w:space="0"/>
              <w:bottom w:val="single" w:color="auto" w:sz="4" w:space="0"/>
              <w:right w:val="single" w:color="auto" w:sz="4" w:space="0"/>
            </w:tcBorders>
            <w:vAlign w:val="center"/>
          </w:tcPr>
          <w:p w14:paraId="0A4DD82D">
            <w:pPr>
              <w:widowControl/>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套</w:t>
            </w:r>
          </w:p>
        </w:tc>
        <w:tc>
          <w:tcPr>
            <w:tcW w:w="970" w:type="dxa"/>
            <w:tcBorders>
              <w:top w:val="single" w:color="auto" w:sz="4" w:space="0"/>
              <w:left w:val="single" w:color="auto" w:sz="4" w:space="0"/>
              <w:bottom w:val="single" w:color="auto" w:sz="4" w:space="0"/>
              <w:right w:val="single" w:color="auto" w:sz="4" w:space="0"/>
            </w:tcBorders>
            <w:vAlign w:val="center"/>
          </w:tcPr>
          <w:p w14:paraId="676AFF7A">
            <w:pPr>
              <w:widowControl/>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1</w:t>
            </w:r>
          </w:p>
        </w:tc>
        <w:tc>
          <w:tcPr>
            <w:tcW w:w="1564" w:type="dxa"/>
            <w:tcBorders>
              <w:top w:val="single" w:color="auto" w:sz="4" w:space="0"/>
              <w:left w:val="single" w:color="auto" w:sz="4" w:space="0"/>
              <w:bottom w:val="single" w:color="auto" w:sz="4" w:space="0"/>
              <w:right w:val="single" w:color="auto" w:sz="4" w:space="0"/>
            </w:tcBorders>
            <w:vAlign w:val="center"/>
          </w:tcPr>
          <w:p w14:paraId="0ED7CFF4">
            <w:pPr>
              <w:jc w:val="center"/>
              <w:rPr>
                <w:rFonts w:hint="eastAsia" w:ascii="宋体" w:hAnsi="宋体" w:eastAsia="宋体" w:cs="宋体"/>
                <w:color w:val="000000"/>
                <w:sz w:val="24"/>
                <w:szCs w:val="24"/>
                <w:highlight w:val="none"/>
              </w:rPr>
            </w:pPr>
          </w:p>
        </w:tc>
      </w:tr>
      <w:tr w14:paraId="7412AF95">
        <w:tblPrEx>
          <w:tblCellMar>
            <w:top w:w="0" w:type="dxa"/>
            <w:left w:w="108" w:type="dxa"/>
            <w:bottom w:w="0" w:type="dxa"/>
            <w:right w:w="108" w:type="dxa"/>
          </w:tblCellMar>
        </w:tblPrEx>
        <w:trPr>
          <w:trHeight w:val="288" w:hRule="atLeast"/>
        </w:trPr>
        <w:tc>
          <w:tcPr>
            <w:tcW w:w="554" w:type="dxa"/>
            <w:tcBorders>
              <w:top w:val="single" w:color="000000" w:sz="4" w:space="0"/>
              <w:left w:val="single" w:color="000000" w:sz="4" w:space="0"/>
              <w:bottom w:val="single" w:color="000000" w:sz="4" w:space="0"/>
              <w:right w:val="single" w:color="auto" w:sz="4" w:space="0"/>
            </w:tcBorders>
            <w:vAlign w:val="center"/>
          </w:tcPr>
          <w:p w14:paraId="38002F52">
            <w:pPr>
              <w:widowControl/>
              <w:numPr>
                <w:ilvl w:val="0"/>
                <w:numId w:val="3"/>
              </w:numPr>
              <w:ind w:left="425" w:leftChars="0" w:hanging="425" w:firstLineChars="0"/>
              <w:jc w:val="center"/>
              <w:textAlignment w:val="center"/>
              <w:rPr>
                <w:rFonts w:hint="eastAsia" w:ascii="宋体" w:hAnsi="宋体" w:eastAsia="宋体" w:cs="宋体"/>
                <w:color w:val="000000"/>
                <w:sz w:val="24"/>
                <w:szCs w:val="24"/>
                <w:highlight w:val="none"/>
              </w:rPr>
            </w:pPr>
          </w:p>
        </w:tc>
        <w:tc>
          <w:tcPr>
            <w:tcW w:w="3587" w:type="dxa"/>
            <w:tcBorders>
              <w:top w:val="single" w:color="auto" w:sz="4" w:space="0"/>
              <w:left w:val="single" w:color="auto" w:sz="4" w:space="0"/>
              <w:bottom w:val="single" w:color="auto" w:sz="4" w:space="0"/>
              <w:right w:val="single" w:color="auto" w:sz="4" w:space="0"/>
            </w:tcBorders>
            <w:vAlign w:val="center"/>
          </w:tcPr>
          <w:p w14:paraId="7A243A99">
            <w:pPr>
              <w:widowControl/>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卒中中心系统</w:t>
            </w:r>
          </w:p>
        </w:tc>
        <w:tc>
          <w:tcPr>
            <w:tcW w:w="970" w:type="dxa"/>
            <w:tcBorders>
              <w:top w:val="single" w:color="auto" w:sz="4" w:space="0"/>
              <w:left w:val="single" w:color="auto" w:sz="4" w:space="0"/>
              <w:bottom w:val="single" w:color="auto" w:sz="4" w:space="0"/>
              <w:right w:val="single" w:color="auto" w:sz="4" w:space="0"/>
            </w:tcBorders>
            <w:vAlign w:val="center"/>
          </w:tcPr>
          <w:p w14:paraId="5AE8E94E">
            <w:pPr>
              <w:widowControl/>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套</w:t>
            </w:r>
          </w:p>
        </w:tc>
        <w:tc>
          <w:tcPr>
            <w:tcW w:w="970" w:type="dxa"/>
            <w:tcBorders>
              <w:top w:val="single" w:color="auto" w:sz="4" w:space="0"/>
              <w:left w:val="single" w:color="auto" w:sz="4" w:space="0"/>
              <w:bottom w:val="single" w:color="auto" w:sz="4" w:space="0"/>
              <w:right w:val="single" w:color="auto" w:sz="4" w:space="0"/>
            </w:tcBorders>
            <w:vAlign w:val="center"/>
          </w:tcPr>
          <w:p w14:paraId="344B3A91">
            <w:pPr>
              <w:widowControl/>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1</w:t>
            </w:r>
          </w:p>
        </w:tc>
        <w:tc>
          <w:tcPr>
            <w:tcW w:w="1564" w:type="dxa"/>
            <w:tcBorders>
              <w:top w:val="single" w:color="auto" w:sz="4" w:space="0"/>
              <w:left w:val="single" w:color="auto" w:sz="4" w:space="0"/>
              <w:bottom w:val="single" w:color="auto" w:sz="4" w:space="0"/>
              <w:right w:val="single" w:color="auto" w:sz="4" w:space="0"/>
            </w:tcBorders>
            <w:vAlign w:val="center"/>
          </w:tcPr>
          <w:p w14:paraId="45128F5D">
            <w:pPr>
              <w:jc w:val="center"/>
              <w:rPr>
                <w:rFonts w:hint="eastAsia" w:ascii="宋体" w:hAnsi="宋体" w:eastAsia="宋体" w:cs="宋体"/>
                <w:color w:val="000000"/>
                <w:sz w:val="24"/>
                <w:szCs w:val="24"/>
                <w:highlight w:val="none"/>
              </w:rPr>
            </w:pPr>
          </w:p>
        </w:tc>
      </w:tr>
      <w:tr w14:paraId="11F1B8DE">
        <w:tblPrEx>
          <w:tblCellMar>
            <w:top w:w="0" w:type="dxa"/>
            <w:left w:w="108" w:type="dxa"/>
            <w:bottom w:w="0" w:type="dxa"/>
            <w:right w:w="108" w:type="dxa"/>
          </w:tblCellMar>
        </w:tblPrEx>
        <w:trPr>
          <w:trHeight w:val="288" w:hRule="atLeast"/>
        </w:trPr>
        <w:tc>
          <w:tcPr>
            <w:tcW w:w="554" w:type="dxa"/>
            <w:tcBorders>
              <w:top w:val="single" w:color="000000" w:sz="4" w:space="0"/>
              <w:left w:val="single" w:color="000000" w:sz="4" w:space="0"/>
              <w:bottom w:val="single" w:color="000000" w:sz="4" w:space="0"/>
              <w:right w:val="single" w:color="auto" w:sz="4" w:space="0"/>
            </w:tcBorders>
            <w:vAlign w:val="center"/>
          </w:tcPr>
          <w:p w14:paraId="0BE6EE4E">
            <w:pPr>
              <w:widowControl/>
              <w:numPr>
                <w:ilvl w:val="0"/>
                <w:numId w:val="3"/>
              </w:numPr>
              <w:ind w:left="425" w:leftChars="0" w:hanging="425" w:firstLineChars="0"/>
              <w:jc w:val="center"/>
              <w:textAlignment w:val="center"/>
              <w:rPr>
                <w:rFonts w:hint="eastAsia" w:ascii="宋体" w:hAnsi="宋体" w:eastAsia="宋体" w:cs="宋体"/>
                <w:color w:val="000000"/>
                <w:sz w:val="24"/>
                <w:szCs w:val="24"/>
                <w:highlight w:val="none"/>
              </w:rPr>
            </w:pPr>
          </w:p>
        </w:tc>
        <w:tc>
          <w:tcPr>
            <w:tcW w:w="3587" w:type="dxa"/>
            <w:tcBorders>
              <w:top w:val="single" w:color="auto" w:sz="4" w:space="0"/>
              <w:left w:val="single" w:color="auto" w:sz="4" w:space="0"/>
              <w:bottom w:val="single" w:color="auto" w:sz="4" w:space="0"/>
              <w:right w:val="single" w:color="auto" w:sz="4" w:space="0"/>
            </w:tcBorders>
            <w:vAlign w:val="center"/>
          </w:tcPr>
          <w:p w14:paraId="3550CD86">
            <w:pPr>
              <w:widowControl/>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胸痛中心系统</w:t>
            </w:r>
          </w:p>
        </w:tc>
        <w:tc>
          <w:tcPr>
            <w:tcW w:w="970" w:type="dxa"/>
            <w:tcBorders>
              <w:top w:val="single" w:color="auto" w:sz="4" w:space="0"/>
              <w:left w:val="single" w:color="auto" w:sz="4" w:space="0"/>
              <w:bottom w:val="single" w:color="auto" w:sz="4" w:space="0"/>
              <w:right w:val="single" w:color="auto" w:sz="4" w:space="0"/>
            </w:tcBorders>
            <w:vAlign w:val="center"/>
          </w:tcPr>
          <w:p w14:paraId="77E96771">
            <w:pPr>
              <w:widowControl/>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套</w:t>
            </w:r>
          </w:p>
        </w:tc>
        <w:tc>
          <w:tcPr>
            <w:tcW w:w="970" w:type="dxa"/>
            <w:tcBorders>
              <w:top w:val="single" w:color="auto" w:sz="4" w:space="0"/>
              <w:left w:val="single" w:color="auto" w:sz="4" w:space="0"/>
              <w:bottom w:val="single" w:color="auto" w:sz="4" w:space="0"/>
              <w:right w:val="single" w:color="auto" w:sz="4" w:space="0"/>
            </w:tcBorders>
            <w:vAlign w:val="center"/>
          </w:tcPr>
          <w:p w14:paraId="50324B1E">
            <w:pPr>
              <w:widowControl/>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1</w:t>
            </w:r>
          </w:p>
        </w:tc>
        <w:tc>
          <w:tcPr>
            <w:tcW w:w="1564" w:type="dxa"/>
            <w:tcBorders>
              <w:top w:val="single" w:color="auto" w:sz="4" w:space="0"/>
              <w:left w:val="single" w:color="auto" w:sz="4" w:space="0"/>
              <w:bottom w:val="single" w:color="auto" w:sz="4" w:space="0"/>
              <w:right w:val="single" w:color="auto" w:sz="4" w:space="0"/>
            </w:tcBorders>
            <w:vAlign w:val="center"/>
          </w:tcPr>
          <w:p w14:paraId="34789B7C">
            <w:pPr>
              <w:jc w:val="center"/>
              <w:rPr>
                <w:rFonts w:hint="eastAsia" w:ascii="宋体" w:hAnsi="宋体" w:eastAsia="宋体" w:cs="宋体"/>
                <w:color w:val="000000"/>
                <w:sz w:val="24"/>
                <w:szCs w:val="24"/>
                <w:highlight w:val="none"/>
              </w:rPr>
            </w:pPr>
          </w:p>
        </w:tc>
      </w:tr>
      <w:tr w14:paraId="4A6EC759">
        <w:tblPrEx>
          <w:tblCellMar>
            <w:top w:w="0" w:type="dxa"/>
            <w:left w:w="108" w:type="dxa"/>
            <w:bottom w:w="0" w:type="dxa"/>
            <w:right w:w="108" w:type="dxa"/>
          </w:tblCellMar>
        </w:tblPrEx>
        <w:trPr>
          <w:trHeight w:val="288" w:hRule="atLeast"/>
        </w:trPr>
        <w:tc>
          <w:tcPr>
            <w:tcW w:w="554" w:type="dxa"/>
            <w:tcBorders>
              <w:top w:val="single" w:color="000000" w:sz="4" w:space="0"/>
              <w:left w:val="single" w:color="000000" w:sz="4" w:space="0"/>
              <w:bottom w:val="single" w:color="000000" w:sz="4" w:space="0"/>
              <w:right w:val="single" w:color="auto" w:sz="4" w:space="0"/>
            </w:tcBorders>
            <w:vAlign w:val="center"/>
          </w:tcPr>
          <w:p w14:paraId="014DE7CE">
            <w:pPr>
              <w:widowControl/>
              <w:numPr>
                <w:ilvl w:val="0"/>
                <w:numId w:val="3"/>
              </w:numPr>
              <w:ind w:left="425" w:leftChars="0" w:hanging="425" w:firstLineChars="0"/>
              <w:jc w:val="center"/>
              <w:textAlignment w:val="center"/>
              <w:rPr>
                <w:rFonts w:hint="eastAsia" w:ascii="宋体" w:hAnsi="宋体" w:eastAsia="宋体" w:cs="宋体"/>
                <w:color w:val="000000"/>
                <w:sz w:val="24"/>
                <w:szCs w:val="24"/>
                <w:highlight w:val="none"/>
              </w:rPr>
            </w:pPr>
          </w:p>
        </w:tc>
        <w:tc>
          <w:tcPr>
            <w:tcW w:w="3587" w:type="dxa"/>
            <w:tcBorders>
              <w:top w:val="single" w:color="auto" w:sz="4" w:space="0"/>
              <w:left w:val="single" w:color="auto" w:sz="4" w:space="0"/>
              <w:bottom w:val="single" w:color="auto" w:sz="4" w:space="0"/>
              <w:right w:val="single" w:color="auto" w:sz="4" w:space="0"/>
            </w:tcBorders>
            <w:vAlign w:val="center"/>
          </w:tcPr>
          <w:p w14:paraId="24C2846F">
            <w:pPr>
              <w:widowControl/>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创伤中心系统</w:t>
            </w:r>
          </w:p>
        </w:tc>
        <w:tc>
          <w:tcPr>
            <w:tcW w:w="970" w:type="dxa"/>
            <w:tcBorders>
              <w:top w:val="single" w:color="auto" w:sz="4" w:space="0"/>
              <w:left w:val="single" w:color="auto" w:sz="4" w:space="0"/>
              <w:bottom w:val="single" w:color="auto" w:sz="4" w:space="0"/>
              <w:right w:val="single" w:color="auto" w:sz="4" w:space="0"/>
            </w:tcBorders>
            <w:vAlign w:val="center"/>
          </w:tcPr>
          <w:p w14:paraId="555F4B73">
            <w:pPr>
              <w:widowControl/>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套</w:t>
            </w:r>
          </w:p>
        </w:tc>
        <w:tc>
          <w:tcPr>
            <w:tcW w:w="970" w:type="dxa"/>
            <w:tcBorders>
              <w:top w:val="single" w:color="auto" w:sz="4" w:space="0"/>
              <w:left w:val="single" w:color="auto" w:sz="4" w:space="0"/>
              <w:bottom w:val="single" w:color="auto" w:sz="4" w:space="0"/>
              <w:right w:val="single" w:color="auto" w:sz="4" w:space="0"/>
            </w:tcBorders>
            <w:vAlign w:val="center"/>
          </w:tcPr>
          <w:p w14:paraId="43DE57CD">
            <w:pPr>
              <w:widowControl/>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1</w:t>
            </w:r>
          </w:p>
        </w:tc>
        <w:tc>
          <w:tcPr>
            <w:tcW w:w="1564" w:type="dxa"/>
            <w:tcBorders>
              <w:top w:val="single" w:color="auto" w:sz="4" w:space="0"/>
              <w:left w:val="single" w:color="auto" w:sz="4" w:space="0"/>
              <w:bottom w:val="single" w:color="auto" w:sz="4" w:space="0"/>
              <w:right w:val="single" w:color="auto" w:sz="4" w:space="0"/>
            </w:tcBorders>
            <w:vAlign w:val="center"/>
          </w:tcPr>
          <w:p w14:paraId="43DB2D89">
            <w:pPr>
              <w:jc w:val="center"/>
              <w:rPr>
                <w:rFonts w:hint="eastAsia" w:ascii="宋体" w:hAnsi="宋体" w:eastAsia="宋体" w:cs="宋体"/>
                <w:color w:val="000000"/>
                <w:sz w:val="24"/>
                <w:szCs w:val="24"/>
                <w:highlight w:val="none"/>
              </w:rPr>
            </w:pPr>
          </w:p>
        </w:tc>
      </w:tr>
      <w:tr w14:paraId="44287F6C">
        <w:tblPrEx>
          <w:tblCellMar>
            <w:top w:w="0" w:type="dxa"/>
            <w:left w:w="108" w:type="dxa"/>
            <w:bottom w:w="0" w:type="dxa"/>
            <w:right w:w="108" w:type="dxa"/>
          </w:tblCellMar>
        </w:tblPrEx>
        <w:trPr>
          <w:trHeight w:val="288" w:hRule="atLeast"/>
        </w:trPr>
        <w:tc>
          <w:tcPr>
            <w:tcW w:w="554" w:type="dxa"/>
            <w:tcBorders>
              <w:top w:val="single" w:color="000000" w:sz="4" w:space="0"/>
              <w:left w:val="single" w:color="000000" w:sz="4" w:space="0"/>
              <w:bottom w:val="single" w:color="000000" w:sz="4" w:space="0"/>
              <w:right w:val="single" w:color="auto" w:sz="4" w:space="0"/>
            </w:tcBorders>
            <w:vAlign w:val="center"/>
          </w:tcPr>
          <w:p w14:paraId="36236D4A">
            <w:pPr>
              <w:widowControl/>
              <w:numPr>
                <w:ilvl w:val="0"/>
                <w:numId w:val="3"/>
              </w:numPr>
              <w:ind w:left="425" w:leftChars="0" w:hanging="425" w:firstLineChars="0"/>
              <w:jc w:val="center"/>
              <w:textAlignment w:val="center"/>
              <w:rPr>
                <w:rFonts w:hint="eastAsia" w:ascii="宋体" w:hAnsi="宋体" w:eastAsia="宋体" w:cs="宋体"/>
                <w:color w:val="000000"/>
                <w:sz w:val="24"/>
                <w:szCs w:val="24"/>
                <w:highlight w:val="none"/>
              </w:rPr>
            </w:pPr>
          </w:p>
        </w:tc>
        <w:tc>
          <w:tcPr>
            <w:tcW w:w="3587" w:type="dxa"/>
            <w:tcBorders>
              <w:top w:val="single" w:color="auto" w:sz="4" w:space="0"/>
              <w:left w:val="single" w:color="auto" w:sz="4" w:space="0"/>
              <w:bottom w:val="single" w:color="auto" w:sz="4" w:space="0"/>
              <w:right w:val="single" w:color="auto" w:sz="4" w:space="0"/>
            </w:tcBorders>
            <w:vAlign w:val="center"/>
          </w:tcPr>
          <w:p w14:paraId="707B1FFF">
            <w:pPr>
              <w:widowControl/>
              <w:textAlignment w:val="center"/>
              <w:rPr>
                <w:rFonts w:hint="default" w:ascii="宋体" w:hAnsi="宋体" w:eastAsia="宋体" w:cs="宋体"/>
                <w:color w:val="000000"/>
                <w:kern w:val="0"/>
                <w:sz w:val="24"/>
                <w:szCs w:val="24"/>
                <w:highlight w:val="none"/>
                <w:lang w:val="en-US" w:eastAsia="zh-CN" w:bidi="ar"/>
              </w:rPr>
            </w:pPr>
            <w:r>
              <w:rPr>
                <w:rFonts w:hint="eastAsia" w:ascii="宋体" w:hAnsi="宋体" w:cs="宋体"/>
                <w:color w:val="000000"/>
                <w:kern w:val="0"/>
                <w:sz w:val="24"/>
                <w:szCs w:val="24"/>
                <w:highlight w:val="none"/>
                <w:lang w:val="en-US" w:eastAsia="zh-CN" w:bidi="ar"/>
              </w:rPr>
              <w:t>危重孕产妇救治中心</w:t>
            </w:r>
          </w:p>
        </w:tc>
        <w:tc>
          <w:tcPr>
            <w:tcW w:w="970" w:type="dxa"/>
            <w:tcBorders>
              <w:top w:val="single" w:color="auto" w:sz="4" w:space="0"/>
              <w:left w:val="single" w:color="auto" w:sz="4" w:space="0"/>
              <w:bottom w:val="single" w:color="auto" w:sz="4" w:space="0"/>
              <w:right w:val="single" w:color="auto" w:sz="4" w:space="0"/>
            </w:tcBorders>
            <w:vAlign w:val="center"/>
          </w:tcPr>
          <w:p w14:paraId="2C98212C">
            <w:pPr>
              <w:widowControl/>
              <w:jc w:val="center"/>
              <w:textAlignment w:val="center"/>
              <w:rPr>
                <w:rFonts w:hint="eastAsia" w:ascii="宋体" w:hAnsi="宋体" w:eastAsia="宋体" w:cs="宋体"/>
                <w:color w:val="000000"/>
                <w:kern w:val="0"/>
                <w:sz w:val="24"/>
                <w:szCs w:val="24"/>
                <w:highlight w:val="none"/>
                <w:lang w:bidi="ar"/>
              </w:rPr>
            </w:pPr>
            <w:r>
              <w:rPr>
                <w:rFonts w:hint="eastAsia" w:ascii="宋体" w:hAnsi="宋体" w:eastAsia="宋体" w:cs="宋体"/>
                <w:color w:val="000000"/>
                <w:kern w:val="0"/>
                <w:sz w:val="24"/>
                <w:szCs w:val="24"/>
                <w:highlight w:val="none"/>
                <w:lang w:bidi="ar"/>
              </w:rPr>
              <w:t>套</w:t>
            </w:r>
          </w:p>
        </w:tc>
        <w:tc>
          <w:tcPr>
            <w:tcW w:w="970" w:type="dxa"/>
            <w:tcBorders>
              <w:top w:val="single" w:color="auto" w:sz="4" w:space="0"/>
              <w:left w:val="single" w:color="auto" w:sz="4" w:space="0"/>
              <w:bottom w:val="single" w:color="auto" w:sz="4" w:space="0"/>
              <w:right w:val="single" w:color="auto" w:sz="4" w:space="0"/>
            </w:tcBorders>
            <w:vAlign w:val="center"/>
          </w:tcPr>
          <w:p w14:paraId="1635FAA8">
            <w:pPr>
              <w:widowControl/>
              <w:jc w:val="center"/>
              <w:textAlignment w:val="center"/>
              <w:rPr>
                <w:rFonts w:hint="eastAsia" w:ascii="宋体" w:hAnsi="宋体" w:eastAsia="宋体" w:cs="宋体"/>
                <w:color w:val="000000"/>
                <w:kern w:val="0"/>
                <w:sz w:val="24"/>
                <w:szCs w:val="24"/>
                <w:highlight w:val="none"/>
                <w:lang w:bidi="ar"/>
              </w:rPr>
            </w:pPr>
            <w:r>
              <w:rPr>
                <w:rFonts w:hint="eastAsia" w:ascii="宋体" w:hAnsi="宋体" w:eastAsia="宋体" w:cs="宋体"/>
                <w:color w:val="000000"/>
                <w:kern w:val="0"/>
                <w:sz w:val="24"/>
                <w:szCs w:val="24"/>
                <w:highlight w:val="none"/>
                <w:lang w:bidi="ar"/>
              </w:rPr>
              <w:t>1</w:t>
            </w:r>
          </w:p>
        </w:tc>
        <w:tc>
          <w:tcPr>
            <w:tcW w:w="1564" w:type="dxa"/>
            <w:tcBorders>
              <w:top w:val="single" w:color="auto" w:sz="4" w:space="0"/>
              <w:left w:val="single" w:color="auto" w:sz="4" w:space="0"/>
              <w:bottom w:val="single" w:color="auto" w:sz="4" w:space="0"/>
              <w:right w:val="single" w:color="auto" w:sz="4" w:space="0"/>
            </w:tcBorders>
            <w:vAlign w:val="center"/>
          </w:tcPr>
          <w:p w14:paraId="65783AE9">
            <w:pPr>
              <w:jc w:val="center"/>
              <w:rPr>
                <w:rFonts w:hint="eastAsia" w:ascii="宋体" w:hAnsi="宋体" w:eastAsia="宋体" w:cs="宋体"/>
                <w:color w:val="000000"/>
                <w:sz w:val="24"/>
                <w:szCs w:val="24"/>
                <w:highlight w:val="none"/>
              </w:rPr>
            </w:pPr>
          </w:p>
        </w:tc>
      </w:tr>
      <w:tr w14:paraId="1C010C32">
        <w:tblPrEx>
          <w:tblCellMar>
            <w:top w:w="0" w:type="dxa"/>
            <w:left w:w="108" w:type="dxa"/>
            <w:bottom w:w="0" w:type="dxa"/>
            <w:right w:w="108" w:type="dxa"/>
          </w:tblCellMar>
        </w:tblPrEx>
        <w:trPr>
          <w:trHeight w:val="288" w:hRule="atLeast"/>
        </w:trPr>
        <w:tc>
          <w:tcPr>
            <w:tcW w:w="554" w:type="dxa"/>
            <w:tcBorders>
              <w:top w:val="single" w:color="000000" w:sz="4" w:space="0"/>
              <w:left w:val="single" w:color="000000" w:sz="4" w:space="0"/>
              <w:bottom w:val="single" w:color="000000" w:sz="4" w:space="0"/>
              <w:right w:val="single" w:color="auto" w:sz="4" w:space="0"/>
            </w:tcBorders>
            <w:vAlign w:val="center"/>
          </w:tcPr>
          <w:p w14:paraId="64C0B5A9">
            <w:pPr>
              <w:widowControl/>
              <w:numPr>
                <w:ilvl w:val="0"/>
                <w:numId w:val="3"/>
              </w:numPr>
              <w:ind w:left="425" w:leftChars="0" w:hanging="425" w:firstLineChars="0"/>
              <w:jc w:val="center"/>
              <w:textAlignment w:val="center"/>
              <w:rPr>
                <w:rFonts w:hint="eastAsia" w:ascii="宋体" w:hAnsi="宋体" w:eastAsia="宋体" w:cs="宋体"/>
                <w:color w:val="000000"/>
                <w:sz w:val="24"/>
                <w:szCs w:val="24"/>
                <w:highlight w:val="none"/>
              </w:rPr>
            </w:pPr>
          </w:p>
        </w:tc>
        <w:tc>
          <w:tcPr>
            <w:tcW w:w="3587" w:type="dxa"/>
            <w:tcBorders>
              <w:top w:val="single" w:color="auto" w:sz="4" w:space="0"/>
              <w:left w:val="single" w:color="auto" w:sz="4" w:space="0"/>
              <w:bottom w:val="single" w:color="auto" w:sz="4" w:space="0"/>
              <w:right w:val="single" w:color="auto" w:sz="4" w:space="0"/>
            </w:tcBorders>
            <w:vAlign w:val="center"/>
          </w:tcPr>
          <w:p w14:paraId="4932F7A9">
            <w:pPr>
              <w:widowControl/>
              <w:textAlignment w:val="center"/>
              <w:rPr>
                <w:rFonts w:hint="default" w:ascii="宋体" w:hAnsi="宋体" w:eastAsia="宋体" w:cs="宋体"/>
                <w:color w:val="000000"/>
                <w:kern w:val="0"/>
                <w:sz w:val="24"/>
                <w:szCs w:val="24"/>
                <w:highlight w:val="none"/>
                <w:lang w:val="en-US" w:eastAsia="zh-CN" w:bidi="ar"/>
              </w:rPr>
            </w:pPr>
            <w:r>
              <w:rPr>
                <w:rFonts w:hint="eastAsia" w:ascii="宋体" w:hAnsi="宋体" w:cs="宋体"/>
                <w:color w:val="000000"/>
                <w:kern w:val="0"/>
                <w:sz w:val="24"/>
                <w:szCs w:val="24"/>
                <w:highlight w:val="none"/>
                <w:lang w:val="en-US" w:eastAsia="zh-CN" w:bidi="ar"/>
              </w:rPr>
              <w:t>危重新生儿救治中心</w:t>
            </w:r>
          </w:p>
        </w:tc>
        <w:tc>
          <w:tcPr>
            <w:tcW w:w="970" w:type="dxa"/>
            <w:tcBorders>
              <w:top w:val="single" w:color="auto" w:sz="4" w:space="0"/>
              <w:left w:val="single" w:color="auto" w:sz="4" w:space="0"/>
              <w:bottom w:val="single" w:color="auto" w:sz="4" w:space="0"/>
              <w:right w:val="single" w:color="auto" w:sz="4" w:space="0"/>
            </w:tcBorders>
            <w:vAlign w:val="center"/>
          </w:tcPr>
          <w:p w14:paraId="2440F9F7">
            <w:pPr>
              <w:widowControl/>
              <w:jc w:val="center"/>
              <w:textAlignment w:val="center"/>
              <w:rPr>
                <w:rFonts w:hint="eastAsia" w:ascii="宋体" w:hAnsi="宋体" w:eastAsia="宋体" w:cs="宋体"/>
                <w:color w:val="000000"/>
                <w:kern w:val="0"/>
                <w:sz w:val="24"/>
                <w:szCs w:val="24"/>
                <w:highlight w:val="none"/>
                <w:lang w:bidi="ar"/>
              </w:rPr>
            </w:pPr>
            <w:r>
              <w:rPr>
                <w:rFonts w:hint="eastAsia" w:ascii="宋体" w:hAnsi="宋体" w:eastAsia="宋体" w:cs="宋体"/>
                <w:color w:val="000000"/>
                <w:kern w:val="0"/>
                <w:sz w:val="24"/>
                <w:szCs w:val="24"/>
                <w:highlight w:val="none"/>
                <w:lang w:bidi="ar"/>
              </w:rPr>
              <w:t>套</w:t>
            </w:r>
          </w:p>
        </w:tc>
        <w:tc>
          <w:tcPr>
            <w:tcW w:w="970" w:type="dxa"/>
            <w:tcBorders>
              <w:top w:val="single" w:color="auto" w:sz="4" w:space="0"/>
              <w:left w:val="single" w:color="auto" w:sz="4" w:space="0"/>
              <w:bottom w:val="single" w:color="auto" w:sz="4" w:space="0"/>
              <w:right w:val="single" w:color="auto" w:sz="4" w:space="0"/>
            </w:tcBorders>
            <w:vAlign w:val="center"/>
          </w:tcPr>
          <w:p w14:paraId="62E35EED">
            <w:pPr>
              <w:widowControl/>
              <w:jc w:val="center"/>
              <w:textAlignment w:val="center"/>
              <w:rPr>
                <w:rFonts w:hint="eastAsia" w:ascii="宋体" w:hAnsi="宋体" w:eastAsia="宋体" w:cs="宋体"/>
                <w:color w:val="000000"/>
                <w:kern w:val="0"/>
                <w:sz w:val="24"/>
                <w:szCs w:val="24"/>
                <w:highlight w:val="none"/>
                <w:lang w:bidi="ar"/>
              </w:rPr>
            </w:pPr>
            <w:r>
              <w:rPr>
                <w:rFonts w:hint="eastAsia" w:ascii="宋体" w:hAnsi="宋体" w:eastAsia="宋体" w:cs="宋体"/>
                <w:color w:val="000000"/>
                <w:kern w:val="0"/>
                <w:sz w:val="24"/>
                <w:szCs w:val="24"/>
                <w:highlight w:val="none"/>
                <w:lang w:bidi="ar"/>
              </w:rPr>
              <w:t>1</w:t>
            </w:r>
          </w:p>
        </w:tc>
        <w:tc>
          <w:tcPr>
            <w:tcW w:w="1564" w:type="dxa"/>
            <w:tcBorders>
              <w:top w:val="single" w:color="auto" w:sz="4" w:space="0"/>
              <w:left w:val="single" w:color="auto" w:sz="4" w:space="0"/>
              <w:bottom w:val="single" w:color="auto" w:sz="4" w:space="0"/>
              <w:right w:val="single" w:color="auto" w:sz="4" w:space="0"/>
            </w:tcBorders>
            <w:vAlign w:val="center"/>
          </w:tcPr>
          <w:p w14:paraId="40C9A653">
            <w:pPr>
              <w:jc w:val="center"/>
              <w:rPr>
                <w:rFonts w:hint="eastAsia" w:ascii="宋体" w:hAnsi="宋体" w:eastAsia="宋体" w:cs="宋体"/>
                <w:color w:val="000000"/>
                <w:sz w:val="24"/>
                <w:szCs w:val="24"/>
                <w:highlight w:val="none"/>
              </w:rPr>
            </w:pPr>
          </w:p>
        </w:tc>
      </w:tr>
      <w:tr w14:paraId="1D0E5A2B">
        <w:tblPrEx>
          <w:tblCellMar>
            <w:top w:w="0" w:type="dxa"/>
            <w:left w:w="108" w:type="dxa"/>
            <w:bottom w:w="0" w:type="dxa"/>
            <w:right w:w="108" w:type="dxa"/>
          </w:tblCellMar>
        </w:tblPrEx>
        <w:trPr>
          <w:trHeight w:val="288" w:hRule="atLeast"/>
        </w:trPr>
        <w:tc>
          <w:tcPr>
            <w:tcW w:w="7645" w:type="dxa"/>
            <w:gridSpan w:val="5"/>
            <w:tcBorders>
              <w:top w:val="single" w:color="auto" w:sz="4" w:space="0"/>
              <w:left w:val="single" w:color="auto" w:sz="4" w:space="0"/>
              <w:bottom w:val="single" w:color="auto" w:sz="4" w:space="0"/>
              <w:right w:val="single" w:color="auto" w:sz="4" w:space="0"/>
            </w:tcBorders>
            <w:vAlign w:val="center"/>
          </w:tcPr>
          <w:p w14:paraId="43047521">
            <w:pPr>
              <w:widowControl/>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二、配套硬件部分</w:t>
            </w:r>
          </w:p>
        </w:tc>
      </w:tr>
      <w:tr w14:paraId="54E47AB0">
        <w:tblPrEx>
          <w:tblCellMar>
            <w:top w:w="0" w:type="dxa"/>
            <w:left w:w="108" w:type="dxa"/>
            <w:bottom w:w="0" w:type="dxa"/>
            <w:right w:w="108" w:type="dxa"/>
          </w:tblCellMar>
        </w:tblPrEx>
        <w:trPr>
          <w:trHeight w:val="565" w:hRule="atLeast"/>
        </w:trPr>
        <w:tc>
          <w:tcPr>
            <w:tcW w:w="554" w:type="dxa"/>
            <w:tcBorders>
              <w:top w:val="single" w:color="000000" w:sz="4" w:space="0"/>
              <w:left w:val="single" w:color="000000" w:sz="4" w:space="0"/>
              <w:bottom w:val="single" w:color="000000" w:sz="4" w:space="0"/>
              <w:right w:val="single" w:color="auto" w:sz="4" w:space="0"/>
            </w:tcBorders>
            <w:vAlign w:val="center"/>
          </w:tcPr>
          <w:p w14:paraId="6D7FA78C">
            <w:pPr>
              <w:widowControl/>
              <w:numPr>
                <w:ilvl w:val="0"/>
                <w:numId w:val="4"/>
              </w:numPr>
              <w:ind w:left="425" w:leftChars="0" w:hanging="425" w:firstLineChars="0"/>
              <w:jc w:val="center"/>
              <w:textAlignment w:val="center"/>
              <w:rPr>
                <w:rFonts w:hint="eastAsia" w:ascii="宋体" w:hAnsi="宋体" w:eastAsia="宋体" w:cs="宋体"/>
                <w:color w:val="000000"/>
                <w:kern w:val="0"/>
                <w:sz w:val="24"/>
                <w:szCs w:val="24"/>
                <w:highlight w:val="none"/>
                <w:lang w:bidi="ar"/>
              </w:rPr>
            </w:pPr>
          </w:p>
        </w:tc>
        <w:tc>
          <w:tcPr>
            <w:tcW w:w="3587" w:type="dxa"/>
            <w:tcBorders>
              <w:top w:val="single" w:color="auto" w:sz="4" w:space="0"/>
              <w:left w:val="single" w:color="auto" w:sz="4" w:space="0"/>
              <w:bottom w:val="single" w:color="auto" w:sz="4" w:space="0"/>
              <w:right w:val="single" w:color="auto" w:sz="4" w:space="0"/>
            </w:tcBorders>
            <w:vAlign w:val="center"/>
          </w:tcPr>
          <w:p w14:paraId="0E96E8FE">
            <w:pPr>
              <w:keepNext w:val="0"/>
              <w:keepLines w:val="0"/>
              <w:widowControl/>
              <w:suppressLineNumbers w:val="0"/>
              <w:jc w:val="both"/>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车载触摸屏操控设备</w:t>
            </w:r>
          </w:p>
        </w:tc>
        <w:tc>
          <w:tcPr>
            <w:tcW w:w="970" w:type="dxa"/>
            <w:tcBorders>
              <w:top w:val="single" w:color="auto" w:sz="4" w:space="0"/>
              <w:left w:val="single" w:color="auto" w:sz="4" w:space="0"/>
              <w:bottom w:val="single" w:color="auto" w:sz="4" w:space="0"/>
              <w:right w:val="single" w:color="auto" w:sz="4" w:space="0"/>
            </w:tcBorders>
            <w:vAlign w:val="center"/>
          </w:tcPr>
          <w:p w14:paraId="5D3810FF">
            <w:pPr>
              <w:keepNext w:val="0"/>
              <w:keepLines w:val="0"/>
              <w:widowControl/>
              <w:suppressLineNumbers w:val="0"/>
              <w:jc w:val="center"/>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i w:val="0"/>
                <w:iCs w:val="0"/>
                <w:color w:val="auto"/>
                <w:kern w:val="0"/>
                <w:sz w:val="24"/>
                <w:szCs w:val="24"/>
                <w:highlight w:val="none"/>
                <w:u w:val="none"/>
                <w:lang w:val="en-US" w:eastAsia="zh-CN" w:bidi="ar"/>
              </w:rPr>
              <w:t>台</w:t>
            </w:r>
          </w:p>
        </w:tc>
        <w:tc>
          <w:tcPr>
            <w:tcW w:w="970" w:type="dxa"/>
            <w:tcBorders>
              <w:top w:val="single" w:color="auto" w:sz="4" w:space="0"/>
              <w:left w:val="single" w:color="auto" w:sz="4" w:space="0"/>
              <w:bottom w:val="single" w:color="auto" w:sz="4" w:space="0"/>
              <w:right w:val="single" w:color="auto" w:sz="4" w:space="0"/>
            </w:tcBorders>
            <w:vAlign w:val="center"/>
          </w:tcPr>
          <w:p w14:paraId="68EED89F">
            <w:pPr>
              <w:keepNext w:val="0"/>
              <w:keepLines w:val="0"/>
              <w:widowControl/>
              <w:suppressLineNumbers w:val="0"/>
              <w:jc w:val="center"/>
              <w:textAlignment w:val="center"/>
              <w:rPr>
                <w:rFonts w:hint="default" w:ascii="宋体" w:hAnsi="宋体" w:eastAsia="宋体" w:cs="宋体"/>
                <w:color w:val="auto"/>
                <w:kern w:val="0"/>
                <w:sz w:val="24"/>
                <w:szCs w:val="24"/>
                <w:highlight w:val="none"/>
                <w:lang w:val="en-US" w:eastAsia="zh-CN" w:bidi="ar"/>
              </w:rPr>
            </w:pPr>
            <w:r>
              <w:rPr>
                <w:rFonts w:hint="eastAsia" w:ascii="宋体" w:hAnsi="宋体" w:cs="宋体"/>
                <w:color w:val="auto"/>
                <w:kern w:val="0"/>
                <w:sz w:val="24"/>
                <w:szCs w:val="24"/>
                <w:highlight w:val="none"/>
                <w:lang w:val="en-US" w:eastAsia="zh-CN" w:bidi="ar"/>
              </w:rPr>
              <w:t>2</w:t>
            </w:r>
          </w:p>
        </w:tc>
        <w:tc>
          <w:tcPr>
            <w:tcW w:w="1564" w:type="dxa"/>
            <w:vMerge w:val="restart"/>
            <w:tcBorders>
              <w:top w:val="single" w:color="auto" w:sz="4" w:space="0"/>
              <w:left w:val="single" w:color="auto" w:sz="4" w:space="0"/>
              <w:right w:val="single" w:color="auto" w:sz="4" w:space="0"/>
            </w:tcBorders>
            <w:vAlign w:val="center"/>
          </w:tcPr>
          <w:p w14:paraId="1796A6E8">
            <w:pPr>
              <w:widowControl/>
              <w:jc w:val="center"/>
              <w:textAlignment w:val="center"/>
              <w:rPr>
                <w:rFonts w:hint="eastAsia" w:ascii="宋体" w:hAnsi="宋体" w:eastAsia="宋体" w:cs="宋体"/>
                <w:color w:val="000000"/>
                <w:sz w:val="24"/>
                <w:szCs w:val="24"/>
                <w:highlight w:val="none"/>
              </w:rPr>
            </w:pPr>
            <w:r>
              <w:rPr>
                <w:rFonts w:hint="eastAsia" w:ascii="宋体" w:hAnsi="宋体" w:cs="宋体"/>
                <w:color w:val="000000"/>
                <w:kern w:val="0"/>
                <w:sz w:val="24"/>
                <w:szCs w:val="24"/>
                <w:highlight w:val="none"/>
                <w:lang w:val="en-US" w:eastAsia="zh-CN" w:bidi="ar"/>
              </w:rPr>
              <w:t>2</w:t>
            </w:r>
            <w:r>
              <w:rPr>
                <w:rFonts w:hint="eastAsia" w:ascii="宋体" w:hAnsi="宋体" w:eastAsia="宋体" w:cs="宋体"/>
                <w:color w:val="000000"/>
                <w:kern w:val="0"/>
                <w:sz w:val="24"/>
                <w:szCs w:val="24"/>
                <w:highlight w:val="none"/>
                <w:lang w:bidi="ar"/>
              </w:rPr>
              <w:t>台救护车改造</w:t>
            </w:r>
          </w:p>
        </w:tc>
      </w:tr>
      <w:tr w14:paraId="010B9ADF">
        <w:tblPrEx>
          <w:tblCellMar>
            <w:top w:w="0" w:type="dxa"/>
            <w:left w:w="108" w:type="dxa"/>
            <w:bottom w:w="0" w:type="dxa"/>
            <w:right w:w="108" w:type="dxa"/>
          </w:tblCellMar>
        </w:tblPrEx>
        <w:trPr>
          <w:trHeight w:val="288" w:hRule="atLeast"/>
        </w:trPr>
        <w:tc>
          <w:tcPr>
            <w:tcW w:w="554" w:type="dxa"/>
            <w:tcBorders>
              <w:top w:val="single" w:color="000000" w:sz="4" w:space="0"/>
              <w:left w:val="single" w:color="000000" w:sz="4" w:space="0"/>
              <w:bottom w:val="single" w:color="000000" w:sz="4" w:space="0"/>
              <w:right w:val="single" w:color="auto" w:sz="4" w:space="0"/>
            </w:tcBorders>
            <w:vAlign w:val="center"/>
          </w:tcPr>
          <w:p w14:paraId="164D7F13">
            <w:pPr>
              <w:widowControl/>
              <w:numPr>
                <w:ilvl w:val="0"/>
                <w:numId w:val="4"/>
              </w:numPr>
              <w:ind w:left="425" w:leftChars="0" w:hanging="425" w:firstLineChars="0"/>
              <w:jc w:val="center"/>
              <w:textAlignment w:val="center"/>
              <w:rPr>
                <w:rFonts w:hint="eastAsia" w:ascii="宋体" w:hAnsi="宋体" w:eastAsia="宋体" w:cs="宋体"/>
                <w:color w:val="000000"/>
                <w:kern w:val="0"/>
                <w:sz w:val="24"/>
                <w:szCs w:val="24"/>
                <w:highlight w:val="none"/>
                <w:lang w:bidi="ar"/>
              </w:rPr>
            </w:pPr>
          </w:p>
        </w:tc>
        <w:tc>
          <w:tcPr>
            <w:tcW w:w="3587" w:type="dxa"/>
            <w:tcBorders>
              <w:top w:val="single" w:color="auto" w:sz="4" w:space="0"/>
              <w:left w:val="single" w:color="auto" w:sz="4" w:space="0"/>
              <w:bottom w:val="single" w:color="auto" w:sz="4" w:space="0"/>
              <w:right w:val="single" w:color="auto" w:sz="4" w:space="0"/>
            </w:tcBorders>
            <w:vAlign w:val="center"/>
          </w:tcPr>
          <w:p w14:paraId="54E6CD40">
            <w:pPr>
              <w:keepNext w:val="0"/>
              <w:keepLines w:val="0"/>
              <w:widowControl/>
              <w:suppressLineNumbers w:val="0"/>
              <w:jc w:val="both"/>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i w:val="0"/>
                <w:iCs w:val="0"/>
                <w:color w:val="auto"/>
                <w:kern w:val="0"/>
                <w:sz w:val="24"/>
                <w:szCs w:val="24"/>
                <w:highlight w:val="none"/>
                <w:u w:val="none"/>
                <w:lang w:val="en-US" w:eastAsia="zh-CN" w:bidi="ar"/>
              </w:rPr>
              <w:t>读卡器</w:t>
            </w:r>
          </w:p>
        </w:tc>
        <w:tc>
          <w:tcPr>
            <w:tcW w:w="970" w:type="dxa"/>
            <w:tcBorders>
              <w:top w:val="single" w:color="auto" w:sz="4" w:space="0"/>
              <w:left w:val="single" w:color="auto" w:sz="4" w:space="0"/>
              <w:bottom w:val="single" w:color="auto" w:sz="4" w:space="0"/>
              <w:right w:val="single" w:color="auto" w:sz="4" w:space="0"/>
            </w:tcBorders>
            <w:vAlign w:val="center"/>
          </w:tcPr>
          <w:p w14:paraId="356AF9D6">
            <w:pPr>
              <w:keepNext w:val="0"/>
              <w:keepLines w:val="0"/>
              <w:widowControl/>
              <w:suppressLineNumbers w:val="0"/>
              <w:jc w:val="center"/>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i w:val="0"/>
                <w:iCs w:val="0"/>
                <w:color w:val="auto"/>
                <w:kern w:val="0"/>
                <w:sz w:val="24"/>
                <w:szCs w:val="24"/>
                <w:highlight w:val="none"/>
                <w:u w:val="none"/>
                <w:lang w:val="en-US" w:eastAsia="zh-CN" w:bidi="ar"/>
              </w:rPr>
              <w:t>台</w:t>
            </w:r>
          </w:p>
        </w:tc>
        <w:tc>
          <w:tcPr>
            <w:tcW w:w="970" w:type="dxa"/>
            <w:tcBorders>
              <w:top w:val="single" w:color="auto" w:sz="4" w:space="0"/>
              <w:left w:val="single" w:color="auto" w:sz="4" w:space="0"/>
              <w:bottom w:val="single" w:color="auto" w:sz="4" w:space="0"/>
              <w:right w:val="single" w:color="auto" w:sz="4" w:space="0"/>
            </w:tcBorders>
            <w:vAlign w:val="center"/>
          </w:tcPr>
          <w:p w14:paraId="07EB0951">
            <w:pPr>
              <w:keepNext w:val="0"/>
              <w:keepLines w:val="0"/>
              <w:widowControl/>
              <w:suppressLineNumbers w:val="0"/>
              <w:jc w:val="center"/>
              <w:textAlignment w:val="center"/>
              <w:rPr>
                <w:rFonts w:hint="eastAsia" w:ascii="宋体" w:hAnsi="宋体" w:eastAsia="宋体" w:cs="宋体"/>
                <w:color w:val="auto"/>
                <w:kern w:val="0"/>
                <w:sz w:val="24"/>
                <w:szCs w:val="24"/>
                <w:highlight w:val="none"/>
                <w:lang w:bidi="ar"/>
              </w:rPr>
            </w:pPr>
            <w:r>
              <w:rPr>
                <w:rFonts w:hint="eastAsia" w:ascii="宋体" w:hAnsi="宋体" w:cs="宋体"/>
                <w:color w:val="auto"/>
                <w:kern w:val="0"/>
                <w:sz w:val="24"/>
                <w:szCs w:val="24"/>
                <w:highlight w:val="none"/>
                <w:lang w:val="en-US" w:eastAsia="zh-CN" w:bidi="ar"/>
              </w:rPr>
              <w:t>2</w:t>
            </w:r>
          </w:p>
        </w:tc>
        <w:tc>
          <w:tcPr>
            <w:tcW w:w="1564" w:type="dxa"/>
            <w:vMerge w:val="continue"/>
            <w:tcBorders>
              <w:left w:val="single" w:color="auto" w:sz="4" w:space="0"/>
              <w:right w:val="single" w:color="auto" w:sz="4" w:space="0"/>
            </w:tcBorders>
            <w:vAlign w:val="center"/>
          </w:tcPr>
          <w:p w14:paraId="4DFB2753">
            <w:pPr>
              <w:keepNext w:val="0"/>
              <w:keepLines w:val="0"/>
              <w:widowControl/>
              <w:suppressLineNumbers w:val="0"/>
              <w:jc w:val="both"/>
              <w:textAlignment w:val="center"/>
              <w:rPr>
                <w:rFonts w:hint="eastAsia" w:ascii="宋体" w:hAnsi="宋体" w:eastAsia="宋体" w:cs="宋体"/>
                <w:color w:val="FF0000"/>
                <w:kern w:val="0"/>
                <w:sz w:val="24"/>
                <w:szCs w:val="24"/>
                <w:highlight w:val="none"/>
                <w:lang w:bidi="ar"/>
              </w:rPr>
            </w:pPr>
          </w:p>
        </w:tc>
      </w:tr>
      <w:tr w14:paraId="0BDEF2A4">
        <w:tblPrEx>
          <w:tblCellMar>
            <w:top w:w="0" w:type="dxa"/>
            <w:left w:w="108" w:type="dxa"/>
            <w:bottom w:w="0" w:type="dxa"/>
            <w:right w:w="108" w:type="dxa"/>
          </w:tblCellMar>
        </w:tblPrEx>
        <w:trPr>
          <w:trHeight w:val="288" w:hRule="atLeast"/>
        </w:trPr>
        <w:tc>
          <w:tcPr>
            <w:tcW w:w="554" w:type="dxa"/>
            <w:tcBorders>
              <w:top w:val="single" w:color="000000" w:sz="4" w:space="0"/>
              <w:left w:val="single" w:color="000000" w:sz="4" w:space="0"/>
              <w:bottom w:val="single" w:color="000000" w:sz="4" w:space="0"/>
              <w:right w:val="single" w:color="auto" w:sz="4" w:space="0"/>
            </w:tcBorders>
            <w:vAlign w:val="center"/>
          </w:tcPr>
          <w:p w14:paraId="1769EA80">
            <w:pPr>
              <w:widowControl/>
              <w:numPr>
                <w:ilvl w:val="0"/>
                <w:numId w:val="4"/>
              </w:numPr>
              <w:ind w:left="425" w:leftChars="0" w:hanging="425" w:firstLineChars="0"/>
              <w:jc w:val="center"/>
              <w:textAlignment w:val="center"/>
              <w:rPr>
                <w:rFonts w:hint="eastAsia" w:ascii="宋体" w:hAnsi="宋体" w:eastAsia="宋体" w:cs="宋体"/>
                <w:color w:val="000000"/>
                <w:kern w:val="0"/>
                <w:sz w:val="24"/>
                <w:szCs w:val="24"/>
                <w:highlight w:val="none"/>
                <w:lang w:bidi="ar"/>
              </w:rPr>
            </w:pPr>
          </w:p>
        </w:tc>
        <w:tc>
          <w:tcPr>
            <w:tcW w:w="3587" w:type="dxa"/>
            <w:tcBorders>
              <w:top w:val="single" w:color="auto" w:sz="4" w:space="0"/>
              <w:left w:val="single" w:color="auto" w:sz="4" w:space="0"/>
              <w:bottom w:val="single" w:color="auto" w:sz="4" w:space="0"/>
              <w:right w:val="single" w:color="auto" w:sz="4" w:space="0"/>
            </w:tcBorders>
            <w:vAlign w:val="center"/>
          </w:tcPr>
          <w:p w14:paraId="0A609A87">
            <w:pPr>
              <w:keepNext w:val="0"/>
              <w:keepLines w:val="0"/>
              <w:widowControl/>
              <w:suppressLineNumbers w:val="0"/>
              <w:jc w:val="both"/>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i w:val="0"/>
                <w:iCs w:val="0"/>
                <w:color w:val="auto"/>
                <w:kern w:val="0"/>
                <w:sz w:val="24"/>
                <w:szCs w:val="24"/>
                <w:highlight w:val="none"/>
                <w:u w:val="none"/>
                <w:lang w:val="en-US" w:eastAsia="zh-CN" w:bidi="ar"/>
              </w:rPr>
              <w:t>全向麦克风</w:t>
            </w:r>
          </w:p>
        </w:tc>
        <w:tc>
          <w:tcPr>
            <w:tcW w:w="970" w:type="dxa"/>
            <w:tcBorders>
              <w:top w:val="single" w:color="auto" w:sz="4" w:space="0"/>
              <w:left w:val="single" w:color="auto" w:sz="4" w:space="0"/>
              <w:bottom w:val="single" w:color="auto" w:sz="4" w:space="0"/>
              <w:right w:val="single" w:color="auto" w:sz="4" w:space="0"/>
            </w:tcBorders>
            <w:vAlign w:val="center"/>
          </w:tcPr>
          <w:p w14:paraId="049510E5">
            <w:pPr>
              <w:keepNext w:val="0"/>
              <w:keepLines w:val="0"/>
              <w:widowControl/>
              <w:suppressLineNumbers w:val="0"/>
              <w:jc w:val="center"/>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i w:val="0"/>
                <w:iCs w:val="0"/>
                <w:color w:val="auto"/>
                <w:kern w:val="0"/>
                <w:sz w:val="24"/>
                <w:szCs w:val="24"/>
                <w:highlight w:val="none"/>
                <w:u w:val="none"/>
                <w:lang w:val="en-US" w:eastAsia="zh-CN" w:bidi="ar"/>
              </w:rPr>
              <w:t>台</w:t>
            </w:r>
          </w:p>
        </w:tc>
        <w:tc>
          <w:tcPr>
            <w:tcW w:w="970" w:type="dxa"/>
            <w:tcBorders>
              <w:top w:val="single" w:color="auto" w:sz="4" w:space="0"/>
              <w:left w:val="single" w:color="auto" w:sz="4" w:space="0"/>
              <w:bottom w:val="single" w:color="auto" w:sz="4" w:space="0"/>
              <w:right w:val="single" w:color="auto" w:sz="4" w:space="0"/>
            </w:tcBorders>
            <w:vAlign w:val="center"/>
          </w:tcPr>
          <w:p w14:paraId="01D7A00D">
            <w:pPr>
              <w:keepNext w:val="0"/>
              <w:keepLines w:val="0"/>
              <w:widowControl/>
              <w:suppressLineNumbers w:val="0"/>
              <w:jc w:val="center"/>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cs="宋体"/>
                <w:color w:val="auto"/>
                <w:kern w:val="0"/>
                <w:sz w:val="24"/>
                <w:szCs w:val="24"/>
                <w:highlight w:val="none"/>
                <w:lang w:val="en-US" w:eastAsia="zh-CN" w:bidi="ar"/>
              </w:rPr>
              <w:t>2</w:t>
            </w:r>
          </w:p>
        </w:tc>
        <w:tc>
          <w:tcPr>
            <w:tcW w:w="1564" w:type="dxa"/>
            <w:vMerge w:val="continue"/>
            <w:tcBorders>
              <w:left w:val="single" w:color="auto" w:sz="4" w:space="0"/>
              <w:right w:val="single" w:color="auto" w:sz="4" w:space="0"/>
            </w:tcBorders>
            <w:vAlign w:val="center"/>
          </w:tcPr>
          <w:p w14:paraId="248DC764">
            <w:pPr>
              <w:keepNext w:val="0"/>
              <w:keepLines w:val="0"/>
              <w:widowControl/>
              <w:suppressLineNumbers w:val="0"/>
              <w:jc w:val="both"/>
              <w:textAlignment w:val="center"/>
              <w:rPr>
                <w:rFonts w:hint="eastAsia" w:ascii="宋体" w:hAnsi="宋体" w:eastAsia="宋体" w:cs="宋体"/>
                <w:color w:val="FF0000"/>
                <w:kern w:val="0"/>
                <w:sz w:val="24"/>
                <w:szCs w:val="24"/>
                <w:highlight w:val="none"/>
                <w:lang w:bidi="ar"/>
              </w:rPr>
            </w:pPr>
          </w:p>
        </w:tc>
      </w:tr>
      <w:tr w14:paraId="0F366472">
        <w:tblPrEx>
          <w:tblCellMar>
            <w:top w:w="0" w:type="dxa"/>
            <w:left w:w="108" w:type="dxa"/>
            <w:bottom w:w="0" w:type="dxa"/>
            <w:right w:w="108" w:type="dxa"/>
          </w:tblCellMar>
        </w:tblPrEx>
        <w:trPr>
          <w:trHeight w:val="288" w:hRule="atLeast"/>
        </w:trPr>
        <w:tc>
          <w:tcPr>
            <w:tcW w:w="554" w:type="dxa"/>
            <w:tcBorders>
              <w:top w:val="single" w:color="000000" w:sz="4" w:space="0"/>
              <w:left w:val="single" w:color="000000" w:sz="4" w:space="0"/>
              <w:bottom w:val="single" w:color="000000" w:sz="4" w:space="0"/>
              <w:right w:val="single" w:color="auto" w:sz="4" w:space="0"/>
            </w:tcBorders>
            <w:vAlign w:val="center"/>
          </w:tcPr>
          <w:p w14:paraId="4AA5DBAB">
            <w:pPr>
              <w:widowControl/>
              <w:numPr>
                <w:ilvl w:val="0"/>
                <w:numId w:val="4"/>
              </w:numPr>
              <w:ind w:left="425" w:leftChars="0" w:hanging="425" w:firstLineChars="0"/>
              <w:jc w:val="center"/>
              <w:textAlignment w:val="center"/>
              <w:rPr>
                <w:rFonts w:hint="eastAsia" w:ascii="宋体" w:hAnsi="宋体" w:eastAsia="宋体" w:cs="宋体"/>
                <w:color w:val="000000"/>
                <w:sz w:val="24"/>
                <w:szCs w:val="24"/>
                <w:highlight w:val="none"/>
              </w:rPr>
            </w:pPr>
          </w:p>
        </w:tc>
        <w:tc>
          <w:tcPr>
            <w:tcW w:w="3587" w:type="dxa"/>
            <w:tcBorders>
              <w:top w:val="single" w:color="auto" w:sz="4" w:space="0"/>
              <w:left w:val="single" w:color="auto" w:sz="4" w:space="0"/>
              <w:bottom w:val="single" w:color="auto" w:sz="4" w:space="0"/>
              <w:right w:val="single" w:color="auto" w:sz="4" w:space="0"/>
            </w:tcBorders>
            <w:vAlign w:val="center"/>
          </w:tcPr>
          <w:p w14:paraId="57E903DD">
            <w:pPr>
              <w:widowControl/>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医疗舱摄像头</w:t>
            </w:r>
          </w:p>
        </w:tc>
        <w:tc>
          <w:tcPr>
            <w:tcW w:w="970" w:type="dxa"/>
            <w:tcBorders>
              <w:top w:val="single" w:color="auto" w:sz="4" w:space="0"/>
              <w:left w:val="single" w:color="auto" w:sz="4" w:space="0"/>
              <w:bottom w:val="single" w:color="auto" w:sz="4" w:space="0"/>
              <w:right w:val="single" w:color="auto" w:sz="4" w:space="0"/>
            </w:tcBorders>
            <w:vAlign w:val="center"/>
          </w:tcPr>
          <w:p w14:paraId="21461FD6">
            <w:pPr>
              <w:widowControl/>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个</w:t>
            </w:r>
          </w:p>
        </w:tc>
        <w:tc>
          <w:tcPr>
            <w:tcW w:w="970" w:type="dxa"/>
            <w:tcBorders>
              <w:top w:val="single" w:color="auto" w:sz="4" w:space="0"/>
              <w:left w:val="single" w:color="auto" w:sz="4" w:space="0"/>
              <w:bottom w:val="single" w:color="auto" w:sz="4" w:space="0"/>
              <w:right w:val="single" w:color="auto" w:sz="4" w:space="0"/>
            </w:tcBorders>
            <w:vAlign w:val="center"/>
          </w:tcPr>
          <w:p w14:paraId="1A401376">
            <w:pPr>
              <w:widowControl/>
              <w:jc w:val="center"/>
              <w:textAlignment w:val="center"/>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2</w:t>
            </w:r>
          </w:p>
        </w:tc>
        <w:tc>
          <w:tcPr>
            <w:tcW w:w="1564" w:type="dxa"/>
            <w:vMerge w:val="continue"/>
            <w:tcBorders>
              <w:left w:val="single" w:color="auto" w:sz="4" w:space="0"/>
              <w:right w:val="single" w:color="auto" w:sz="4" w:space="0"/>
            </w:tcBorders>
            <w:vAlign w:val="center"/>
          </w:tcPr>
          <w:p w14:paraId="27374A9E">
            <w:pPr>
              <w:widowControl/>
              <w:jc w:val="center"/>
              <w:textAlignment w:val="center"/>
              <w:rPr>
                <w:rFonts w:hint="eastAsia" w:ascii="宋体" w:hAnsi="宋体" w:eastAsia="宋体" w:cs="宋体"/>
                <w:color w:val="000000"/>
                <w:sz w:val="24"/>
                <w:szCs w:val="24"/>
                <w:highlight w:val="none"/>
              </w:rPr>
            </w:pPr>
          </w:p>
        </w:tc>
      </w:tr>
      <w:tr w14:paraId="25EFF7AA">
        <w:tblPrEx>
          <w:tblCellMar>
            <w:top w:w="0" w:type="dxa"/>
            <w:left w:w="108" w:type="dxa"/>
            <w:bottom w:w="0" w:type="dxa"/>
            <w:right w:w="108" w:type="dxa"/>
          </w:tblCellMar>
        </w:tblPrEx>
        <w:trPr>
          <w:trHeight w:val="288" w:hRule="atLeast"/>
        </w:trPr>
        <w:tc>
          <w:tcPr>
            <w:tcW w:w="554" w:type="dxa"/>
            <w:tcBorders>
              <w:top w:val="single" w:color="000000" w:sz="4" w:space="0"/>
              <w:left w:val="single" w:color="000000" w:sz="4" w:space="0"/>
              <w:bottom w:val="single" w:color="000000" w:sz="4" w:space="0"/>
              <w:right w:val="single" w:color="auto" w:sz="4" w:space="0"/>
            </w:tcBorders>
            <w:vAlign w:val="center"/>
          </w:tcPr>
          <w:p w14:paraId="5E0254C0">
            <w:pPr>
              <w:widowControl/>
              <w:numPr>
                <w:ilvl w:val="0"/>
                <w:numId w:val="4"/>
              </w:numPr>
              <w:ind w:left="425" w:leftChars="0" w:hanging="425" w:firstLineChars="0"/>
              <w:jc w:val="center"/>
              <w:textAlignment w:val="center"/>
              <w:rPr>
                <w:rFonts w:hint="eastAsia" w:ascii="宋体" w:hAnsi="宋体" w:eastAsia="宋体" w:cs="宋体"/>
                <w:color w:val="000000"/>
                <w:sz w:val="24"/>
                <w:szCs w:val="24"/>
                <w:highlight w:val="none"/>
              </w:rPr>
            </w:pPr>
          </w:p>
        </w:tc>
        <w:tc>
          <w:tcPr>
            <w:tcW w:w="3587" w:type="dxa"/>
            <w:tcBorders>
              <w:top w:val="single" w:color="auto" w:sz="4" w:space="0"/>
              <w:left w:val="single" w:color="auto" w:sz="4" w:space="0"/>
              <w:bottom w:val="single" w:color="auto" w:sz="4" w:space="0"/>
              <w:right w:val="single" w:color="auto" w:sz="4" w:space="0"/>
            </w:tcBorders>
            <w:vAlign w:val="center"/>
          </w:tcPr>
          <w:p w14:paraId="3331F7C7">
            <w:pPr>
              <w:keepNext w:val="0"/>
              <w:keepLines w:val="0"/>
              <w:widowControl/>
              <w:suppressLineNumbers w:val="0"/>
              <w:jc w:val="both"/>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i w:val="0"/>
                <w:iCs w:val="0"/>
                <w:color w:val="auto"/>
                <w:kern w:val="0"/>
                <w:sz w:val="24"/>
                <w:szCs w:val="24"/>
                <w:highlight w:val="none"/>
                <w:u w:val="none"/>
                <w:lang w:val="en-US" w:eastAsia="zh-CN" w:bidi="ar"/>
              </w:rPr>
              <w:t>急救工作站 5G PDA</w:t>
            </w:r>
          </w:p>
        </w:tc>
        <w:tc>
          <w:tcPr>
            <w:tcW w:w="970" w:type="dxa"/>
            <w:tcBorders>
              <w:top w:val="single" w:color="auto" w:sz="4" w:space="0"/>
              <w:left w:val="single" w:color="auto" w:sz="4" w:space="0"/>
              <w:bottom w:val="single" w:color="auto" w:sz="4" w:space="0"/>
              <w:right w:val="single" w:color="auto" w:sz="4" w:space="0"/>
            </w:tcBorders>
            <w:vAlign w:val="center"/>
          </w:tcPr>
          <w:p w14:paraId="1588F8A2">
            <w:pPr>
              <w:keepNext w:val="0"/>
              <w:keepLines w:val="0"/>
              <w:widowControl/>
              <w:suppressLineNumbers w:val="0"/>
              <w:jc w:val="center"/>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i w:val="0"/>
                <w:iCs w:val="0"/>
                <w:color w:val="auto"/>
                <w:kern w:val="0"/>
                <w:sz w:val="24"/>
                <w:szCs w:val="24"/>
                <w:highlight w:val="none"/>
                <w:u w:val="none"/>
                <w:lang w:val="en-US" w:eastAsia="zh-CN" w:bidi="ar"/>
              </w:rPr>
              <w:t>个</w:t>
            </w:r>
          </w:p>
        </w:tc>
        <w:tc>
          <w:tcPr>
            <w:tcW w:w="970" w:type="dxa"/>
            <w:tcBorders>
              <w:top w:val="single" w:color="auto" w:sz="4" w:space="0"/>
              <w:left w:val="single" w:color="auto" w:sz="4" w:space="0"/>
              <w:bottom w:val="single" w:color="auto" w:sz="4" w:space="0"/>
              <w:right w:val="single" w:color="auto" w:sz="4" w:space="0"/>
            </w:tcBorders>
            <w:vAlign w:val="center"/>
          </w:tcPr>
          <w:p w14:paraId="443CB0F3">
            <w:pPr>
              <w:keepNext w:val="0"/>
              <w:keepLines w:val="0"/>
              <w:widowControl/>
              <w:suppressLineNumbers w:val="0"/>
              <w:jc w:val="center"/>
              <w:textAlignment w:val="center"/>
              <w:rPr>
                <w:rFonts w:hint="eastAsia" w:ascii="宋体" w:hAnsi="宋体" w:eastAsia="宋体" w:cs="宋体"/>
                <w:color w:val="auto"/>
                <w:kern w:val="0"/>
                <w:sz w:val="24"/>
                <w:szCs w:val="24"/>
                <w:highlight w:val="none"/>
                <w:lang w:val="en-US" w:eastAsia="zh-CN" w:bidi="ar"/>
              </w:rPr>
            </w:pPr>
            <w:r>
              <w:rPr>
                <w:rFonts w:hint="eastAsia" w:ascii="宋体" w:hAnsi="宋体" w:cs="宋体"/>
                <w:color w:val="auto"/>
                <w:kern w:val="0"/>
                <w:sz w:val="24"/>
                <w:szCs w:val="24"/>
                <w:highlight w:val="none"/>
                <w:lang w:val="en-US" w:eastAsia="zh-CN" w:bidi="ar"/>
              </w:rPr>
              <w:t>2</w:t>
            </w:r>
          </w:p>
        </w:tc>
        <w:tc>
          <w:tcPr>
            <w:tcW w:w="1564" w:type="dxa"/>
            <w:vMerge w:val="continue"/>
            <w:tcBorders>
              <w:left w:val="single" w:color="auto" w:sz="4" w:space="0"/>
              <w:right w:val="single" w:color="auto" w:sz="4" w:space="0"/>
            </w:tcBorders>
            <w:vAlign w:val="center"/>
          </w:tcPr>
          <w:p w14:paraId="6126678B">
            <w:pPr>
              <w:jc w:val="center"/>
              <w:rPr>
                <w:rFonts w:hint="eastAsia" w:ascii="宋体" w:hAnsi="宋体" w:eastAsia="宋体" w:cs="宋体"/>
                <w:color w:val="000000"/>
                <w:sz w:val="24"/>
                <w:szCs w:val="24"/>
                <w:highlight w:val="none"/>
              </w:rPr>
            </w:pPr>
          </w:p>
        </w:tc>
      </w:tr>
      <w:tr w14:paraId="50CEA982">
        <w:tblPrEx>
          <w:tblCellMar>
            <w:top w:w="0" w:type="dxa"/>
            <w:left w:w="108" w:type="dxa"/>
            <w:bottom w:w="0" w:type="dxa"/>
            <w:right w:w="108" w:type="dxa"/>
          </w:tblCellMar>
        </w:tblPrEx>
        <w:trPr>
          <w:trHeight w:val="288" w:hRule="atLeast"/>
        </w:trPr>
        <w:tc>
          <w:tcPr>
            <w:tcW w:w="554" w:type="dxa"/>
            <w:tcBorders>
              <w:top w:val="single" w:color="000000" w:sz="4" w:space="0"/>
              <w:left w:val="single" w:color="000000" w:sz="4" w:space="0"/>
              <w:bottom w:val="single" w:color="000000" w:sz="4" w:space="0"/>
              <w:right w:val="single" w:color="auto" w:sz="4" w:space="0"/>
            </w:tcBorders>
            <w:vAlign w:val="center"/>
          </w:tcPr>
          <w:p w14:paraId="6A9F445E">
            <w:pPr>
              <w:widowControl/>
              <w:numPr>
                <w:ilvl w:val="0"/>
                <w:numId w:val="4"/>
              </w:numPr>
              <w:ind w:left="425" w:leftChars="0" w:hanging="425" w:firstLineChars="0"/>
              <w:jc w:val="center"/>
              <w:textAlignment w:val="center"/>
              <w:rPr>
                <w:rFonts w:hint="eastAsia" w:ascii="宋体" w:hAnsi="宋体" w:eastAsia="宋体" w:cs="宋体"/>
                <w:color w:val="000000"/>
                <w:sz w:val="24"/>
                <w:szCs w:val="24"/>
                <w:highlight w:val="none"/>
              </w:rPr>
            </w:pPr>
          </w:p>
        </w:tc>
        <w:tc>
          <w:tcPr>
            <w:tcW w:w="3587" w:type="dxa"/>
            <w:tcBorders>
              <w:top w:val="single" w:color="auto" w:sz="4" w:space="0"/>
              <w:left w:val="single" w:color="auto" w:sz="4" w:space="0"/>
              <w:bottom w:val="single" w:color="auto" w:sz="4" w:space="0"/>
              <w:right w:val="single" w:color="auto" w:sz="4" w:space="0"/>
            </w:tcBorders>
            <w:vAlign w:val="center"/>
          </w:tcPr>
          <w:p w14:paraId="4A09F8BA">
            <w:pPr>
              <w:widowControl/>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5G网络通讯模块</w:t>
            </w:r>
          </w:p>
        </w:tc>
        <w:tc>
          <w:tcPr>
            <w:tcW w:w="970" w:type="dxa"/>
            <w:tcBorders>
              <w:top w:val="single" w:color="auto" w:sz="4" w:space="0"/>
              <w:left w:val="single" w:color="auto" w:sz="4" w:space="0"/>
              <w:bottom w:val="single" w:color="auto" w:sz="4" w:space="0"/>
              <w:right w:val="single" w:color="auto" w:sz="4" w:space="0"/>
            </w:tcBorders>
            <w:vAlign w:val="center"/>
          </w:tcPr>
          <w:p w14:paraId="7B97D108">
            <w:pPr>
              <w:widowControl/>
              <w:jc w:val="center"/>
              <w:textAlignment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bidi="ar"/>
              </w:rPr>
              <w:t>个</w:t>
            </w:r>
          </w:p>
        </w:tc>
        <w:tc>
          <w:tcPr>
            <w:tcW w:w="970" w:type="dxa"/>
            <w:tcBorders>
              <w:top w:val="single" w:color="auto" w:sz="4" w:space="0"/>
              <w:left w:val="single" w:color="auto" w:sz="4" w:space="0"/>
              <w:bottom w:val="single" w:color="auto" w:sz="4" w:space="0"/>
              <w:right w:val="single" w:color="auto" w:sz="4" w:space="0"/>
            </w:tcBorders>
            <w:vAlign w:val="center"/>
          </w:tcPr>
          <w:p w14:paraId="0A3B1B77">
            <w:pPr>
              <w:widowControl/>
              <w:jc w:val="center"/>
              <w:textAlignment w:val="center"/>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2</w:t>
            </w:r>
          </w:p>
        </w:tc>
        <w:tc>
          <w:tcPr>
            <w:tcW w:w="1564" w:type="dxa"/>
            <w:vMerge w:val="continue"/>
            <w:tcBorders>
              <w:left w:val="single" w:color="auto" w:sz="4" w:space="0"/>
              <w:right w:val="single" w:color="auto" w:sz="4" w:space="0"/>
            </w:tcBorders>
            <w:vAlign w:val="center"/>
          </w:tcPr>
          <w:p w14:paraId="18996BF1">
            <w:pPr>
              <w:jc w:val="center"/>
              <w:rPr>
                <w:rFonts w:hint="eastAsia" w:ascii="宋体" w:hAnsi="宋体" w:eastAsia="宋体" w:cs="宋体"/>
                <w:color w:val="000000"/>
                <w:sz w:val="24"/>
                <w:szCs w:val="24"/>
                <w:highlight w:val="none"/>
              </w:rPr>
            </w:pPr>
          </w:p>
        </w:tc>
      </w:tr>
      <w:tr w14:paraId="329D9B7E">
        <w:tblPrEx>
          <w:tblCellMar>
            <w:top w:w="0" w:type="dxa"/>
            <w:left w:w="108" w:type="dxa"/>
            <w:bottom w:w="0" w:type="dxa"/>
            <w:right w:w="108" w:type="dxa"/>
          </w:tblCellMar>
        </w:tblPrEx>
        <w:trPr>
          <w:trHeight w:val="90" w:hRule="atLeast"/>
        </w:trPr>
        <w:tc>
          <w:tcPr>
            <w:tcW w:w="554" w:type="dxa"/>
            <w:tcBorders>
              <w:top w:val="single" w:color="000000" w:sz="4" w:space="0"/>
              <w:left w:val="single" w:color="000000" w:sz="4" w:space="0"/>
              <w:bottom w:val="single" w:color="000000" w:sz="4" w:space="0"/>
              <w:right w:val="single" w:color="auto" w:sz="4" w:space="0"/>
            </w:tcBorders>
            <w:vAlign w:val="center"/>
          </w:tcPr>
          <w:p w14:paraId="4BD16D58">
            <w:pPr>
              <w:widowControl/>
              <w:numPr>
                <w:ilvl w:val="0"/>
                <w:numId w:val="4"/>
              </w:numPr>
              <w:ind w:left="425" w:leftChars="0" w:hanging="425" w:firstLineChars="0"/>
              <w:jc w:val="center"/>
              <w:textAlignment w:val="center"/>
              <w:rPr>
                <w:rFonts w:hint="eastAsia" w:ascii="宋体" w:hAnsi="宋体" w:eastAsia="宋体" w:cs="宋体"/>
                <w:color w:val="000000"/>
                <w:sz w:val="24"/>
                <w:szCs w:val="24"/>
                <w:highlight w:val="none"/>
              </w:rPr>
            </w:pPr>
          </w:p>
        </w:tc>
        <w:tc>
          <w:tcPr>
            <w:tcW w:w="3587" w:type="dxa"/>
            <w:tcBorders>
              <w:top w:val="single" w:color="auto" w:sz="4" w:space="0"/>
              <w:left w:val="single" w:color="auto" w:sz="4" w:space="0"/>
              <w:bottom w:val="single" w:color="auto" w:sz="4" w:space="0"/>
              <w:right w:val="single" w:color="auto" w:sz="4" w:space="0"/>
            </w:tcBorders>
            <w:vAlign w:val="center"/>
          </w:tcPr>
          <w:p w14:paraId="5E5CF0E1">
            <w:pPr>
              <w:widowControl/>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物联网卡</w:t>
            </w:r>
          </w:p>
        </w:tc>
        <w:tc>
          <w:tcPr>
            <w:tcW w:w="970" w:type="dxa"/>
            <w:tcBorders>
              <w:top w:val="single" w:color="auto" w:sz="4" w:space="0"/>
              <w:left w:val="single" w:color="auto" w:sz="4" w:space="0"/>
              <w:bottom w:val="single" w:color="auto" w:sz="4" w:space="0"/>
              <w:right w:val="single" w:color="auto" w:sz="4" w:space="0"/>
            </w:tcBorders>
            <w:vAlign w:val="center"/>
          </w:tcPr>
          <w:p w14:paraId="2E91E219">
            <w:pPr>
              <w:widowControl/>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个</w:t>
            </w:r>
          </w:p>
        </w:tc>
        <w:tc>
          <w:tcPr>
            <w:tcW w:w="970" w:type="dxa"/>
            <w:tcBorders>
              <w:top w:val="single" w:color="auto" w:sz="4" w:space="0"/>
              <w:left w:val="single" w:color="auto" w:sz="4" w:space="0"/>
              <w:bottom w:val="single" w:color="auto" w:sz="4" w:space="0"/>
              <w:right w:val="single" w:color="auto" w:sz="4" w:space="0"/>
            </w:tcBorders>
            <w:vAlign w:val="center"/>
          </w:tcPr>
          <w:p w14:paraId="2D9BA450">
            <w:pPr>
              <w:widowControl/>
              <w:jc w:val="center"/>
              <w:textAlignment w:val="center"/>
              <w:rPr>
                <w:rFonts w:hint="eastAsia" w:ascii="宋体" w:hAnsi="宋体" w:eastAsia="宋体" w:cs="宋体"/>
                <w:color w:val="000000"/>
                <w:sz w:val="24"/>
                <w:szCs w:val="24"/>
                <w:highlight w:val="none"/>
                <w:lang w:val="en-US" w:eastAsia="zh-CN"/>
              </w:rPr>
            </w:pPr>
            <w:r>
              <w:rPr>
                <w:rFonts w:hint="eastAsia" w:ascii="宋体" w:hAnsi="宋体" w:cs="宋体"/>
                <w:color w:val="000000"/>
                <w:sz w:val="24"/>
                <w:szCs w:val="24"/>
                <w:highlight w:val="none"/>
                <w:lang w:val="en-US" w:eastAsia="zh-CN"/>
              </w:rPr>
              <w:t>2</w:t>
            </w:r>
          </w:p>
        </w:tc>
        <w:tc>
          <w:tcPr>
            <w:tcW w:w="1564" w:type="dxa"/>
            <w:vMerge w:val="continue"/>
            <w:tcBorders>
              <w:left w:val="single" w:color="auto" w:sz="4" w:space="0"/>
              <w:right w:val="single" w:color="auto" w:sz="4" w:space="0"/>
            </w:tcBorders>
            <w:vAlign w:val="center"/>
          </w:tcPr>
          <w:p w14:paraId="46FB52A0">
            <w:pPr>
              <w:jc w:val="center"/>
              <w:rPr>
                <w:rFonts w:hint="eastAsia" w:ascii="宋体" w:hAnsi="宋体" w:eastAsia="宋体" w:cs="宋体"/>
                <w:color w:val="000000"/>
                <w:sz w:val="24"/>
                <w:szCs w:val="24"/>
                <w:highlight w:val="none"/>
              </w:rPr>
            </w:pPr>
          </w:p>
        </w:tc>
      </w:tr>
      <w:tr w14:paraId="7860CC41">
        <w:tblPrEx>
          <w:tblCellMar>
            <w:top w:w="0" w:type="dxa"/>
            <w:left w:w="108" w:type="dxa"/>
            <w:bottom w:w="0" w:type="dxa"/>
            <w:right w:w="108" w:type="dxa"/>
          </w:tblCellMar>
        </w:tblPrEx>
        <w:trPr>
          <w:trHeight w:val="90" w:hRule="atLeast"/>
        </w:trPr>
        <w:tc>
          <w:tcPr>
            <w:tcW w:w="554" w:type="dxa"/>
            <w:tcBorders>
              <w:top w:val="single" w:color="000000" w:sz="4" w:space="0"/>
              <w:left w:val="single" w:color="000000" w:sz="4" w:space="0"/>
              <w:bottom w:val="single" w:color="000000" w:sz="4" w:space="0"/>
              <w:right w:val="single" w:color="auto" w:sz="4" w:space="0"/>
            </w:tcBorders>
            <w:vAlign w:val="center"/>
          </w:tcPr>
          <w:p w14:paraId="4E93B8C0">
            <w:pPr>
              <w:widowControl/>
              <w:numPr>
                <w:ilvl w:val="0"/>
                <w:numId w:val="4"/>
              </w:numPr>
              <w:ind w:left="425" w:leftChars="0" w:hanging="425" w:firstLineChars="0"/>
              <w:jc w:val="center"/>
              <w:textAlignment w:val="center"/>
              <w:rPr>
                <w:rFonts w:hint="eastAsia" w:ascii="宋体" w:hAnsi="宋体" w:eastAsia="宋体" w:cs="宋体"/>
                <w:color w:val="000000"/>
                <w:sz w:val="24"/>
                <w:szCs w:val="24"/>
                <w:highlight w:val="none"/>
              </w:rPr>
            </w:pPr>
          </w:p>
        </w:tc>
        <w:tc>
          <w:tcPr>
            <w:tcW w:w="3587" w:type="dxa"/>
            <w:tcBorders>
              <w:top w:val="single" w:color="auto" w:sz="4" w:space="0"/>
              <w:left w:val="single" w:color="auto" w:sz="4" w:space="0"/>
              <w:bottom w:val="single" w:color="auto" w:sz="4" w:space="0"/>
              <w:right w:val="single" w:color="auto" w:sz="4" w:space="0"/>
            </w:tcBorders>
            <w:vAlign w:val="center"/>
          </w:tcPr>
          <w:p w14:paraId="00953482">
            <w:pPr>
              <w:widowControl/>
              <w:textAlignment w:val="center"/>
              <w:rPr>
                <w:rFonts w:hint="default" w:ascii="宋体" w:hAnsi="宋体" w:eastAsia="宋体" w:cs="宋体"/>
                <w:color w:val="000000"/>
                <w:kern w:val="0"/>
                <w:sz w:val="24"/>
                <w:szCs w:val="24"/>
                <w:highlight w:val="none"/>
                <w:lang w:val="en-US" w:eastAsia="zh-CN" w:bidi="ar"/>
              </w:rPr>
            </w:pPr>
            <w:r>
              <w:rPr>
                <w:rFonts w:hint="eastAsia" w:ascii="宋体" w:hAnsi="宋体" w:cs="宋体"/>
                <w:color w:val="000000"/>
                <w:kern w:val="0"/>
                <w:sz w:val="24"/>
                <w:szCs w:val="24"/>
                <w:highlight w:val="none"/>
                <w:lang w:val="en-US" w:eastAsia="zh-CN" w:bidi="ar"/>
              </w:rPr>
              <w:t>救护车改造</w:t>
            </w:r>
          </w:p>
        </w:tc>
        <w:tc>
          <w:tcPr>
            <w:tcW w:w="970" w:type="dxa"/>
            <w:tcBorders>
              <w:top w:val="single" w:color="auto" w:sz="4" w:space="0"/>
              <w:left w:val="single" w:color="auto" w:sz="4" w:space="0"/>
              <w:bottom w:val="single" w:color="auto" w:sz="4" w:space="0"/>
              <w:right w:val="single" w:color="auto" w:sz="4" w:space="0"/>
            </w:tcBorders>
            <w:vAlign w:val="center"/>
          </w:tcPr>
          <w:p w14:paraId="4A48D1F8">
            <w:pPr>
              <w:widowControl/>
              <w:jc w:val="center"/>
              <w:textAlignment w:val="center"/>
              <w:rPr>
                <w:rFonts w:hint="default" w:ascii="宋体" w:hAnsi="宋体" w:eastAsia="宋体" w:cs="宋体"/>
                <w:color w:val="000000"/>
                <w:kern w:val="0"/>
                <w:sz w:val="24"/>
                <w:szCs w:val="24"/>
                <w:highlight w:val="none"/>
                <w:lang w:val="en-US" w:eastAsia="zh-CN" w:bidi="ar"/>
              </w:rPr>
            </w:pPr>
            <w:r>
              <w:rPr>
                <w:rFonts w:hint="eastAsia" w:ascii="宋体" w:hAnsi="宋体" w:cs="宋体"/>
                <w:color w:val="000000"/>
                <w:kern w:val="0"/>
                <w:sz w:val="24"/>
                <w:szCs w:val="24"/>
                <w:highlight w:val="none"/>
                <w:lang w:val="en-US" w:eastAsia="zh-CN" w:bidi="ar"/>
              </w:rPr>
              <w:t>项</w:t>
            </w:r>
          </w:p>
        </w:tc>
        <w:tc>
          <w:tcPr>
            <w:tcW w:w="970" w:type="dxa"/>
            <w:tcBorders>
              <w:top w:val="single" w:color="auto" w:sz="4" w:space="0"/>
              <w:left w:val="single" w:color="auto" w:sz="4" w:space="0"/>
              <w:bottom w:val="single" w:color="auto" w:sz="4" w:space="0"/>
              <w:right w:val="single" w:color="auto" w:sz="4" w:space="0"/>
            </w:tcBorders>
            <w:vAlign w:val="center"/>
          </w:tcPr>
          <w:p w14:paraId="7632F864">
            <w:pPr>
              <w:widowControl/>
              <w:jc w:val="center"/>
              <w:textAlignment w:val="center"/>
              <w:rPr>
                <w:rFonts w:hint="default" w:ascii="宋体" w:hAnsi="宋体" w:cs="宋体"/>
                <w:color w:val="auto"/>
                <w:kern w:val="0"/>
                <w:sz w:val="24"/>
                <w:szCs w:val="24"/>
                <w:highlight w:val="none"/>
                <w:lang w:val="en-US" w:eastAsia="zh-CN" w:bidi="ar"/>
              </w:rPr>
            </w:pPr>
            <w:r>
              <w:rPr>
                <w:rFonts w:hint="eastAsia" w:ascii="宋体" w:hAnsi="宋体" w:cs="宋体"/>
                <w:color w:val="auto"/>
                <w:kern w:val="0"/>
                <w:sz w:val="24"/>
                <w:szCs w:val="24"/>
                <w:highlight w:val="none"/>
                <w:lang w:val="en-US" w:eastAsia="zh-CN" w:bidi="ar"/>
              </w:rPr>
              <w:t>2</w:t>
            </w:r>
          </w:p>
        </w:tc>
        <w:tc>
          <w:tcPr>
            <w:tcW w:w="1564" w:type="dxa"/>
            <w:vMerge w:val="continue"/>
            <w:tcBorders>
              <w:left w:val="single" w:color="auto" w:sz="4" w:space="0"/>
              <w:bottom w:val="single" w:color="auto" w:sz="4" w:space="0"/>
              <w:right w:val="single" w:color="auto" w:sz="4" w:space="0"/>
            </w:tcBorders>
            <w:vAlign w:val="center"/>
          </w:tcPr>
          <w:p w14:paraId="1C0F6DAE">
            <w:pPr>
              <w:jc w:val="center"/>
              <w:rPr>
                <w:rFonts w:hint="eastAsia" w:ascii="宋体" w:hAnsi="宋体" w:eastAsia="宋体" w:cs="宋体"/>
                <w:color w:val="000000"/>
                <w:sz w:val="24"/>
                <w:szCs w:val="24"/>
                <w:highlight w:val="none"/>
              </w:rPr>
            </w:pPr>
          </w:p>
        </w:tc>
      </w:tr>
      <w:tr w14:paraId="6EDC258F">
        <w:tblPrEx>
          <w:tblCellMar>
            <w:top w:w="0" w:type="dxa"/>
            <w:left w:w="108" w:type="dxa"/>
            <w:bottom w:w="0" w:type="dxa"/>
            <w:right w:w="108" w:type="dxa"/>
          </w:tblCellMar>
        </w:tblPrEx>
        <w:trPr>
          <w:trHeight w:val="90" w:hRule="atLeast"/>
        </w:trPr>
        <w:tc>
          <w:tcPr>
            <w:tcW w:w="554" w:type="dxa"/>
            <w:tcBorders>
              <w:top w:val="single" w:color="000000" w:sz="4" w:space="0"/>
              <w:left w:val="single" w:color="000000" w:sz="4" w:space="0"/>
              <w:bottom w:val="single" w:color="000000" w:sz="4" w:space="0"/>
              <w:right w:val="single" w:color="auto" w:sz="4" w:space="0"/>
            </w:tcBorders>
            <w:vAlign w:val="center"/>
          </w:tcPr>
          <w:p w14:paraId="65E3C8B0">
            <w:pPr>
              <w:widowControl/>
              <w:numPr>
                <w:ilvl w:val="0"/>
                <w:numId w:val="4"/>
              </w:numPr>
              <w:ind w:left="425" w:leftChars="0" w:hanging="425" w:firstLineChars="0"/>
              <w:jc w:val="center"/>
              <w:textAlignment w:val="center"/>
              <w:rPr>
                <w:rFonts w:hint="eastAsia" w:ascii="宋体" w:hAnsi="宋体" w:eastAsia="宋体" w:cs="宋体"/>
                <w:color w:val="000000"/>
                <w:sz w:val="24"/>
                <w:szCs w:val="24"/>
                <w:highlight w:val="none"/>
              </w:rPr>
            </w:pPr>
          </w:p>
        </w:tc>
        <w:tc>
          <w:tcPr>
            <w:tcW w:w="3587" w:type="dxa"/>
            <w:tcBorders>
              <w:top w:val="single" w:color="auto" w:sz="4" w:space="0"/>
              <w:left w:val="single" w:color="auto" w:sz="4" w:space="0"/>
              <w:bottom w:val="single" w:color="auto" w:sz="4" w:space="0"/>
              <w:right w:val="single" w:color="auto" w:sz="4" w:space="0"/>
            </w:tcBorders>
            <w:vAlign w:val="center"/>
          </w:tcPr>
          <w:p w14:paraId="75B7617E">
            <w:pPr>
              <w:keepNext w:val="0"/>
              <w:keepLines w:val="0"/>
              <w:widowControl/>
              <w:suppressLineNumbers w:val="0"/>
              <w:jc w:val="both"/>
              <w:textAlignment w:val="center"/>
              <w:rPr>
                <w:rFonts w:hint="default" w:ascii="宋体" w:hAnsi="宋体" w:eastAsia="宋体" w:cs="宋体"/>
                <w:color w:val="000000"/>
                <w:kern w:val="0"/>
                <w:sz w:val="24"/>
                <w:szCs w:val="24"/>
                <w:highlight w:val="none"/>
                <w:lang w:val="en-US" w:bidi="ar"/>
              </w:rPr>
            </w:pPr>
            <w:r>
              <w:rPr>
                <w:rFonts w:hint="eastAsia" w:ascii="宋体" w:hAnsi="宋体" w:eastAsia="宋体" w:cs="宋体"/>
                <w:i w:val="0"/>
                <w:iCs w:val="0"/>
                <w:color w:val="000000"/>
                <w:kern w:val="0"/>
                <w:sz w:val="24"/>
                <w:szCs w:val="24"/>
                <w:highlight w:val="none"/>
                <w:u w:val="none"/>
                <w:lang w:val="en-US" w:eastAsia="zh-CN" w:bidi="ar"/>
              </w:rPr>
              <w:t>院内</w:t>
            </w:r>
            <w:r>
              <w:rPr>
                <w:rFonts w:hint="eastAsia" w:ascii="宋体" w:hAnsi="宋体" w:cs="宋体"/>
                <w:i w:val="0"/>
                <w:iCs w:val="0"/>
                <w:color w:val="000000"/>
                <w:kern w:val="0"/>
                <w:sz w:val="24"/>
                <w:szCs w:val="24"/>
                <w:highlight w:val="none"/>
                <w:u w:val="none"/>
                <w:lang w:val="en-US" w:eastAsia="zh-CN" w:bidi="ar"/>
              </w:rPr>
              <w:t>显示终端</w:t>
            </w:r>
          </w:p>
        </w:tc>
        <w:tc>
          <w:tcPr>
            <w:tcW w:w="970" w:type="dxa"/>
            <w:tcBorders>
              <w:top w:val="single" w:color="auto" w:sz="4" w:space="0"/>
              <w:left w:val="single" w:color="auto" w:sz="4" w:space="0"/>
              <w:bottom w:val="single" w:color="auto" w:sz="4" w:space="0"/>
              <w:right w:val="single" w:color="auto" w:sz="4" w:space="0"/>
            </w:tcBorders>
            <w:vAlign w:val="center"/>
          </w:tcPr>
          <w:p w14:paraId="70C64B7E">
            <w:pPr>
              <w:widowControl/>
              <w:jc w:val="center"/>
              <w:textAlignment w:val="center"/>
              <w:rPr>
                <w:rFonts w:hint="eastAsia" w:ascii="宋体" w:hAnsi="宋体" w:eastAsia="宋体" w:cs="宋体"/>
                <w:color w:val="000000"/>
                <w:kern w:val="0"/>
                <w:sz w:val="24"/>
                <w:szCs w:val="24"/>
                <w:highlight w:val="none"/>
                <w:lang w:val="en-US" w:eastAsia="zh-CN" w:bidi="ar"/>
              </w:rPr>
            </w:pPr>
            <w:r>
              <w:rPr>
                <w:rFonts w:hint="eastAsia" w:ascii="宋体" w:hAnsi="宋体" w:cs="宋体"/>
                <w:color w:val="000000"/>
                <w:kern w:val="0"/>
                <w:sz w:val="24"/>
                <w:szCs w:val="24"/>
                <w:highlight w:val="none"/>
                <w:lang w:val="en-US" w:eastAsia="zh-CN" w:bidi="ar"/>
              </w:rPr>
              <w:t>套</w:t>
            </w:r>
          </w:p>
        </w:tc>
        <w:tc>
          <w:tcPr>
            <w:tcW w:w="970" w:type="dxa"/>
            <w:tcBorders>
              <w:top w:val="single" w:color="auto" w:sz="4" w:space="0"/>
              <w:left w:val="single" w:color="auto" w:sz="4" w:space="0"/>
              <w:bottom w:val="single" w:color="auto" w:sz="4" w:space="0"/>
              <w:right w:val="single" w:color="auto" w:sz="4" w:space="0"/>
            </w:tcBorders>
            <w:vAlign w:val="center"/>
          </w:tcPr>
          <w:p w14:paraId="2D5DD974">
            <w:pPr>
              <w:widowControl/>
              <w:jc w:val="center"/>
              <w:textAlignment w:val="center"/>
              <w:rPr>
                <w:rFonts w:hint="eastAsia" w:ascii="宋体" w:hAnsi="宋体" w:eastAsia="宋体" w:cs="宋体"/>
                <w:color w:val="000000"/>
                <w:kern w:val="0"/>
                <w:sz w:val="24"/>
                <w:szCs w:val="24"/>
                <w:highlight w:val="none"/>
                <w:lang w:val="en-US" w:eastAsia="zh-CN" w:bidi="ar"/>
              </w:rPr>
            </w:pPr>
            <w:r>
              <w:rPr>
                <w:rFonts w:hint="eastAsia" w:ascii="宋体" w:hAnsi="宋体" w:cs="宋体"/>
                <w:color w:val="000000"/>
                <w:kern w:val="0"/>
                <w:sz w:val="24"/>
                <w:szCs w:val="24"/>
                <w:highlight w:val="none"/>
                <w:lang w:val="en-US" w:eastAsia="zh-CN" w:bidi="ar"/>
              </w:rPr>
              <w:t>1</w:t>
            </w:r>
          </w:p>
        </w:tc>
        <w:tc>
          <w:tcPr>
            <w:tcW w:w="1564" w:type="dxa"/>
            <w:vMerge w:val="restart"/>
            <w:tcBorders>
              <w:top w:val="single" w:color="auto" w:sz="4" w:space="0"/>
              <w:left w:val="single" w:color="auto" w:sz="4" w:space="0"/>
              <w:right w:val="single" w:color="auto" w:sz="4" w:space="0"/>
            </w:tcBorders>
            <w:vAlign w:val="center"/>
          </w:tcPr>
          <w:p w14:paraId="182A356A">
            <w:pPr>
              <w:tabs>
                <w:tab w:val="left" w:pos="545"/>
              </w:tabs>
              <w:jc w:val="left"/>
              <w:rPr>
                <w:rFonts w:hint="eastAsia" w:ascii="宋体" w:hAnsi="宋体" w:eastAsia="宋体" w:cs="宋体"/>
                <w:color w:val="000000"/>
                <w:sz w:val="24"/>
                <w:szCs w:val="24"/>
                <w:highlight w:val="none"/>
                <w:lang w:eastAsia="zh-CN"/>
              </w:rPr>
            </w:pPr>
            <w:r>
              <w:rPr>
                <w:rFonts w:hint="eastAsia" w:ascii="宋体" w:hAnsi="宋体" w:cs="宋体"/>
                <w:color w:val="000000"/>
                <w:sz w:val="24"/>
                <w:szCs w:val="24"/>
                <w:highlight w:val="none"/>
                <w:lang w:eastAsia="zh-CN"/>
              </w:rPr>
              <w:t>院前急救院内会诊中心</w:t>
            </w:r>
          </w:p>
        </w:tc>
      </w:tr>
      <w:tr w14:paraId="61ED2B95">
        <w:tblPrEx>
          <w:tblCellMar>
            <w:top w:w="0" w:type="dxa"/>
            <w:left w:w="108" w:type="dxa"/>
            <w:bottom w:w="0" w:type="dxa"/>
            <w:right w:w="108" w:type="dxa"/>
          </w:tblCellMar>
        </w:tblPrEx>
        <w:trPr>
          <w:trHeight w:val="90" w:hRule="atLeast"/>
        </w:trPr>
        <w:tc>
          <w:tcPr>
            <w:tcW w:w="554" w:type="dxa"/>
            <w:tcBorders>
              <w:top w:val="single" w:color="000000" w:sz="4" w:space="0"/>
              <w:left w:val="single" w:color="000000" w:sz="4" w:space="0"/>
              <w:bottom w:val="single" w:color="000000" w:sz="4" w:space="0"/>
              <w:right w:val="single" w:color="auto" w:sz="4" w:space="0"/>
            </w:tcBorders>
            <w:vAlign w:val="center"/>
          </w:tcPr>
          <w:p w14:paraId="0B0CBA72">
            <w:pPr>
              <w:widowControl/>
              <w:numPr>
                <w:ilvl w:val="0"/>
                <w:numId w:val="4"/>
              </w:numPr>
              <w:ind w:left="425" w:leftChars="0" w:hanging="425" w:firstLineChars="0"/>
              <w:jc w:val="center"/>
              <w:textAlignment w:val="center"/>
              <w:rPr>
                <w:rFonts w:hint="eastAsia" w:ascii="宋体" w:hAnsi="宋体" w:eastAsia="宋体" w:cs="宋体"/>
                <w:color w:val="000000"/>
                <w:sz w:val="24"/>
                <w:szCs w:val="24"/>
                <w:highlight w:val="none"/>
              </w:rPr>
            </w:pPr>
          </w:p>
        </w:tc>
        <w:tc>
          <w:tcPr>
            <w:tcW w:w="3587" w:type="dxa"/>
            <w:tcBorders>
              <w:top w:val="single" w:color="auto" w:sz="4" w:space="0"/>
              <w:left w:val="single" w:color="auto" w:sz="4" w:space="0"/>
              <w:bottom w:val="single" w:color="auto" w:sz="4" w:space="0"/>
              <w:right w:val="single" w:color="auto" w:sz="4" w:space="0"/>
            </w:tcBorders>
            <w:vAlign w:val="center"/>
          </w:tcPr>
          <w:p w14:paraId="08B579E7">
            <w:pPr>
              <w:keepNext w:val="0"/>
              <w:keepLines w:val="0"/>
              <w:widowControl/>
              <w:suppressLineNumbers w:val="0"/>
              <w:jc w:val="both"/>
              <w:textAlignment w:val="center"/>
              <w:rPr>
                <w:rFonts w:hint="eastAsia" w:ascii="宋体" w:hAnsi="宋体" w:eastAsia="宋体" w:cs="宋体"/>
                <w:color w:val="000000"/>
                <w:kern w:val="0"/>
                <w:sz w:val="24"/>
                <w:szCs w:val="24"/>
                <w:highlight w:val="none"/>
                <w:lang w:bidi="ar"/>
              </w:rPr>
            </w:pPr>
            <w:r>
              <w:rPr>
                <w:rFonts w:hint="eastAsia" w:ascii="宋体" w:hAnsi="宋体" w:eastAsia="宋体" w:cs="宋体"/>
                <w:i w:val="0"/>
                <w:iCs w:val="0"/>
                <w:color w:val="000000"/>
                <w:kern w:val="0"/>
                <w:sz w:val="24"/>
                <w:szCs w:val="24"/>
                <w:highlight w:val="none"/>
                <w:u w:val="none"/>
                <w:lang w:val="en-US" w:eastAsia="zh-CN" w:bidi="ar"/>
              </w:rPr>
              <w:t>音频终端</w:t>
            </w:r>
          </w:p>
        </w:tc>
        <w:tc>
          <w:tcPr>
            <w:tcW w:w="970" w:type="dxa"/>
            <w:tcBorders>
              <w:top w:val="single" w:color="auto" w:sz="4" w:space="0"/>
              <w:left w:val="single" w:color="auto" w:sz="4" w:space="0"/>
              <w:bottom w:val="single" w:color="auto" w:sz="4" w:space="0"/>
              <w:right w:val="single" w:color="auto" w:sz="4" w:space="0"/>
            </w:tcBorders>
            <w:vAlign w:val="center"/>
          </w:tcPr>
          <w:p w14:paraId="12009338">
            <w:pPr>
              <w:widowControl/>
              <w:jc w:val="center"/>
              <w:textAlignment w:val="center"/>
              <w:rPr>
                <w:rFonts w:hint="eastAsia" w:ascii="宋体" w:hAnsi="宋体" w:eastAsia="宋体" w:cs="宋体"/>
                <w:color w:val="000000"/>
                <w:kern w:val="0"/>
                <w:sz w:val="24"/>
                <w:szCs w:val="24"/>
                <w:highlight w:val="none"/>
                <w:lang w:val="en-US" w:eastAsia="zh-CN" w:bidi="ar"/>
              </w:rPr>
            </w:pPr>
            <w:r>
              <w:rPr>
                <w:rFonts w:hint="eastAsia" w:ascii="宋体" w:hAnsi="宋体" w:cs="宋体"/>
                <w:color w:val="000000"/>
                <w:kern w:val="0"/>
                <w:sz w:val="24"/>
                <w:szCs w:val="24"/>
                <w:highlight w:val="none"/>
                <w:lang w:val="en-US" w:eastAsia="zh-CN" w:bidi="ar"/>
              </w:rPr>
              <w:t>套</w:t>
            </w:r>
          </w:p>
        </w:tc>
        <w:tc>
          <w:tcPr>
            <w:tcW w:w="970" w:type="dxa"/>
            <w:tcBorders>
              <w:top w:val="single" w:color="auto" w:sz="4" w:space="0"/>
              <w:left w:val="single" w:color="auto" w:sz="4" w:space="0"/>
              <w:bottom w:val="single" w:color="auto" w:sz="4" w:space="0"/>
              <w:right w:val="single" w:color="auto" w:sz="4" w:space="0"/>
            </w:tcBorders>
            <w:vAlign w:val="center"/>
          </w:tcPr>
          <w:p w14:paraId="6DAFD86B">
            <w:pPr>
              <w:widowControl/>
              <w:jc w:val="center"/>
              <w:textAlignment w:val="center"/>
              <w:rPr>
                <w:rFonts w:hint="eastAsia" w:ascii="宋体" w:hAnsi="宋体" w:eastAsia="宋体" w:cs="宋体"/>
                <w:color w:val="000000"/>
                <w:kern w:val="0"/>
                <w:sz w:val="24"/>
                <w:szCs w:val="24"/>
                <w:highlight w:val="none"/>
                <w:lang w:val="en-US" w:eastAsia="zh-CN" w:bidi="ar"/>
              </w:rPr>
            </w:pPr>
            <w:r>
              <w:rPr>
                <w:rFonts w:hint="eastAsia" w:ascii="宋体" w:hAnsi="宋体" w:cs="宋体"/>
                <w:color w:val="000000"/>
                <w:kern w:val="0"/>
                <w:sz w:val="24"/>
                <w:szCs w:val="24"/>
                <w:highlight w:val="none"/>
                <w:lang w:val="en-US" w:eastAsia="zh-CN" w:bidi="ar"/>
              </w:rPr>
              <w:t>1</w:t>
            </w:r>
          </w:p>
        </w:tc>
        <w:tc>
          <w:tcPr>
            <w:tcW w:w="1564" w:type="dxa"/>
            <w:vMerge w:val="continue"/>
            <w:tcBorders>
              <w:left w:val="single" w:color="auto" w:sz="4" w:space="0"/>
              <w:bottom w:val="single" w:color="auto" w:sz="4" w:space="0"/>
              <w:right w:val="single" w:color="auto" w:sz="4" w:space="0"/>
            </w:tcBorders>
            <w:vAlign w:val="center"/>
          </w:tcPr>
          <w:p w14:paraId="7EFEA843">
            <w:pPr>
              <w:jc w:val="center"/>
              <w:rPr>
                <w:rFonts w:hint="eastAsia" w:ascii="宋体" w:hAnsi="宋体" w:eastAsia="宋体" w:cs="宋体"/>
                <w:color w:val="000000"/>
                <w:sz w:val="24"/>
                <w:szCs w:val="24"/>
                <w:highlight w:val="none"/>
              </w:rPr>
            </w:pPr>
          </w:p>
        </w:tc>
      </w:tr>
      <w:tr w14:paraId="7D9FD2CE">
        <w:tblPrEx>
          <w:tblCellMar>
            <w:top w:w="0" w:type="dxa"/>
            <w:left w:w="108" w:type="dxa"/>
            <w:bottom w:w="0" w:type="dxa"/>
            <w:right w:w="108" w:type="dxa"/>
          </w:tblCellMar>
        </w:tblPrEx>
        <w:trPr>
          <w:trHeight w:val="90" w:hRule="atLeast"/>
        </w:trPr>
        <w:tc>
          <w:tcPr>
            <w:tcW w:w="554" w:type="dxa"/>
            <w:tcBorders>
              <w:top w:val="single" w:color="000000" w:sz="4" w:space="0"/>
              <w:left w:val="single" w:color="000000" w:sz="4" w:space="0"/>
              <w:bottom w:val="single" w:color="000000" w:sz="4" w:space="0"/>
              <w:right w:val="single" w:color="auto" w:sz="4" w:space="0"/>
            </w:tcBorders>
            <w:vAlign w:val="center"/>
          </w:tcPr>
          <w:p w14:paraId="565E7CEC">
            <w:pPr>
              <w:widowControl/>
              <w:numPr>
                <w:ilvl w:val="0"/>
                <w:numId w:val="4"/>
              </w:numPr>
              <w:ind w:left="425" w:leftChars="0" w:hanging="425" w:firstLineChars="0"/>
              <w:jc w:val="center"/>
              <w:textAlignment w:val="center"/>
              <w:rPr>
                <w:rFonts w:hint="eastAsia" w:ascii="宋体" w:hAnsi="宋体" w:eastAsia="宋体" w:cs="宋体"/>
                <w:color w:val="000000"/>
                <w:sz w:val="24"/>
                <w:szCs w:val="24"/>
                <w:highlight w:val="none"/>
              </w:rPr>
            </w:pPr>
          </w:p>
        </w:tc>
        <w:tc>
          <w:tcPr>
            <w:tcW w:w="3587" w:type="dxa"/>
            <w:tcBorders>
              <w:top w:val="single" w:color="auto" w:sz="4" w:space="0"/>
              <w:left w:val="single" w:color="auto" w:sz="4" w:space="0"/>
              <w:bottom w:val="single" w:color="auto" w:sz="4" w:space="0"/>
              <w:right w:val="single" w:color="auto" w:sz="4" w:space="0"/>
            </w:tcBorders>
            <w:vAlign w:val="center"/>
          </w:tcPr>
          <w:p w14:paraId="041C43D7">
            <w:pPr>
              <w:keepNext w:val="0"/>
              <w:keepLines w:val="0"/>
              <w:pageBreakBefore w:val="0"/>
              <w:widowControl/>
              <w:suppressLineNumbers w:val="0"/>
              <w:kinsoku/>
              <w:wordWrap/>
              <w:overflowPunct/>
              <w:topLinePunct w:val="0"/>
              <w:autoSpaceDE/>
              <w:autoSpaceDN/>
              <w:bidi w:val="0"/>
              <w:adjustRightInd/>
              <w:snapToGrid/>
              <w:ind w:firstLine="0" w:firstLineChars="0"/>
              <w:jc w:val="both"/>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云会诊</w:t>
            </w:r>
          </w:p>
        </w:tc>
        <w:tc>
          <w:tcPr>
            <w:tcW w:w="970" w:type="dxa"/>
            <w:tcBorders>
              <w:top w:val="single" w:color="auto" w:sz="4" w:space="0"/>
              <w:left w:val="single" w:color="auto" w:sz="4" w:space="0"/>
              <w:bottom w:val="single" w:color="auto" w:sz="4" w:space="0"/>
              <w:right w:val="single" w:color="auto" w:sz="4" w:space="0"/>
            </w:tcBorders>
            <w:vAlign w:val="center"/>
          </w:tcPr>
          <w:p w14:paraId="2FF4D6D1">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cs="宋体"/>
                <w:color w:val="000000"/>
                <w:kern w:val="0"/>
                <w:sz w:val="24"/>
                <w:szCs w:val="24"/>
                <w:highlight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项/年</w:t>
            </w:r>
          </w:p>
        </w:tc>
        <w:tc>
          <w:tcPr>
            <w:tcW w:w="970" w:type="dxa"/>
            <w:tcBorders>
              <w:top w:val="single" w:color="auto" w:sz="4" w:space="0"/>
              <w:left w:val="single" w:color="auto" w:sz="4" w:space="0"/>
              <w:bottom w:val="single" w:color="auto" w:sz="4" w:space="0"/>
              <w:right w:val="single" w:color="auto" w:sz="4" w:space="0"/>
            </w:tcBorders>
            <w:vAlign w:val="center"/>
          </w:tcPr>
          <w:p w14:paraId="1C13298A">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cs="宋体"/>
                <w:color w:val="000000"/>
                <w:kern w:val="0"/>
                <w:sz w:val="24"/>
                <w:szCs w:val="24"/>
                <w:highlight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w:t>
            </w:r>
          </w:p>
        </w:tc>
        <w:tc>
          <w:tcPr>
            <w:tcW w:w="1564" w:type="dxa"/>
            <w:tcBorders>
              <w:left w:val="single" w:color="auto" w:sz="4" w:space="0"/>
              <w:right w:val="single" w:color="auto" w:sz="4" w:space="0"/>
            </w:tcBorders>
            <w:vAlign w:val="center"/>
          </w:tcPr>
          <w:p w14:paraId="2B414B82">
            <w:pPr>
              <w:jc w:val="center"/>
              <w:rPr>
                <w:rFonts w:hint="eastAsia" w:ascii="宋体" w:hAnsi="宋体" w:eastAsia="宋体" w:cs="宋体"/>
                <w:color w:val="000000"/>
                <w:sz w:val="24"/>
                <w:szCs w:val="24"/>
                <w:highlight w:val="none"/>
              </w:rPr>
            </w:pPr>
            <w:r>
              <w:rPr>
                <w:rFonts w:hint="eastAsia" w:ascii="宋体" w:hAnsi="宋体" w:eastAsia="宋体" w:cs="宋体"/>
                <w:i w:val="0"/>
                <w:iCs w:val="0"/>
                <w:color w:val="000000"/>
                <w:sz w:val="24"/>
                <w:szCs w:val="24"/>
                <w:highlight w:val="none"/>
                <w:u w:val="none"/>
              </w:rPr>
              <w:t>院前急救配套服务</w:t>
            </w:r>
          </w:p>
        </w:tc>
      </w:tr>
      <w:tr w14:paraId="3E2F1DD7">
        <w:tblPrEx>
          <w:tblCellMar>
            <w:top w:w="0" w:type="dxa"/>
            <w:left w:w="108" w:type="dxa"/>
            <w:bottom w:w="0" w:type="dxa"/>
            <w:right w:w="108" w:type="dxa"/>
          </w:tblCellMar>
        </w:tblPrEx>
        <w:trPr>
          <w:trHeight w:val="330" w:hRule="atLeast"/>
        </w:trPr>
        <w:tc>
          <w:tcPr>
            <w:tcW w:w="554" w:type="dxa"/>
            <w:tcBorders>
              <w:top w:val="single" w:color="000000" w:sz="4" w:space="0"/>
              <w:left w:val="single" w:color="000000" w:sz="4" w:space="0"/>
              <w:bottom w:val="single" w:color="000000" w:sz="4" w:space="0"/>
              <w:right w:val="single" w:color="000000" w:sz="4" w:space="0"/>
            </w:tcBorders>
            <w:vAlign w:val="center"/>
          </w:tcPr>
          <w:p w14:paraId="0A25FE31">
            <w:pPr>
              <w:widowControl/>
              <w:numPr>
                <w:ilvl w:val="0"/>
                <w:numId w:val="4"/>
              </w:numPr>
              <w:ind w:left="425" w:leftChars="0" w:hanging="425" w:firstLineChars="0"/>
              <w:jc w:val="center"/>
              <w:textAlignment w:val="center"/>
              <w:rPr>
                <w:rFonts w:hint="default" w:ascii="宋体" w:hAnsi="宋体" w:eastAsia="宋体" w:cs="宋体"/>
                <w:color w:val="000000"/>
                <w:sz w:val="24"/>
                <w:szCs w:val="24"/>
                <w:highlight w:val="none"/>
                <w:lang w:val="en-US" w:eastAsia="zh-CN"/>
              </w:rPr>
            </w:pPr>
          </w:p>
        </w:tc>
        <w:tc>
          <w:tcPr>
            <w:tcW w:w="3587" w:type="dxa"/>
            <w:tcBorders>
              <w:top w:val="single" w:color="auto" w:sz="4" w:space="0"/>
              <w:left w:val="single" w:color="000000" w:sz="4" w:space="0"/>
              <w:bottom w:val="single" w:color="000000" w:sz="4" w:space="0"/>
              <w:right w:val="single" w:color="000000" w:sz="4" w:space="0"/>
            </w:tcBorders>
            <w:vAlign w:val="center"/>
          </w:tcPr>
          <w:p w14:paraId="3742FD84">
            <w:pPr>
              <w:widowControl/>
              <w:textAlignment w:val="center"/>
              <w:rPr>
                <w:rFonts w:hint="default" w:ascii="宋体" w:hAnsi="宋体" w:eastAsia="宋体" w:cs="宋体"/>
                <w:color w:val="000000"/>
                <w:kern w:val="0"/>
                <w:sz w:val="24"/>
                <w:szCs w:val="24"/>
                <w:highlight w:val="none"/>
                <w:lang w:val="en-US" w:eastAsia="zh-CN" w:bidi="ar"/>
              </w:rPr>
            </w:pPr>
            <w:r>
              <w:rPr>
                <w:rFonts w:hint="eastAsia" w:ascii="宋体" w:hAnsi="宋体" w:cs="宋体"/>
                <w:color w:val="000000"/>
                <w:kern w:val="0"/>
                <w:sz w:val="24"/>
                <w:szCs w:val="24"/>
                <w:highlight w:val="none"/>
                <w:lang w:val="en-US" w:eastAsia="zh-CN" w:bidi="ar"/>
              </w:rPr>
              <w:t>预检分诊移动工作站</w:t>
            </w:r>
          </w:p>
        </w:tc>
        <w:tc>
          <w:tcPr>
            <w:tcW w:w="970" w:type="dxa"/>
            <w:tcBorders>
              <w:top w:val="single" w:color="auto" w:sz="4" w:space="0"/>
              <w:left w:val="single" w:color="000000" w:sz="4" w:space="0"/>
              <w:bottom w:val="single" w:color="000000" w:sz="4" w:space="0"/>
              <w:right w:val="single" w:color="000000" w:sz="4" w:space="0"/>
            </w:tcBorders>
            <w:vAlign w:val="center"/>
          </w:tcPr>
          <w:p w14:paraId="43817A6A">
            <w:pPr>
              <w:widowControl/>
              <w:jc w:val="center"/>
              <w:textAlignment w:val="center"/>
              <w:rPr>
                <w:rFonts w:hint="eastAsia" w:ascii="宋体" w:hAnsi="宋体" w:eastAsia="宋体" w:cs="宋体"/>
                <w:color w:val="000000"/>
                <w:kern w:val="0"/>
                <w:sz w:val="24"/>
                <w:szCs w:val="24"/>
                <w:highlight w:val="none"/>
                <w:lang w:val="en-US" w:eastAsia="zh-CN" w:bidi="ar"/>
              </w:rPr>
            </w:pPr>
            <w:r>
              <w:rPr>
                <w:rFonts w:hint="eastAsia" w:ascii="宋体" w:hAnsi="宋体" w:cs="宋体"/>
                <w:color w:val="000000"/>
                <w:kern w:val="0"/>
                <w:sz w:val="24"/>
                <w:szCs w:val="24"/>
                <w:highlight w:val="none"/>
                <w:lang w:val="en-US" w:eastAsia="zh-CN" w:bidi="ar"/>
              </w:rPr>
              <w:t>套</w:t>
            </w:r>
          </w:p>
        </w:tc>
        <w:tc>
          <w:tcPr>
            <w:tcW w:w="970" w:type="dxa"/>
            <w:tcBorders>
              <w:top w:val="single" w:color="auto" w:sz="4" w:space="0"/>
              <w:left w:val="single" w:color="000000" w:sz="4" w:space="0"/>
              <w:bottom w:val="single" w:color="000000" w:sz="4" w:space="0"/>
              <w:right w:val="single" w:color="000000" w:sz="4" w:space="0"/>
            </w:tcBorders>
            <w:vAlign w:val="center"/>
          </w:tcPr>
          <w:p w14:paraId="43B1CDFB">
            <w:pPr>
              <w:widowControl/>
              <w:jc w:val="center"/>
              <w:textAlignment w:val="center"/>
              <w:rPr>
                <w:rFonts w:hint="eastAsia" w:ascii="宋体" w:hAnsi="宋体" w:eastAsia="宋体" w:cs="宋体"/>
                <w:color w:val="000000"/>
                <w:kern w:val="0"/>
                <w:sz w:val="24"/>
                <w:szCs w:val="24"/>
                <w:highlight w:val="none"/>
                <w:lang w:val="en-US" w:eastAsia="zh-CN" w:bidi="ar"/>
              </w:rPr>
            </w:pPr>
            <w:r>
              <w:rPr>
                <w:rFonts w:hint="eastAsia" w:ascii="宋体" w:hAnsi="宋体" w:cs="宋体"/>
                <w:color w:val="000000"/>
                <w:kern w:val="0"/>
                <w:sz w:val="24"/>
                <w:szCs w:val="24"/>
                <w:highlight w:val="none"/>
                <w:lang w:val="en-US" w:eastAsia="zh-CN" w:bidi="ar"/>
              </w:rPr>
              <w:t>1</w:t>
            </w:r>
          </w:p>
        </w:tc>
        <w:tc>
          <w:tcPr>
            <w:tcW w:w="1564" w:type="dxa"/>
            <w:vMerge w:val="restart"/>
            <w:tcBorders>
              <w:top w:val="single" w:color="auto" w:sz="4" w:space="0"/>
              <w:left w:val="single" w:color="000000" w:sz="4" w:space="0"/>
              <w:right w:val="single" w:color="000000" w:sz="4" w:space="0"/>
            </w:tcBorders>
            <w:vAlign w:val="center"/>
          </w:tcPr>
          <w:p w14:paraId="71B1CEA6">
            <w:pPr>
              <w:jc w:val="center"/>
              <w:rPr>
                <w:rFonts w:hint="default" w:ascii="宋体" w:hAnsi="宋体" w:eastAsia="宋体" w:cs="宋体"/>
                <w:color w:val="000000"/>
                <w:sz w:val="24"/>
                <w:szCs w:val="24"/>
                <w:highlight w:val="none"/>
                <w:lang w:val="en-US" w:eastAsia="zh-CN"/>
              </w:rPr>
            </w:pPr>
            <w:r>
              <w:rPr>
                <w:rFonts w:hint="eastAsia" w:ascii="宋体" w:hAnsi="宋体" w:cs="宋体"/>
                <w:color w:val="000000"/>
                <w:sz w:val="24"/>
                <w:szCs w:val="24"/>
                <w:highlight w:val="none"/>
                <w:lang w:val="en-US" w:eastAsia="zh-CN"/>
              </w:rPr>
              <w:t>预检分诊配套</w:t>
            </w:r>
          </w:p>
        </w:tc>
      </w:tr>
      <w:tr w14:paraId="50AC1A1A">
        <w:tblPrEx>
          <w:tblCellMar>
            <w:top w:w="0" w:type="dxa"/>
            <w:left w:w="108" w:type="dxa"/>
            <w:bottom w:w="0" w:type="dxa"/>
            <w:right w:w="108" w:type="dxa"/>
          </w:tblCellMar>
        </w:tblPrEx>
        <w:trPr>
          <w:trHeight w:val="330" w:hRule="atLeast"/>
        </w:trPr>
        <w:tc>
          <w:tcPr>
            <w:tcW w:w="554" w:type="dxa"/>
            <w:tcBorders>
              <w:top w:val="single" w:color="000000" w:sz="4" w:space="0"/>
              <w:left w:val="single" w:color="000000" w:sz="4" w:space="0"/>
              <w:bottom w:val="single" w:color="000000" w:sz="4" w:space="0"/>
              <w:right w:val="single" w:color="000000" w:sz="4" w:space="0"/>
            </w:tcBorders>
            <w:vAlign w:val="center"/>
          </w:tcPr>
          <w:p w14:paraId="1222AEBE">
            <w:pPr>
              <w:widowControl/>
              <w:numPr>
                <w:ilvl w:val="0"/>
                <w:numId w:val="4"/>
              </w:numPr>
              <w:ind w:left="425" w:leftChars="0" w:hanging="425" w:firstLineChars="0"/>
              <w:jc w:val="center"/>
              <w:textAlignment w:val="center"/>
              <w:rPr>
                <w:rFonts w:hint="default" w:ascii="宋体" w:hAnsi="宋体" w:eastAsia="宋体" w:cs="宋体"/>
                <w:color w:val="000000"/>
                <w:sz w:val="24"/>
                <w:szCs w:val="24"/>
                <w:highlight w:val="none"/>
                <w:lang w:val="en-US" w:eastAsia="zh-CN"/>
              </w:rPr>
            </w:pPr>
          </w:p>
        </w:tc>
        <w:tc>
          <w:tcPr>
            <w:tcW w:w="3587" w:type="dxa"/>
            <w:tcBorders>
              <w:top w:val="single" w:color="auto" w:sz="4" w:space="0"/>
              <w:left w:val="single" w:color="000000" w:sz="4" w:space="0"/>
              <w:bottom w:val="single" w:color="000000" w:sz="4" w:space="0"/>
              <w:right w:val="single" w:color="000000" w:sz="4" w:space="0"/>
            </w:tcBorders>
            <w:vAlign w:val="center"/>
          </w:tcPr>
          <w:p w14:paraId="6080C7E6">
            <w:pPr>
              <w:widowControl/>
              <w:textAlignment w:val="center"/>
              <w:rPr>
                <w:rFonts w:hint="default" w:ascii="宋体" w:hAnsi="宋体" w:cs="宋体"/>
                <w:color w:val="000000"/>
                <w:kern w:val="0"/>
                <w:sz w:val="24"/>
                <w:szCs w:val="24"/>
                <w:highlight w:val="none"/>
                <w:lang w:val="en-US" w:eastAsia="zh-CN" w:bidi="ar"/>
              </w:rPr>
            </w:pPr>
            <w:r>
              <w:rPr>
                <w:rFonts w:hint="eastAsia" w:ascii="宋体" w:hAnsi="宋体" w:cs="宋体"/>
                <w:color w:val="000000"/>
                <w:kern w:val="0"/>
                <w:sz w:val="24"/>
                <w:szCs w:val="24"/>
                <w:highlight w:val="none"/>
                <w:lang w:val="en-US" w:eastAsia="zh-CN" w:bidi="ar"/>
              </w:rPr>
              <w:t>麦克风</w:t>
            </w:r>
          </w:p>
        </w:tc>
        <w:tc>
          <w:tcPr>
            <w:tcW w:w="970" w:type="dxa"/>
            <w:tcBorders>
              <w:top w:val="single" w:color="auto" w:sz="4" w:space="0"/>
              <w:left w:val="single" w:color="000000" w:sz="4" w:space="0"/>
              <w:bottom w:val="single" w:color="000000" w:sz="4" w:space="0"/>
              <w:right w:val="single" w:color="000000" w:sz="4" w:space="0"/>
            </w:tcBorders>
            <w:vAlign w:val="center"/>
          </w:tcPr>
          <w:p w14:paraId="59499745">
            <w:pPr>
              <w:widowControl/>
              <w:jc w:val="center"/>
              <w:textAlignment w:val="center"/>
              <w:rPr>
                <w:rFonts w:hint="default" w:ascii="宋体" w:hAnsi="宋体" w:cs="宋体"/>
                <w:color w:val="000000"/>
                <w:kern w:val="0"/>
                <w:sz w:val="24"/>
                <w:szCs w:val="24"/>
                <w:highlight w:val="none"/>
                <w:lang w:val="en-US" w:eastAsia="zh-CN" w:bidi="ar"/>
              </w:rPr>
            </w:pPr>
            <w:r>
              <w:rPr>
                <w:rFonts w:hint="eastAsia" w:ascii="宋体" w:hAnsi="宋体" w:cs="宋体"/>
                <w:color w:val="000000"/>
                <w:kern w:val="0"/>
                <w:sz w:val="24"/>
                <w:szCs w:val="24"/>
                <w:highlight w:val="none"/>
                <w:lang w:val="en-US" w:eastAsia="zh-CN" w:bidi="ar"/>
              </w:rPr>
              <w:t>个</w:t>
            </w:r>
          </w:p>
        </w:tc>
        <w:tc>
          <w:tcPr>
            <w:tcW w:w="970" w:type="dxa"/>
            <w:tcBorders>
              <w:top w:val="single" w:color="auto" w:sz="4" w:space="0"/>
              <w:left w:val="single" w:color="000000" w:sz="4" w:space="0"/>
              <w:bottom w:val="single" w:color="000000" w:sz="4" w:space="0"/>
              <w:right w:val="single" w:color="000000" w:sz="4" w:space="0"/>
            </w:tcBorders>
            <w:vAlign w:val="center"/>
          </w:tcPr>
          <w:p w14:paraId="29056628">
            <w:pPr>
              <w:widowControl/>
              <w:jc w:val="center"/>
              <w:textAlignment w:val="center"/>
              <w:rPr>
                <w:rFonts w:hint="default" w:ascii="宋体" w:hAnsi="宋体" w:cs="宋体"/>
                <w:color w:val="000000"/>
                <w:kern w:val="0"/>
                <w:sz w:val="24"/>
                <w:szCs w:val="24"/>
                <w:highlight w:val="none"/>
                <w:lang w:val="en-US" w:eastAsia="zh-CN" w:bidi="ar"/>
              </w:rPr>
            </w:pPr>
            <w:r>
              <w:rPr>
                <w:rFonts w:hint="eastAsia" w:ascii="宋体" w:hAnsi="宋体" w:cs="宋体"/>
                <w:color w:val="000000"/>
                <w:kern w:val="0"/>
                <w:sz w:val="24"/>
                <w:szCs w:val="24"/>
                <w:highlight w:val="none"/>
                <w:lang w:val="en-US" w:eastAsia="zh-CN" w:bidi="ar"/>
              </w:rPr>
              <w:t>5</w:t>
            </w:r>
          </w:p>
        </w:tc>
        <w:tc>
          <w:tcPr>
            <w:tcW w:w="1564" w:type="dxa"/>
            <w:vMerge w:val="continue"/>
            <w:tcBorders>
              <w:left w:val="single" w:color="000000" w:sz="4" w:space="0"/>
              <w:right w:val="single" w:color="000000" w:sz="4" w:space="0"/>
            </w:tcBorders>
            <w:vAlign w:val="center"/>
          </w:tcPr>
          <w:p w14:paraId="1469F267">
            <w:pPr>
              <w:jc w:val="center"/>
              <w:rPr>
                <w:rFonts w:hint="eastAsia" w:ascii="宋体" w:hAnsi="宋体" w:cs="宋体"/>
                <w:color w:val="000000"/>
                <w:sz w:val="24"/>
                <w:szCs w:val="24"/>
                <w:highlight w:val="none"/>
                <w:lang w:val="en-US" w:eastAsia="zh-CN"/>
              </w:rPr>
            </w:pPr>
          </w:p>
        </w:tc>
      </w:tr>
      <w:tr w14:paraId="7AC19E6B">
        <w:tblPrEx>
          <w:tblCellMar>
            <w:top w:w="0" w:type="dxa"/>
            <w:left w:w="108" w:type="dxa"/>
            <w:bottom w:w="0" w:type="dxa"/>
            <w:right w:w="108" w:type="dxa"/>
          </w:tblCellMar>
        </w:tblPrEx>
        <w:trPr>
          <w:trHeight w:val="288" w:hRule="atLeast"/>
        </w:trPr>
        <w:tc>
          <w:tcPr>
            <w:tcW w:w="554" w:type="dxa"/>
            <w:tcBorders>
              <w:top w:val="single" w:color="000000" w:sz="4" w:space="0"/>
              <w:left w:val="single" w:color="000000" w:sz="4" w:space="0"/>
              <w:bottom w:val="single" w:color="000000" w:sz="4" w:space="0"/>
              <w:right w:val="single" w:color="000000" w:sz="4" w:space="0"/>
            </w:tcBorders>
            <w:vAlign w:val="center"/>
          </w:tcPr>
          <w:p w14:paraId="001794EE">
            <w:pPr>
              <w:widowControl/>
              <w:numPr>
                <w:ilvl w:val="0"/>
                <w:numId w:val="4"/>
              </w:numPr>
              <w:ind w:left="425" w:leftChars="0" w:hanging="425" w:firstLineChars="0"/>
              <w:jc w:val="center"/>
              <w:textAlignment w:val="center"/>
              <w:rPr>
                <w:rFonts w:hint="eastAsia" w:ascii="宋体" w:hAnsi="宋体" w:eastAsia="宋体" w:cs="宋体"/>
                <w:color w:val="000000"/>
                <w:sz w:val="24"/>
                <w:szCs w:val="24"/>
                <w:highlight w:val="none"/>
                <w:lang w:val="en-US" w:eastAsia="zh-CN"/>
              </w:rPr>
            </w:pPr>
          </w:p>
        </w:tc>
        <w:tc>
          <w:tcPr>
            <w:tcW w:w="3587" w:type="dxa"/>
            <w:tcBorders>
              <w:top w:val="single" w:color="000000" w:sz="4" w:space="0"/>
              <w:left w:val="single" w:color="000000" w:sz="4" w:space="0"/>
              <w:bottom w:val="single" w:color="000000" w:sz="4" w:space="0"/>
              <w:right w:val="single" w:color="000000" w:sz="4" w:space="0"/>
            </w:tcBorders>
            <w:vAlign w:val="center"/>
          </w:tcPr>
          <w:p w14:paraId="23B91AF8">
            <w:pPr>
              <w:widowControl/>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读卡器</w:t>
            </w:r>
          </w:p>
        </w:tc>
        <w:tc>
          <w:tcPr>
            <w:tcW w:w="970" w:type="dxa"/>
            <w:tcBorders>
              <w:top w:val="single" w:color="000000" w:sz="4" w:space="0"/>
              <w:left w:val="single" w:color="000000" w:sz="4" w:space="0"/>
              <w:bottom w:val="single" w:color="000000" w:sz="4" w:space="0"/>
              <w:right w:val="single" w:color="000000" w:sz="4" w:space="0"/>
            </w:tcBorders>
            <w:vAlign w:val="center"/>
          </w:tcPr>
          <w:p w14:paraId="0F4C71E4">
            <w:pPr>
              <w:widowControl/>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台</w:t>
            </w:r>
          </w:p>
        </w:tc>
        <w:tc>
          <w:tcPr>
            <w:tcW w:w="970" w:type="dxa"/>
            <w:tcBorders>
              <w:top w:val="single" w:color="000000" w:sz="4" w:space="0"/>
              <w:left w:val="single" w:color="000000" w:sz="4" w:space="0"/>
              <w:bottom w:val="single" w:color="000000" w:sz="4" w:space="0"/>
              <w:right w:val="single" w:color="000000" w:sz="4" w:space="0"/>
            </w:tcBorders>
            <w:vAlign w:val="center"/>
          </w:tcPr>
          <w:p w14:paraId="02B9F81F">
            <w:pPr>
              <w:widowControl/>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1</w:t>
            </w:r>
          </w:p>
        </w:tc>
        <w:tc>
          <w:tcPr>
            <w:tcW w:w="1564" w:type="dxa"/>
            <w:vMerge w:val="continue"/>
            <w:tcBorders>
              <w:left w:val="single" w:color="000000" w:sz="4" w:space="0"/>
              <w:right w:val="single" w:color="000000" w:sz="4" w:space="0"/>
            </w:tcBorders>
            <w:vAlign w:val="center"/>
          </w:tcPr>
          <w:p w14:paraId="33706AE5">
            <w:pPr>
              <w:jc w:val="center"/>
              <w:rPr>
                <w:rFonts w:hint="eastAsia" w:ascii="宋体" w:hAnsi="宋体" w:eastAsia="宋体" w:cs="宋体"/>
                <w:color w:val="000000"/>
                <w:sz w:val="24"/>
                <w:szCs w:val="24"/>
                <w:highlight w:val="none"/>
              </w:rPr>
            </w:pPr>
          </w:p>
        </w:tc>
      </w:tr>
      <w:tr w14:paraId="4692DE69">
        <w:tblPrEx>
          <w:tblCellMar>
            <w:top w:w="0" w:type="dxa"/>
            <w:left w:w="108" w:type="dxa"/>
            <w:bottom w:w="0" w:type="dxa"/>
            <w:right w:w="108" w:type="dxa"/>
          </w:tblCellMar>
        </w:tblPrEx>
        <w:trPr>
          <w:trHeight w:val="288" w:hRule="atLeast"/>
        </w:trPr>
        <w:tc>
          <w:tcPr>
            <w:tcW w:w="554" w:type="dxa"/>
            <w:tcBorders>
              <w:top w:val="single" w:color="000000" w:sz="4" w:space="0"/>
              <w:left w:val="single" w:color="000000" w:sz="4" w:space="0"/>
              <w:bottom w:val="single" w:color="000000" w:sz="4" w:space="0"/>
              <w:right w:val="single" w:color="000000" w:sz="4" w:space="0"/>
            </w:tcBorders>
            <w:vAlign w:val="center"/>
          </w:tcPr>
          <w:p w14:paraId="70E8F708">
            <w:pPr>
              <w:widowControl/>
              <w:numPr>
                <w:ilvl w:val="0"/>
                <w:numId w:val="4"/>
              </w:numPr>
              <w:ind w:left="425" w:leftChars="0" w:hanging="425" w:firstLineChars="0"/>
              <w:jc w:val="center"/>
              <w:textAlignment w:val="center"/>
              <w:rPr>
                <w:rFonts w:hint="eastAsia" w:ascii="宋体" w:hAnsi="宋体" w:eastAsia="宋体" w:cs="宋体"/>
                <w:color w:val="000000"/>
                <w:sz w:val="24"/>
                <w:szCs w:val="24"/>
                <w:highlight w:val="none"/>
                <w:lang w:val="en-US" w:eastAsia="zh-CN"/>
              </w:rPr>
            </w:pPr>
          </w:p>
        </w:tc>
        <w:tc>
          <w:tcPr>
            <w:tcW w:w="3587" w:type="dxa"/>
            <w:tcBorders>
              <w:top w:val="single" w:color="000000" w:sz="4" w:space="0"/>
              <w:left w:val="single" w:color="000000" w:sz="4" w:space="0"/>
              <w:bottom w:val="single" w:color="000000" w:sz="4" w:space="0"/>
              <w:right w:val="single" w:color="000000" w:sz="4" w:space="0"/>
            </w:tcBorders>
            <w:vAlign w:val="center"/>
          </w:tcPr>
          <w:p w14:paraId="43B85917">
            <w:pPr>
              <w:widowControl/>
              <w:textAlignment w:val="center"/>
              <w:rPr>
                <w:rFonts w:hint="default" w:ascii="宋体" w:hAnsi="宋体" w:eastAsia="宋体" w:cs="宋体"/>
                <w:color w:val="000000"/>
                <w:kern w:val="0"/>
                <w:sz w:val="24"/>
                <w:szCs w:val="24"/>
                <w:highlight w:val="none"/>
                <w:lang w:val="en-US" w:eastAsia="zh-CN" w:bidi="ar"/>
              </w:rPr>
            </w:pPr>
            <w:r>
              <w:rPr>
                <w:rFonts w:hint="eastAsia" w:ascii="宋体" w:hAnsi="宋体" w:cs="宋体"/>
                <w:color w:val="000000"/>
                <w:kern w:val="0"/>
                <w:sz w:val="24"/>
                <w:szCs w:val="24"/>
                <w:highlight w:val="none"/>
                <w:lang w:val="en-US" w:eastAsia="zh-CN" w:bidi="ar"/>
              </w:rPr>
              <w:t>分诊摄像头</w:t>
            </w:r>
          </w:p>
        </w:tc>
        <w:tc>
          <w:tcPr>
            <w:tcW w:w="970" w:type="dxa"/>
            <w:tcBorders>
              <w:top w:val="single" w:color="000000" w:sz="4" w:space="0"/>
              <w:left w:val="single" w:color="000000" w:sz="4" w:space="0"/>
              <w:bottom w:val="single" w:color="000000" w:sz="4" w:space="0"/>
              <w:right w:val="single" w:color="000000" w:sz="4" w:space="0"/>
            </w:tcBorders>
            <w:vAlign w:val="center"/>
          </w:tcPr>
          <w:p w14:paraId="41662C92">
            <w:pPr>
              <w:widowControl/>
              <w:jc w:val="center"/>
              <w:textAlignment w:val="center"/>
              <w:rPr>
                <w:rFonts w:hint="eastAsia" w:ascii="宋体" w:hAnsi="宋体" w:eastAsia="宋体" w:cs="宋体"/>
                <w:color w:val="000000"/>
                <w:kern w:val="0"/>
                <w:sz w:val="24"/>
                <w:szCs w:val="24"/>
                <w:highlight w:val="none"/>
                <w:lang w:bidi="ar"/>
              </w:rPr>
            </w:pPr>
            <w:r>
              <w:rPr>
                <w:rFonts w:hint="eastAsia" w:ascii="宋体" w:hAnsi="宋体" w:eastAsia="宋体" w:cs="宋体"/>
                <w:color w:val="000000"/>
                <w:kern w:val="0"/>
                <w:sz w:val="24"/>
                <w:szCs w:val="24"/>
                <w:highlight w:val="none"/>
                <w:lang w:bidi="ar"/>
              </w:rPr>
              <w:t>台</w:t>
            </w:r>
          </w:p>
        </w:tc>
        <w:tc>
          <w:tcPr>
            <w:tcW w:w="970" w:type="dxa"/>
            <w:tcBorders>
              <w:top w:val="single" w:color="000000" w:sz="4" w:space="0"/>
              <w:left w:val="single" w:color="000000" w:sz="4" w:space="0"/>
              <w:bottom w:val="single" w:color="000000" w:sz="4" w:space="0"/>
              <w:right w:val="single" w:color="000000" w:sz="4" w:space="0"/>
            </w:tcBorders>
            <w:vAlign w:val="center"/>
          </w:tcPr>
          <w:p w14:paraId="3BF7E756">
            <w:pPr>
              <w:widowControl/>
              <w:jc w:val="center"/>
              <w:textAlignment w:val="center"/>
              <w:rPr>
                <w:rFonts w:hint="eastAsia" w:ascii="宋体" w:hAnsi="宋体" w:eastAsia="宋体" w:cs="宋体"/>
                <w:color w:val="000000"/>
                <w:kern w:val="0"/>
                <w:sz w:val="24"/>
                <w:szCs w:val="24"/>
                <w:highlight w:val="none"/>
                <w:lang w:val="en-US" w:eastAsia="zh-CN" w:bidi="ar"/>
              </w:rPr>
            </w:pPr>
            <w:r>
              <w:rPr>
                <w:rFonts w:hint="eastAsia" w:ascii="宋体" w:hAnsi="宋体" w:cs="宋体"/>
                <w:color w:val="000000"/>
                <w:kern w:val="0"/>
                <w:sz w:val="24"/>
                <w:szCs w:val="24"/>
                <w:highlight w:val="none"/>
                <w:lang w:val="en-US" w:eastAsia="zh-CN" w:bidi="ar"/>
              </w:rPr>
              <w:t>2</w:t>
            </w:r>
          </w:p>
        </w:tc>
        <w:tc>
          <w:tcPr>
            <w:tcW w:w="1564" w:type="dxa"/>
            <w:vMerge w:val="continue"/>
            <w:tcBorders>
              <w:left w:val="single" w:color="000000" w:sz="4" w:space="0"/>
              <w:right w:val="single" w:color="000000" w:sz="4" w:space="0"/>
            </w:tcBorders>
            <w:vAlign w:val="center"/>
          </w:tcPr>
          <w:p w14:paraId="7F17CFDB">
            <w:pPr>
              <w:jc w:val="center"/>
              <w:rPr>
                <w:rFonts w:hint="eastAsia" w:ascii="宋体" w:hAnsi="宋体" w:eastAsia="宋体" w:cs="宋体"/>
                <w:color w:val="000000"/>
                <w:sz w:val="24"/>
                <w:szCs w:val="24"/>
                <w:highlight w:val="none"/>
              </w:rPr>
            </w:pPr>
          </w:p>
        </w:tc>
      </w:tr>
      <w:tr w14:paraId="5B23B52A">
        <w:tblPrEx>
          <w:tblCellMar>
            <w:top w:w="0" w:type="dxa"/>
            <w:left w:w="108" w:type="dxa"/>
            <w:bottom w:w="0" w:type="dxa"/>
            <w:right w:w="108" w:type="dxa"/>
          </w:tblCellMar>
        </w:tblPrEx>
        <w:trPr>
          <w:trHeight w:val="576" w:hRule="atLeast"/>
        </w:trPr>
        <w:tc>
          <w:tcPr>
            <w:tcW w:w="554" w:type="dxa"/>
            <w:tcBorders>
              <w:top w:val="single" w:color="000000" w:sz="4" w:space="0"/>
              <w:left w:val="single" w:color="000000" w:sz="4" w:space="0"/>
              <w:bottom w:val="single" w:color="000000" w:sz="4" w:space="0"/>
              <w:right w:val="single" w:color="000000" w:sz="4" w:space="0"/>
            </w:tcBorders>
            <w:vAlign w:val="center"/>
          </w:tcPr>
          <w:p w14:paraId="6EB2D3B3">
            <w:pPr>
              <w:widowControl/>
              <w:numPr>
                <w:ilvl w:val="0"/>
                <w:numId w:val="4"/>
              </w:numPr>
              <w:ind w:left="425" w:leftChars="0" w:hanging="425" w:firstLineChars="0"/>
              <w:jc w:val="center"/>
              <w:textAlignment w:val="center"/>
              <w:rPr>
                <w:rFonts w:hint="eastAsia" w:ascii="宋体" w:hAnsi="宋体" w:eastAsia="宋体" w:cs="宋体"/>
                <w:color w:val="000000"/>
                <w:sz w:val="24"/>
                <w:szCs w:val="24"/>
                <w:highlight w:val="none"/>
                <w:lang w:val="en-US" w:eastAsia="zh-CN"/>
              </w:rPr>
            </w:pPr>
          </w:p>
        </w:tc>
        <w:tc>
          <w:tcPr>
            <w:tcW w:w="3587" w:type="dxa"/>
            <w:tcBorders>
              <w:top w:val="single" w:color="000000" w:sz="4" w:space="0"/>
              <w:left w:val="single" w:color="000000" w:sz="4" w:space="0"/>
              <w:bottom w:val="single" w:color="000000" w:sz="4" w:space="0"/>
              <w:right w:val="single" w:color="000000" w:sz="4" w:space="0"/>
            </w:tcBorders>
            <w:vAlign w:val="center"/>
          </w:tcPr>
          <w:p w14:paraId="796C1FEB">
            <w:pPr>
              <w:widowControl/>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移动端 5G PDA</w:t>
            </w:r>
          </w:p>
        </w:tc>
        <w:tc>
          <w:tcPr>
            <w:tcW w:w="970" w:type="dxa"/>
            <w:tcBorders>
              <w:top w:val="single" w:color="000000" w:sz="4" w:space="0"/>
              <w:left w:val="single" w:color="000000" w:sz="4" w:space="0"/>
              <w:bottom w:val="single" w:color="000000" w:sz="4" w:space="0"/>
              <w:right w:val="single" w:color="000000" w:sz="4" w:space="0"/>
            </w:tcBorders>
            <w:vAlign w:val="center"/>
          </w:tcPr>
          <w:p w14:paraId="44118178">
            <w:pPr>
              <w:widowControl/>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台</w:t>
            </w:r>
          </w:p>
        </w:tc>
        <w:tc>
          <w:tcPr>
            <w:tcW w:w="970" w:type="dxa"/>
            <w:tcBorders>
              <w:top w:val="single" w:color="000000" w:sz="4" w:space="0"/>
              <w:left w:val="single" w:color="000000" w:sz="4" w:space="0"/>
              <w:bottom w:val="single" w:color="000000" w:sz="4" w:space="0"/>
              <w:right w:val="single" w:color="000000" w:sz="4" w:space="0"/>
            </w:tcBorders>
            <w:vAlign w:val="center"/>
          </w:tcPr>
          <w:p w14:paraId="6EA09F40">
            <w:pPr>
              <w:widowControl/>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3</w:t>
            </w:r>
          </w:p>
        </w:tc>
        <w:tc>
          <w:tcPr>
            <w:tcW w:w="1564" w:type="dxa"/>
            <w:tcBorders>
              <w:top w:val="single" w:color="000000" w:sz="4" w:space="0"/>
              <w:left w:val="single" w:color="000000" w:sz="4" w:space="0"/>
              <w:bottom w:val="single" w:color="000000" w:sz="4" w:space="0"/>
              <w:right w:val="single" w:color="000000" w:sz="4" w:space="0"/>
            </w:tcBorders>
            <w:vAlign w:val="center"/>
          </w:tcPr>
          <w:p w14:paraId="230A3F1B">
            <w:pPr>
              <w:widowControl/>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急诊移动护理配套</w:t>
            </w:r>
          </w:p>
        </w:tc>
      </w:tr>
      <w:tr w14:paraId="3CBE2C97">
        <w:tblPrEx>
          <w:tblCellMar>
            <w:top w:w="0" w:type="dxa"/>
            <w:left w:w="108" w:type="dxa"/>
            <w:bottom w:w="0" w:type="dxa"/>
            <w:right w:w="108" w:type="dxa"/>
          </w:tblCellMar>
        </w:tblPrEx>
        <w:trPr>
          <w:trHeight w:val="576" w:hRule="atLeast"/>
        </w:trPr>
        <w:tc>
          <w:tcPr>
            <w:tcW w:w="554" w:type="dxa"/>
            <w:tcBorders>
              <w:top w:val="single" w:color="000000" w:sz="4" w:space="0"/>
              <w:left w:val="single" w:color="000000" w:sz="4" w:space="0"/>
              <w:bottom w:val="single" w:color="000000" w:sz="4" w:space="0"/>
              <w:right w:val="single" w:color="000000" w:sz="4" w:space="0"/>
            </w:tcBorders>
            <w:vAlign w:val="center"/>
          </w:tcPr>
          <w:p w14:paraId="0F8FEDFD">
            <w:pPr>
              <w:widowControl/>
              <w:numPr>
                <w:ilvl w:val="0"/>
                <w:numId w:val="4"/>
              </w:numPr>
              <w:ind w:left="425" w:leftChars="0" w:hanging="425" w:firstLineChars="0"/>
              <w:jc w:val="center"/>
              <w:textAlignment w:val="center"/>
              <w:rPr>
                <w:rFonts w:hint="eastAsia" w:ascii="宋体" w:hAnsi="宋体" w:eastAsia="宋体" w:cs="宋体"/>
                <w:color w:val="000000"/>
                <w:sz w:val="24"/>
                <w:szCs w:val="24"/>
                <w:highlight w:val="none"/>
                <w:lang w:val="en-US" w:eastAsia="zh-CN"/>
              </w:rPr>
            </w:pPr>
          </w:p>
        </w:tc>
        <w:tc>
          <w:tcPr>
            <w:tcW w:w="3587" w:type="dxa"/>
            <w:tcBorders>
              <w:top w:val="single" w:color="000000" w:sz="4" w:space="0"/>
              <w:left w:val="single" w:color="000000" w:sz="4" w:space="0"/>
              <w:bottom w:val="single" w:color="000000" w:sz="4" w:space="0"/>
              <w:right w:val="single" w:color="000000" w:sz="4" w:space="0"/>
            </w:tcBorders>
            <w:vAlign w:val="center"/>
          </w:tcPr>
          <w:p w14:paraId="5A876EB1">
            <w:pPr>
              <w:widowControl/>
              <w:textAlignment w:val="center"/>
              <w:rPr>
                <w:rFonts w:hint="default" w:ascii="宋体" w:hAnsi="宋体" w:eastAsia="宋体" w:cs="宋体"/>
                <w:color w:val="000000" w:themeColor="text1"/>
                <w:kern w:val="0"/>
                <w:sz w:val="24"/>
                <w:szCs w:val="24"/>
                <w:highlight w:val="none"/>
                <w:lang w:val="en-US" w:eastAsia="zh-CN" w:bidi="ar"/>
                <w14:textFill>
                  <w14:solidFill>
                    <w14:schemeClr w14:val="tx1"/>
                  </w14:solidFill>
                </w14:textFill>
              </w:rPr>
            </w:pPr>
            <w:r>
              <w:rPr>
                <w:rFonts w:hint="eastAsia" w:ascii="宋体" w:hAnsi="宋体" w:cs="宋体"/>
                <w:color w:val="000000" w:themeColor="text1"/>
                <w:kern w:val="0"/>
                <w:sz w:val="24"/>
                <w:szCs w:val="24"/>
                <w:highlight w:val="none"/>
                <w:lang w:val="en-US" w:eastAsia="zh-CN" w:bidi="ar"/>
                <w14:textFill>
                  <w14:solidFill>
                    <w14:schemeClr w14:val="tx1"/>
                  </w14:solidFill>
                </w14:textFill>
              </w:rPr>
              <w:t>输液显示终端</w:t>
            </w:r>
          </w:p>
        </w:tc>
        <w:tc>
          <w:tcPr>
            <w:tcW w:w="970" w:type="dxa"/>
            <w:tcBorders>
              <w:top w:val="single" w:color="000000" w:sz="4" w:space="0"/>
              <w:left w:val="single" w:color="000000" w:sz="4" w:space="0"/>
              <w:bottom w:val="single" w:color="000000" w:sz="4" w:space="0"/>
              <w:right w:val="single" w:color="000000" w:sz="4" w:space="0"/>
            </w:tcBorders>
            <w:vAlign w:val="center"/>
          </w:tcPr>
          <w:p w14:paraId="75CF521A">
            <w:pPr>
              <w:widowControl/>
              <w:jc w:val="center"/>
              <w:textAlignment w:val="center"/>
              <w:rPr>
                <w:rFonts w:hint="eastAsia" w:ascii="宋体" w:hAnsi="宋体" w:eastAsia="宋体" w:cs="宋体"/>
                <w:color w:val="000000" w:themeColor="text1"/>
                <w:kern w:val="0"/>
                <w:sz w:val="24"/>
                <w:szCs w:val="24"/>
                <w:highlight w:val="none"/>
                <w:lang w:bidi="ar"/>
                <w14:textFill>
                  <w14:solidFill>
                    <w14:schemeClr w14:val="tx1"/>
                  </w14:solidFill>
                </w14:textFill>
              </w:rPr>
            </w:pPr>
            <w:r>
              <w:rPr>
                <w:rFonts w:hint="eastAsia" w:ascii="宋体" w:hAnsi="宋体" w:eastAsia="宋体" w:cs="宋体"/>
                <w:color w:val="000000" w:themeColor="text1"/>
                <w:kern w:val="0"/>
                <w:sz w:val="24"/>
                <w:szCs w:val="24"/>
                <w:highlight w:val="none"/>
                <w:lang w:bidi="ar"/>
                <w14:textFill>
                  <w14:solidFill>
                    <w14:schemeClr w14:val="tx1"/>
                  </w14:solidFill>
                </w14:textFill>
              </w:rPr>
              <w:t>台</w:t>
            </w:r>
          </w:p>
        </w:tc>
        <w:tc>
          <w:tcPr>
            <w:tcW w:w="970" w:type="dxa"/>
            <w:tcBorders>
              <w:top w:val="single" w:color="000000" w:sz="4" w:space="0"/>
              <w:left w:val="single" w:color="000000" w:sz="4" w:space="0"/>
              <w:bottom w:val="single" w:color="000000" w:sz="4" w:space="0"/>
              <w:right w:val="single" w:color="000000" w:sz="4" w:space="0"/>
            </w:tcBorders>
            <w:vAlign w:val="center"/>
          </w:tcPr>
          <w:p w14:paraId="26614B07">
            <w:pPr>
              <w:widowControl/>
              <w:jc w:val="center"/>
              <w:textAlignment w:val="center"/>
              <w:rPr>
                <w:rFonts w:hint="eastAsia" w:ascii="宋体" w:hAnsi="宋体" w:eastAsia="宋体" w:cs="宋体"/>
                <w:color w:val="000000" w:themeColor="text1"/>
                <w:kern w:val="0"/>
                <w:sz w:val="24"/>
                <w:szCs w:val="24"/>
                <w:highlight w:val="none"/>
                <w:lang w:val="en-US" w:eastAsia="zh-CN" w:bidi="ar"/>
                <w14:textFill>
                  <w14:solidFill>
                    <w14:schemeClr w14:val="tx1"/>
                  </w14:solidFill>
                </w14:textFill>
              </w:rPr>
            </w:pPr>
            <w:r>
              <w:rPr>
                <w:rFonts w:hint="eastAsia" w:ascii="宋体" w:hAnsi="宋体" w:cs="宋体"/>
                <w:color w:val="000000" w:themeColor="text1"/>
                <w:kern w:val="0"/>
                <w:sz w:val="24"/>
                <w:szCs w:val="24"/>
                <w:highlight w:val="none"/>
                <w:lang w:val="en-US" w:eastAsia="zh-CN" w:bidi="ar"/>
                <w14:textFill>
                  <w14:solidFill>
                    <w14:schemeClr w14:val="tx1"/>
                  </w14:solidFill>
                </w14:textFill>
              </w:rPr>
              <w:t>1</w:t>
            </w:r>
          </w:p>
        </w:tc>
        <w:tc>
          <w:tcPr>
            <w:tcW w:w="1564" w:type="dxa"/>
            <w:tcBorders>
              <w:top w:val="single" w:color="000000" w:sz="4" w:space="0"/>
              <w:left w:val="single" w:color="000000" w:sz="4" w:space="0"/>
              <w:bottom w:val="single" w:color="000000" w:sz="4" w:space="0"/>
              <w:right w:val="single" w:color="000000" w:sz="4" w:space="0"/>
            </w:tcBorders>
            <w:vAlign w:val="center"/>
          </w:tcPr>
          <w:p w14:paraId="028AE2BB">
            <w:pPr>
              <w:widowControl/>
              <w:jc w:val="center"/>
              <w:textAlignment w:val="center"/>
              <w:rPr>
                <w:rFonts w:hint="default" w:ascii="宋体" w:hAnsi="宋体" w:eastAsia="宋体" w:cs="宋体"/>
                <w:color w:val="000000" w:themeColor="text1"/>
                <w:kern w:val="0"/>
                <w:sz w:val="24"/>
                <w:szCs w:val="24"/>
                <w:highlight w:val="none"/>
                <w:lang w:val="en-US" w:eastAsia="zh-CN" w:bidi="ar"/>
                <w14:textFill>
                  <w14:solidFill>
                    <w14:schemeClr w14:val="tx1"/>
                  </w14:solidFill>
                </w14:textFill>
              </w:rPr>
            </w:pPr>
            <w:r>
              <w:rPr>
                <w:rFonts w:hint="eastAsia" w:ascii="宋体" w:hAnsi="宋体" w:cs="宋体"/>
                <w:color w:val="000000" w:themeColor="text1"/>
                <w:kern w:val="0"/>
                <w:sz w:val="24"/>
                <w:szCs w:val="24"/>
                <w:highlight w:val="none"/>
                <w:lang w:val="en-US" w:eastAsia="zh-CN" w:bidi="ar"/>
                <w14:textFill>
                  <w14:solidFill>
                    <w14:schemeClr w14:val="tx1"/>
                  </w14:solidFill>
                </w14:textFill>
              </w:rPr>
              <w:t>急诊输液配套</w:t>
            </w:r>
          </w:p>
        </w:tc>
      </w:tr>
      <w:tr w14:paraId="2A83584D">
        <w:tblPrEx>
          <w:tblCellMar>
            <w:top w:w="0" w:type="dxa"/>
            <w:left w:w="108" w:type="dxa"/>
            <w:bottom w:w="0" w:type="dxa"/>
            <w:right w:w="108" w:type="dxa"/>
          </w:tblCellMar>
        </w:tblPrEx>
        <w:trPr>
          <w:trHeight w:val="288" w:hRule="atLeast"/>
        </w:trPr>
        <w:tc>
          <w:tcPr>
            <w:tcW w:w="554" w:type="dxa"/>
            <w:tcBorders>
              <w:top w:val="single" w:color="000000" w:sz="4" w:space="0"/>
              <w:left w:val="single" w:color="000000" w:sz="4" w:space="0"/>
              <w:bottom w:val="single" w:color="000000" w:sz="4" w:space="0"/>
              <w:right w:val="single" w:color="000000" w:sz="4" w:space="0"/>
            </w:tcBorders>
            <w:vAlign w:val="center"/>
          </w:tcPr>
          <w:p w14:paraId="70001197">
            <w:pPr>
              <w:widowControl/>
              <w:numPr>
                <w:ilvl w:val="0"/>
                <w:numId w:val="4"/>
              </w:numPr>
              <w:ind w:left="425" w:leftChars="0" w:hanging="425" w:firstLineChars="0"/>
              <w:jc w:val="center"/>
              <w:textAlignment w:val="center"/>
              <w:rPr>
                <w:rFonts w:hint="eastAsia" w:ascii="宋体" w:hAnsi="宋体" w:eastAsia="宋体" w:cs="宋体"/>
                <w:color w:val="000000"/>
                <w:sz w:val="24"/>
                <w:szCs w:val="24"/>
                <w:highlight w:val="none"/>
                <w:lang w:val="en-US" w:eastAsia="zh-CN"/>
              </w:rPr>
            </w:pPr>
          </w:p>
        </w:tc>
        <w:tc>
          <w:tcPr>
            <w:tcW w:w="3587" w:type="dxa"/>
            <w:tcBorders>
              <w:top w:val="single" w:color="000000" w:sz="4" w:space="0"/>
              <w:left w:val="single" w:color="000000" w:sz="4" w:space="0"/>
              <w:bottom w:val="single" w:color="000000" w:sz="4" w:space="0"/>
              <w:right w:val="single" w:color="000000" w:sz="4" w:space="0"/>
            </w:tcBorders>
            <w:vAlign w:val="center"/>
          </w:tcPr>
          <w:p w14:paraId="426619A3">
            <w:pPr>
              <w:widowControl/>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质控</w:t>
            </w:r>
            <w:r>
              <w:rPr>
                <w:rFonts w:hint="eastAsia" w:ascii="宋体" w:hAnsi="宋体" w:cs="宋体"/>
                <w:color w:val="000000" w:themeColor="text1"/>
                <w:kern w:val="0"/>
                <w:sz w:val="24"/>
                <w:szCs w:val="24"/>
                <w:highlight w:val="none"/>
                <w:lang w:val="en-US" w:eastAsia="zh-CN" w:bidi="ar"/>
                <w14:textFill>
                  <w14:solidFill>
                    <w14:schemeClr w14:val="tx1"/>
                  </w14:solidFill>
                </w14:textFill>
              </w:rPr>
              <w:t>显示终端</w:t>
            </w:r>
          </w:p>
        </w:tc>
        <w:tc>
          <w:tcPr>
            <w:tcW w:w="970" w:type="dxa"/>
            <w:tcBorders>
              <w:top w:val="single" w:color="000000" w:sz="4" w:space="0"/>
              <w:left w:val="single" w:color="000000" w:sz="4" w:space="0"/>
              <w:bottom w:val="single" w:color="000000" w:sz="4" w:space="0"/>
              <w:right w:val="single" w:color="000000" w:sz="4" w:space="0"/>
            </w:tcBorders>
            <w:vAlign w:val="center"/>
          </w:tcPr>
          <w:p w14:paraId="61F2621F">
            <w:pPr>
              <w:widowControl/>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台</w:t>
            </w:r>
          </w:p>
        </w:tc>
        <w:tc>
          <w:tcPr>
            <w:tcW w:w="970" w:type="dxa"/>
            <w:tcBorders>
              <w:top w:val="single" w:color="000000" w:sz="4" w:space="0"/>
              <w:left w:val="single" w:color="000000" w:sz="4" w:space="0"/>
              <w:bottom w:val="single" w:color="000000" w:sz="4" w:space="0"/>
              <w:right w:val="single" w:color="000000" w:sz="4" w:space="0"/>
            </w:tcBorders>
            <w:vAlign w:val="center"/>
          </w:tcPr>
          <w:p w14:paraId="2AAB2C49">
            <w:pPr>
              <w:widowControl/>
              <w:jc w:val="center"/>
              <w:textAlignment w:val="center"/>
              <w:rPr>
                <w:rFonts w:hint="eastAsia" w:ascii="宋体" w:hAnsi="宋体" w:eastAsia="宋体" w:cs="宋体"/>
                <w:color w:val="000000"/>
                <w:sz w:val="24"/>
                <w:szCs w:val="24"/>
                <w:highlight w:val="none"/>
                <w:lang w:val="en-US" w:eastAsia="zh-CN"/>
              </w:rPr>
            </w:pPr>
            <w:r>
              <w:rPr>
                <w:rFonts w:hint="eastAsia" w:ascii="宋体" w:hAnsi="宋体" w:cs="宋体"/>
                <w:color w:val="000000"/>
                <w:sz w:val="24"/>
                <w:szCs w:val="24"/>
                <w:highlight w:val="none"/>
                <w:lang w:val="en-US" w:eastAsia="zh-CN"/>
              </w:rPr>
              <w:t>2</w:t>
            </w:r>
          </w:p>
        </w:tc>
        <w:tc>
          <w:tcPr>
            <w:tcW w:w="1564" w:type="dxa"/>
            <w:vMerge w:val="restart"/>
            <w:tcBorders>
              <w:top w:val="single" w:color="000000" w:sz="4" w:space="0"/>
              <w:left w:val="single" w:color="000000" w:sz="4" w:space="0"/>
              <w:right w:val="single" w:color="000000" w:sz="4" w:space="0"/>
            </w:tcBorders>
            <w:vAlign w:val="center"/>
          </w:tcPr>
          <w:p w14:paraId="03CEAB04">
            <w:pPr>
              <w:jc w:val="center"/>
              <w:rPr>
                <w:rFonts w:hint="default" w:ascii="宋体" w:hAnsi="宋体" w:eastAsia="宋体" w:cs="宋体"/>
                <w:color w:val="000000"/>
                <w:sz w:val="24"/>
                <w:szCs w:val="24"/>
                <w:highlight w:val="none"/>
                <w:lang w:val="en-US" w:eastAsia="zh-CN"/>
              </w:rPr>
            </w:pPr>
            <w:r>
              <w:rPr>
                <w:rFonts w:hint="eastAsia" w:ascii="宋体" w:hAnsi="宋体" w:cs="宋体"/>
                <w:color w:val="000000"/>
                <w:sz w:val="24"/>
                <w:szCs w:val="24"/>
                <w:highlight w:val="none"/>
                <w:lang w:val="en-US" w:eastAsia="zh-CN"/>
              </w:rPr>
              <w:t>急诊配套</w:t>
            </w:r>
          </w:p>
        </w:tc>
      </w:tr>
      <w:tr w14:paraId="5DC34A05">
        <w:tblPrEx>
          <w:tblCellMar>
            <w:top w:w="0" w:type="dxa"/>
            <w:left w:w="108" w:type="dxa"/>
            <w:bottom w:w="0" w:type="dxa"/>
            <w:right w:w="108" w:type="dxa"/>
          </w:tblCellMar>
        </w:tblPrEx>
        <w:trPr>
          <w:trHeight w:val="288" w:hRule="atLeast"/>
        </w:trPr>
        <w:tc>
          <w:tcPr>
            <w:tcW w:w="554" w:type="dxa"/>
            <w:tcBorders>
              <w:top w:val="single" w:color="000000" w:sz="4" w:space="0"/>
              <w:left w:val="single" w:color="000000" w:sz="4" w:space="0"/>
              <w:bottom w:val="single" w:color="000000" w:sz="4" w:space="0"/>
              <w:right w:val="single" w:color="000000" w:sz="4" w:space="0"/>
            </w:tcBorders>
            <w:vAlign w:val="center"/>
          </w:tcPr>
          <w:p w14:paraId="0BDF3D05">
            <w:pPr>
              <w:widowControl/>
              <w:numPr>
                <w:ilvl w:val="0"/>
                <w:numId w:val="4"/>
              </w:numPr>
              <w:ind w:left="425" w:leftChars="0" w:hanging="425" w:firstLineChars="0"/>
              <w:jc w:val="center"/>
              <w:textAlignment w:val="center"/>
              <w:rPr>
                <w:rFonts w:hint="eastAsia" w:ascii="宋体" w:hAnsi="宋体" w:eastAsia="宋体" w:cs="宋体"/>
                <w:color w:val="000000"/>
                <w:sz w:val="24"/>
                <w:szCs w:val="24"/>
                <w:highlight w:val="none"/>
                <w:lang w:val="en-US" w:eastAsia="zh-CN"/>
              </w:rPr>
            </w:pPr>
          </w:p>
        </w:tc>
        <w:tc>
          <w:tcPr>
            <w:tcW w:w="3587" w:type="dxa"/>
            <w:tcBorders>
              <w:top w:val="single" w:color="000000" w:sz="4" w:space="0"/>
              <w:left w:val="single" w:color="000000" w:sz="4" w:space="0"/>
              <w:bottom w:val="single" w:color="000000" w:sz="4" w:space="0"/>
              <w:right w:val="single" w:color="000000" w:sz="4" w:space="0"/>
            </w:tcBorders>
            <w:vAlign w:val="center"/>
          </w:tcPr>
          <w:p w14:paraId="0E34A164">
            <w:pPr>
              <w:widowControl/>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数据采集器</w:t>
            </w:r>
          </w:p>
        </w:tc>
        <w:tc>
          <w:tcPr>
            <w:tcW w:w="970" w:type="dxa"/>
            <w:tcBorders>
              <w:top w:val="single" w:color="000000" w:sz="4" w:space="0"/>
              <w:left w:val="single" w:color="000000" w:sz="4" w:space="0"/>
              <w:bottom w:val="single" w:color="000000" w:sz="4" w:space="0"/>
              <w:right w:val="single" w:color="000000" w:sz="4" w:space="0"/>
            </w:tcBorders>
            <w:vAlign w:val="center"/>
          </w:tcPr>
          <w:p w14:paraId="14203220">
            <w:pPr>
              <w:widowControl/>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个</w:t>
            </w:r>
          </w:p>
        </w:tc>
        <w:tc>
          <w:tcPr>
            <w:tcW w:w="970" w:type="dxa"/>
            <w:tcBorders>
              <w:top w:val="single" w:color="000000" w:sz="4" w:space="0"/>
              <w:left w:val="single" w:color="000000" w:sz="4" w:space="0"/>
              <w:bottom w:val="single" w:color="000000" w:sz="4" w:space="0"/>
              <w:right w:val="single" w:color="000000" w:sz="4" w:space="0"/>
            </w:tcBorders>
            <w:vAlign w:val="center"/>
          </w:tcPr>
          <w:p w14:paraId="322FC354">
            <w:pPr>
              <w:widowControl/>
              <w:jc w:val="center"/>
              <w:textAlignment w:val="center"/>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kern w:val="0"/>
                <w:sz w:val="24"/>
                <w:szCs w:val="24"/>
                <w:highlight w:val="none"/>
                <w:lang w:bidi="ar"/>
              </w:rPr>
              <w:t>1</w:t>
            </w:r>
            <w:r>
              <w:rPr>
                <w:rFonts w:hint="eastAsia" w:ascii="宋体" w:hAnsi="宋体" w:cs="宋体"/>
                <w:color w:val="000000"/>
                <w:kern w:val="0"/>
                <w:sz w:val="24"/>
                <w:szCs w:val="24"/>
                <w:highlight w:val="none"/>
                <w:lang w:val="en-US" w:eastAsia="zh-CN" w:bidi="ar"/>
              </w:rPr>
              <w:t>3</w:t>
            </w:r>
          </w:p>
        </w:tc>
        <w:tc>
          <w:tcPr>
            <w:tcW w:w="1564" w:type="dxa"/>
            <w:vMerge w:val="continue"/>
            <w:tcBorders>
              <w:left w:val="single" w:color="000000" w:sz="4" w:space="0"/>
              <w:right w:val="single" w:color="000000" w:sz="4" w:space="0"/>
            </w:tcBorders>
            <w:vAlign w:val="center"/>
          </w:tcPr>
          <w:p w14:paraId="6D652EDA">
            <w:pPr>
              <w:jc w:val="center"/>
              <w:rPr>
                <w:rFonts w:hint="eastAsia" w:ascii="宋体" w:hAnsi="宋体" w:eastAsia="宋体" w:cs="宋体"/>
                <w:color w:val="000000"/>
                <w:sz w:val="24"/>
                <w:szCs w:val="24"/>
                <w:highlight w:val="none"/>
              </w:rPr>
            </w:pPr>
          </w:p>
        </w:tc>
      </w:tr>
      <w:tr w14:paraId="38185DAD">
        <w:tblPrEx>
          <w:tblCellMar>
            <w:top w:w="0" w:type="dxa"/>
            <w:left w:w="108" w:type="dxa"/>
            <w:bottom w:w="0" w:type="dxa"/>
            <w:right w:w="108" w:type="dxa"/>
          </w:tblCellMar>
        </w:tblPrEx>
        <w:trPr>
          <w:trHeight w:val="288" w:hRule="atLeast"/>
        </w:trPr>
        <w:tc>
          <w:tcPr>
            <w:tcW w:w="554" w:type="dxa"/>
            <w:tcBorders>
              <w:top w:val="single" w:color="000000" w:sz="4" w:space="0"/>
              <w:left w:val="single" w:color="000000" w:sz="4" w:space="0"/>
              <w:bottom w:val="single" w:color="000000" w:sz="4" w:space="0"/>
              <w:right w:val="single" w:color="000000" w:sz="4" w:space="0"/>
            </w:tcBorders>
            <w:vAlign w:val="center"/>
          </w:tcPr>
          <w:p w14:paraId="5353E2B7">
            <w:pPr>
              <w:widowControl/>
              <w:numPr>
                <w:ilvl w:val="0"/>
                <w:numId w:val="4"/>
              </w:numPr>
              <w:ind w:left="425" w:leftChars="0" w:hanging="425" w:firstLineChars="0"/>
              <w:jc w:val="center"/>
              <w:textAlignment w:val="center"/>
              <w:rPr>
                <w:rFonts w:hint="eastAsia" w:ascii="宋体" w:hAnsi="宋体" w:eastAsia="宋体" w:cs="宋体"/>
                <w:color w:val="000000"/>
                <w:sz w:val="24"/>
                <w:szCs w:val="24"/>
                <w:highlight w:val="none"/>
                <w:lang w:val="en-US" w:eastAsia="zh-CN"/>
              </w:rPr>
            </w:pPr>
          </w:p>
        </w:tc>
        <w:tc>
          <w:tcPr>
            <w:tcW w:w="3587" w:type="dxa"/>
            <w:tcBorders>
              <w:top w:val="single" w:color="000000" w:sz="4" w:space="0"/>
              <w:left w:val="single" w:color="000000" w:sz="4" w:space="0"/>
              <w:bottom w:val="single" w:color="000000" w:sz="4" w:space="0"/>
              <w:right w:val="single" w:color="000000" w:sz="4" w:space="0"/>
            </w:tcBorders>
            <w:vAlign w:val="center"/>
          </w:tcPr>
          <w:p w14:paraId="4ACCACB3">
            <w:pPr>
              <w:widowControl/>
              <w:textAlignment w:val="center"/>
              <w:rPr>
                <w:rFonts w:hint="default" w:ascii="宋体" w:hAnsi="宋体" w:eastAsia="宋体" w:cs="宋体"/>
                <w:color w:val="000000"/>
                <w:kern w:val="0"/>
                <w:sz w:val="24"/>
                <w:szCs w:val="24"/>
                <w:highlight w:val="none"/>
                <w:lang w:val="en-US" w:eastAsia="zh-CN" w:bidi="ar"/>
              </w:rPr>
            </w:pPr>
            <w:r>
              <w:rPr>
                <w:rFonts w:hint="eastAsia" w:ascii="宋体" w:hAnsi="宋体" w:cs="宋体"/>
                <w:color w:val="000000"/>
                <w:kern w:val="0"/>
                <w:sz w:val="24"/>
                <w:szCs w:val="24"/>
                <w:highlight w:val="none"/>
                <w:lang w:val="en-US" w:eastAsia="zh-CN" w:bidi="ar"/>
              </w:rPr>
              <w:t>移动工作站</w:t>
            </w:r>
          </w:p>
        </w:tc>
        <w:tc>
          <w:tcPr>
            <w:tcW w:w="970" w:type="dxa"/>
            <w:tcBorders>
              <w:top w:val="single" w:color="000000" w:sz="4" w:space="0"/>
              <w:left w:val="single" w:color="000000" w:sz="4" w:space="0"/>
              <w:bottom w:val="single" w:color="000000" w:sz="4" w:space="0"/>
              <w:right w:val="single" w:color="000000" w:sz="4" w:space="0"/>
            </w:tcBorders>
            <w:vAlign w:val="center"/>
          </w:tcPr>
          <w:p w14:paraId="770C8889">
            <w:pPr>
              <w:widowControl/>
              <w:jc w:val="center"/>
              <w:textAlignment w:val="center"/>
              <w:rPr>
                <w:rFonts w:hint="eastAsia" w:ascii="宋体" w:hAnsi="宋体" w:eastAsia="宋体" w:cs="宋体"/>
                <w:color w:val="000000"/>
                <w:kern w:val="0"/>
                <w:sz w:val="24"/>
                <w:szCs w:val="24"/>
                <w:highlight w:val="none"/>
                <w:lang w:val="en-US" w:eastAsia="zh-CN" w:bidi="ar"/>
              </w:rPr>
            </w:pPr>
            <w:r>
              <w:rPr>
                <w:rFonts w:hint="eastAsia" w:ascii="宋体" w:hAnsi="宋体" w:cs="宋体"/>
                <w:color w:val="000000"/>
                <w:kern w:val="0"/>
                <w:sz w:val="24"/>
                <w:szCs w:val="24"/>
                <w:highlight w:val="none"/>
                <w:lang w:val="en-US" w:eastAsia="zh-CN" w:bidi="ar"/>
              </w:rPr>
              <w:t>套</w:t>
            </w:r>
          </w:p>
        </w:tc>
        <w:tc>
          <w:tcPr>
            <w:tcW w:w="970" w:type="dxa"/>
            <w:tcBorders>
              <w:top w:val="single" w:color="000000" w:sz="4" w:space="0"/>
              <w:left w:val="single" w:color="000000" w:sz="4" w:space="0"/>
              <w:bottom w:val="single" w:color="000000" w:sz="4" w:space="0"/>
              <w:right w:val="single" w:color="000000" w:sz="4" w:space="0"/>
            </w:tcBorders>
            <w:vAlign w:val="center"/>
          </w:tcPr>
          <w:p w14:paraId="21CE6836">
            <w:pPr>
              <w:widowControl/>
              <w:jc w:val="center"/>
              <w:textAlignment w:val="center"/>
              <w:rPr>
                <w:rFonts w:hint="default" w:ascii="宋体" w:hAnsi="宋体" w:eastAsia="宋体" w:cs="宋体"/>
                <w:color w:val="000000"/>
                <w:kern w:val="0"/>
                <w:sz w:val="24"/>
                <w:szCs w:val="24"/>
                <w:highlight w:val="none"/>
                <w:lang w:val="en-US" w:eastAsia="zh-CN" w:bidi="ar"/>
              </w:rPr>
            </w:pPr>
            <w:r>
              <w:rPr>
                <w:rFonts w:hint="eastAsia" w:ascii="宋体" w:hAnsi="宋体" w:cs="宋体"/>
                <w:color w:val="000000"/>
                <w:kern w:val="0"/>
                <w:sz w:val="24"/>
                <w:szCs w:val="24"/>
                <w:highlight w:val="none"/>
                <w:lang w:val="en-US" w:eastAsia="zh-CN" w:bidi="ar"/>
              </w:rPr>
              <w:t>2</w:t>
            </w:r>
          </w:p>
        </w:tc>
        <w:tc>
          <w:tcPr>
            <w:tcW w:w="1564" w:type="dxa"/>
            <w:vMerge w:val="continue"/>
            <w:tcBorders>
              <w:left w:val="single" w:color="000000" w:sz="4" w:space="0"/>
              <w:right w:val="single" w:color="000000" w:sz="4" w:space="0"/>
            </w:tcBorders>
            <w:vAlign w:val="center"/>
          </w:tcPr>
          <w:p w14:paraId="60E4DB49">
            <w:pPr>
              <w:jc w:val="center"/>
              <w:rPr>
                <w:rFonts w:hint="eastAsia" w:ascii="宋体" w:hAnsi="宋体" w:eastAsia="宋体" w:cs="宋体"/>
                <w:color w:val="000000"/>
                <w:sz w:val="24"/>
                <w:szCs w:val="24"/>
                <w:highlight w:val="none"/>
              </w:rPr>
            </w:pPr>
          </w:p>
        </w:tc>
      </w:tr>
      <w:tr w14:paraId="394DAF0A">
        <w:tblPrEx>
          <w:tblCellMar>
            <w:top w:w="0" w:type="dxa"/>
            <w:left w:w="108" w:type="dxa"/>
            <w:bottom w:w="0" w:type="dxa"/>
            <w:right w:w="108" w:type="dxa"/>
          </w:tblCellMar>
        </w:tblPrEx>
        <w:trPr>
          <w:trHeight w:val="288" w:hRule="atLeast"/>
        </w:trPr>
        <w:tc>
          <w:tcPr>
            <w:tcW w:w="554" w:type="dxa"/>
            <w:tcBorders>
              <w:top w:val="single" w:color="000000" w:sz="4" w:space="0"/>
              <w:left w:val="single" w:color="000000" w:sz="4" w:space="0"/>
              <w:bottom w:val="single" w:color="000000" w:sz="4" w:space="0"/>
              <w:right w:val="single" w:color="000000" w:sz="4" w:space="0"/>
            </w:tcBorders>
            <w:vAlign w:val="center"/>
          </w:tcPr>
          <w:p w14:paraId="01954D1A">
            <w:pPr>
              <w:widowControl/>
              <w:numPr>
                <w:ilvl w:val="0"/>
                <w:numId w:val="4"/>
              </w:numPr>
              <w:ind w:left="425" w:leftChars="0" w:hanging="425" w:firstLineChars="0"/>
              <w:jc w:val="center"/>
              <w:textAlignment w:val="center"/>
              <w:rPr>
                <w:rFonts w:hint="eastAsia" w:ascii="宋体" w:hAnsi="宋体" w:eastAsia="宋体" w:cs="宋体"/>
                <w:color w:val="000000"/>
                <w:sz w:val="24"/>
                <w:szCs w:val="24"/>
                <w:highlight w:val="none"/>
                <w:lang w:val="en-US" w:eastAsia="zh-CN"/>
              </w:rPr>
            </w:pPr>
          </w:p>
        </w:tc>
        <w:tc>
          <w:tcPr>
            <w:tcW w:w="3587" w:type="dxa"/>
            <w:tcBorders>
              <w:top w:val="single" w:color="000000" w:sz="4" w:space="0"/>
              <w:left w:val="single" w:color="000000" w:sz="4" w:space="0"/>
              <w:bottom w:val="single" w:color="000000" w:sz="4" w:space="0"/>
              <w:right w:val="single" w:color="000000" w:sz="4" w:space="0"/>
            </w:tcBorders>
            <w:vAlign w:val="center"/>
          </w:tcPr>
          <w:p w14:paraId="6CEB00D8">
            <w:pPr>
              <w:widowControl/>
              <w:textAlignment w:val="center"/>
              <w:rPr>
                <w:rFonts w:hint="default" w:ascii="宋体" w:hAnsi="宋体" w:eastAsia="宋体" w:cs="宋体"/>
                <w:color w:val="000000"/>
                <w:kern w:val="0"/>
                <w:sz w:val="24"/>
                <w:szCs w:val="24"/>
                <w:highlight w:val="none"/>
                <w:lang w:val="en-US" w:eastAsia="zh-CN" w:bidi="ar"/>
              </w:rPr>
            </w:pPr>
            <w:r>
              <w:rPr>
                <w:rFonts w:hint="eastAsia" w:ascii="宋体" w:hAnsi="宋体" w:cs="宋体"/>
                <w:color w:val="000000"/>
                <w:kern w:val="0"/>
                <w:sz w:val="24"/>
                <w:szCs w:val="24"/>
                <w:highlight w:val="none"/>
                <w:lang w:val="en-US" w:eastAsia="zh-CN" w:bidi="ar"/>
              </w:rPr>
              <w:t>患者签字版</w:t>
            </w:r>
          </w:p>
        </w:tc>
        <w:tc>
          <w:tcPr>
            <w:tcW w:w="970" w:type="dxa"/>
            <w:tcBorders>
              <w:top w:val="single" w:color="000000" w:sz="4" w:space="0"/>
              <w:left w:val="single" w:color="000000" w:sz="4" w:space="0"/>
              <w:bottom w:val="single" w:color="000000" w:sz="4" w:space="0"/>
              <w:right w:val="single" w:color="000000" w:sz="4" w:space="0"/>
            </w:tcBorders>
            <w:vAlign w:val="center"/>
          </w:tcPr>
          <w:p w14:paraId="26BF91F3">
            <w:pPr>
              <w:widowControl/>
              <w:jc w:val="center"/>
              <w:textAlignment w:val="center"/>
              <w:rPr>
                <w:rFonts w:hint="default" w:ascii="宋体" w:hAnsi="宋体" w:eastAsia="宋体" w:cs="宋体"/>
                <w:color w:val="000000"/>
                <w:kern w:val="0"/>
                <w:sz w:val="24"/>
                <w:szCs w:val="24"/>
                <w:highlight w:val="none"/>
                <w:lang w:val="en-US" w:eastAsia="zh-CN" w:bidi="ar"/>
              </w:rPr>
            </w:pPr>
            <w:r>
              <w:rPr>
                <w:rFonts w:hint="eastAsia" w:ascii="宋体" w:hAnsi="宋体" w:cs="宋体"/>
                <w:color w:val="000000"/>
                <w:kern w:val="0"/>
                <w:sz w:val="24"/>
                <w:szCs w:val="24"/>
                <w:highlight w:val="none"/>
                <w:lang w:val="en-US" w:eastAsia="zh-CN" w:bidi="ar"/>
              </w:rPr>
              <w:t>套</w:t>
            </w:r>
          </w:p>
        </w:tc>
        <w:tc>
          <w:tcPr>
            <w:tcW w:w="970" w:type="dxa"/>
            <w:tcBorders>
              <w:top w:val="single" w:color="000000" w:sz="4" w:space="0"/>
              <w:left w:val="single" w:color="000000" w:sz="4" w:space="0"/>
              <w:bottom w:val="single" w:color="000000" w:sz="4" w:space="0"/>
              <w:right w:val="single" w:color="000000" w:sz="4" w:space="0"/>
            </w:tcBorders>
            <w:vAlign w:val="center"/>
          </w:tcPr>
          <w:p w14:paraId="42F7CB51">
            <w:pPr>
              <w:widowControl/>
              <w:jc w:val="center"/>
              <w:textAlignment w:val="center"/>
              <w:rPr>
                <w:rFonts w:hint="default" w:ascii="宋体" w:hAnsi="宋体" w:eastAsia="宋体" w:cs="宋体"/>
                <w:color w:val="000000"/>
                <w:kern w:val="0"/>
                <w:sz w:val="24"/>
                <w:szCs w:val="24"/>
                <w:highlight w:val="none"/>
                <w:lang w:val="en-US" w:eastAsia="zh-CN" w:bidi="ar"/>
              </w:rPr>
            </w:pPr>
            <w:r>
              <w:rPr>
                <w:rFonts w:hint="eastAsia" w:ascii="宋体" w:hAnsi="宋体" w:cs="宋体"/>
                <w:color w:val="000000"/>
                <w:kern w:val="0"/>
                <w:sz w:val="24"/>
                <w:szCs w:val="24"/>
                <w:highlight w:val="none"/>
                <w:lang w:val="en-US" w:eastAsia="zh-CN" w:bidi="ar"/>
              </w:rPr>
              <w:t>5</w:t>
            </w:r>
          </w:p>
        </w:tc>
        <w:tc>
          <w:tcPr>
            <w:tcW w:w="1564" w:type="dxa"/>
            <w:vMerge w:val="continue"/>
            <w:tcBorders>
              <w:left w:val="single" w:color="000000" w:sz="4" w:space="0"/>
              <w:bottom w:val="single" w:color="000000" w:sz="4" w:space="0"/>
              <w:right w:val="single" w:color="000000" w:sz="4" w:space="0"/>
            </w:tcBorders>
            <w:vAlign w:val="center"/>
          </w:tcPr>
          <w:p w14:paraId="742FFD20">
            <w:pPr>
              <w:jc w:val="center"/>
              <w:rPr>
                <w:rFonts w:hint="eastAsia" w:ascii="宋体" w:hAnsi="宋体" w:eastAsia="宋体" w:cs="宋体"/>
                <w:color w:val="000000"/>
                <w:sz w:val="24"/>
                <w:szCs w:val="24"/>
                <w:highlight w:val="none"/>
              </w:rPr>
            </w:pPr>
          </w:p>
        </w:tc>
      </w:tr>
      <w:tr w14:paraId="2A6AE7D1">
        <w:tblPrEx>
          <w:tblCellMar>
            <w:top w:w="0" w:type="dxa"/>
            <w:left w:w="108" w:type="dxa"/>
            <w:bottom w:w="0" w:type="dxa"/>
            <w:right w:w="108" w:type="dxa"/>
          </w:tblCellMar>
        </w:tblPrEx>
        <w:trPr>
          <w:trHeight w:val="288" w:hRule="atLeast"/>
        </w:trPr>
        <w:tc>
          <w:tcPr>
            <w:tcW w:w="554" w:type="dxa"/>
            <w:tcBorders>
              <w:top w:val="single" w:color="000000" w:sz="4" w:space="0"/>
              <w:left w:val="single" w:color="000000" w:sz="4" w:space="0"/>
              <w:bottom w:val="single" w:color="000000" w:sz="4" w:space="0"/>
              <w:right w:val="single" w:color="000000" w:sz="4" w:space="0"/>
            </w:tcBorders>
            <w:vAlign w:val="center"/>
          </w:tcPr>
          <w:p w14:paraId="5B4F07E0">
            <w:pPr>
              <w:widowControl/>
              <w:numPr>
                <w:ilvl w:val="0"/>
                <w:numId w:val="4"/>
              </w:numPr>
              <w:ind w:left="425" w:leftChars="0" w:hanging="425" w:firstLineChars="0"/>
              <w:jc w:val="center"/>
              <w:textAlignment w:val="center"/>
              <w:rPr>
                <w:rFonts w:hint="eastAsia" w:ascii="宋体" w:hAnsi="宋体" w:eastAsia="宋体" w:cs="宋体"/>
                <w:color w:val="000000"/>
                <w:sz w:val="24"/>
                <w:szCs w:val="24"/>
                <w:highlight w:val="none"/>
                <w:lang w:val="en-US" w:eastAsia="zh-CN"/>
              </w:rPr>
            </w:pPr>
          </w:p>
        </w:tc>
        <w:tc>
          <w:tcPr>
            <w:tcW w:w="3587" w:type="dxa"/>
            <w:tcBorders>
              <w:top w:val="single" w:color="000000" w:sz="4" w:space="0"/>
              <w:left w:val="single" w:color="000000" w:sz="4" w:space="0"/>
              <w:bottom w:val="single" w:color="000000" w:sz="4" w:space="0"/>
              <w:right w:val="single" w:color="000000" w:sz="4" w:space="0"/>
            </w:tcBorders>
            <w:vAlign w:val="center"/>
          </w:tcPr>
          <w:p w14:paraId="767025F1">
            <w:pPr>
              <w:widowControl/>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移动端 5G PDA</w:t>
            </w:r>
          </w:p>
        </w:tc>
        <w:tc>
          <w:tcPr>
            <w:tcW w:w="970" w:type="dxa"/>
            <w:tcBorders>
              <w:top w:val="single" w:color="000000" w:sz="4" w:space="0"/>
              <w:left w:val="single" w:color="000000" w:sz="4" w:space="0"/>
              <w:bottom w:val="single" w:color="000000" w:sz="4" w:space="0"/>
              <w:right w:val="single" w:color="000000" w:sz="4" w:space="0"/>
            </w:tcBorders>
            <w:vAlign w:val="center"/>
          </w:tcPr>
          <w:p w14:paraId="476C7D38">
            <w:pPr>
              <w:widowControl/>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台</w:t>
            </w:r>
          </w:p>
        </w:tc>
        <w:tc>
          <w:tcPr>
            <w:tcW w:w="970" w:type="dxa"/>
            <w:tcBorders>
              <w:top w:val="single" w:color="000000" w:sz="4" w:space="0"/>
              <w:left w:val="single" w:color="000000" w:sz="4" w:space="0"/>
              <w:bottom w:val="single" w:color="000000" w:sz="4" w:space="0"/>
              <w:right w:val="single" w:color="000000" w:sz="4" w:space="0"/>
            </w:tcBorders>
            <w:vAlign w:val="center"/>
          </w:tcPr>
          <w:p w14:paraId="280CB220">
            <w:pPr>
              <w:widowControl/>
              <w:jc w:val="center"/>
              <w:textAlignment w:val="center"/>
              <w:rPr>
                <w:rFonts w:hint="default" w:ascii="宋体" w:hAnsi="宋体" w:eastAsia="宋体" w:cs="宋体"/>
                <w:color w:val="000000"/>
                <w:sz w:val="24"/>
                <w:szCs w:val="24"/>
                <w:highlight w:val="none"/>
                <w:lang w:val="en-US" w:eastAsia="zh-CN"/>
              </w:rPr>
            </w:pPr>
            <w:r>
              <w:rPr>
                <w:rFonts w:hint="eastAsia" w:ascii="宋体" w:hAnsi="宋体" w:cs="宋体"/>
                <w:color w:val="000000"/>
                <w:sz w:val="24"/>
                <w:szCs w:val="24"/>
                <w:highlight w:val="none"/>
                <w:lang w:val="en-US" w:eastAsia="zh-CN"/>
              </w:rPr>
              <w:t>5</w:t>
            </w:r>
          </w:p>
        </w:tc>
        <w:tc>
          <w:tcPr>
            <w:tcW w:w="1564" w:type="dxa"/>
            <w:vMerge w:val="restart"/>
            <w:tcBorders>
              <w:top w:val="single" w:color="000000" w:sz="4" w:space="0"/>
              <w:left w:val="single" w:color="000000" w:sz="4" w:space="0"/>
              <w:bottom w:val="single" w:color="000000" w:sz="4" w:space="0"/>
              <w:right w:val="single" w:color="000000" w:sz="4" w:space="0"/>
            </w:tcBorders>
            <w:vAlign w:val="center"/>
          </w:tcPr>
          <w:p w14:paraId="0A1A34DE">
            <w:pPr>
              <w:widowControl/>
              <w:jc w:val="center"/>
              <w:textAlignment w:val="center"/>
              <w:rPr>
                <w:rFonts w:hint="eastAsia" w:ascii="宋体" w:hAnsi="宋体" w:eastAsia="宋体" w:cs="宋体"/>
                <w:color w:val="000000"/>
                <w:sz w:val="24"/>
                <w:szCs w:val="24"/>
                <w:highlight w:val="none"/>
              </w:rPr>
            </w:pPr>
            <w:r>
              <w:rPr>
                <w:rFonts w:hint="eastAsia" w:ascii="宋体" w:hAnsi="宋体" w:cs="宋体"/>
                <w:color w:val="000000"/>
                <w:kern w:val="0"/>
                <w:sz w:val="24"/>
                <w:szCs w:val="24"/>
                <w:highlight w:val="none"/>
                <w:lang w:val="en-US" w:eastAsia="zh-CN" w:bidi="ar"/>
              </w:rPr>
              <w:t>五</w:t>
            </w:r>
            <w:r>
              <w:rPr>
                <w:rFonts w:hint="eastAsia" w:ascii="宋体" w:hAnsi="宋体" w:eastAsia="宋体" w:cs="宋体"/>
                <w:color w:val="000000"/>
                <w:kern w:val="0"/>
                <w:sz w:val="24"/>
                <w:szCs w:val="24"/>
                <w:highlight w:val="none"/>
                <w:lang w:bidi="ar"/>
              </w:rPr>
              <w:t>大中心时间采集</w:t>
            </w:r>
          </w:p>
        </w:tc>
      </w:tr>
      <w:tr w14:paraId="00619F78">
        <w:tblPrEx>
          <w:tblCellMar>
            <w:top w:w="0" w:type="dxa"/>
            <w:left w:w="108" w:type="dxa"/>
            <w:bottom w:w="0" w:type="dxa"/>
            <w:right w:w="108" w:type="dxa"/>
          </w:tblCellMar>
        </w:tblPrEx>
        <w:trPr>
          <w:trHeight w:val="288" w:hRule="atLeast"/>
        </w:trPr>
        <w:tc>
          <w:tcPr>
            <w:tcW w:w="554" w:type="dxa"/>
            <w:tcBorders>
              <w:top w:val="single" w:color="000000" w:sz="4" w:space="0"/>
              <w:left w:val="single" w:color="000000" w:sz="4" w:space="0"/>
              <w:bottom w:val="single" w:color="000000" w:sz="4" w:space="0"/>
              <w:right w:val="single" w:color="000000" w:sz="4" w:space="0"/>
            </w:tcBorders>
            <w:vAlign w:val="center"/>
          </w:tcPr>
          <w:p w14:paraId="624BF51F">
            <w:pPr>
              <w:widowControl/>
              <w:numPr>
                <w:ilvl w:val="0"/>
                <w:numId w:val="4"/>
              </w:numPr>
              <w:ind w:left="425" w:leftChars="0" w:hanging="425" w:firstLineChars="0"/>
              <w:jc w:val="center"/>
              <w:textAlignment w:val="center"/>
              <w:rPr>
                <w:rFonts w:hint="eastAsia" w:ascii="宋体" w:hAnsi="宋体" w:eastAsia="宋体" w:cs="宋体"/>
                <w:color w:val="000000"/>
                <w:sz w:val="24"/>
                <w:szCs w:val="24"/>
                <w:highlight w:val="none"/>
                <w:lang w:val="en-US" w:eastAsia="zh-CN"/>
              </w:rPr>
            </w:pPr>
          </w:p>
        </w:tc>
        <w:tc>
          <w:tcPr>
            <w:tcW w:w="3587" w:type="dxa"/>
            <w:tcBorders>
              <w:top w:val="single" w:color="000000" w:sz="4" w:space="0"/>
              <w:left w:val="single" w:color="000000" w:sz="4" w:space="0"/>
              <w:bottom w:val="single" w:color="000000" w:sz="4" w:space="0"/>
              <w:right w:val="single" w:color="000000" w:sz="4" w:space="0"/>
            </w:tcBorders>
            <w:vAlign w:val="center"/>
          </w:tcPr>
          <w:p w14:paraId="170788F2">
            <w:pPr>
              <w:widowControl/>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物联网基站</w:t>
            </w:r>
          </w:p>
        </w:tc>
        <w:tc>
          <w:tcPr>
            <w:tcW w:w="970" w:type="dxa"/>
            <w:tcBorders>
              <w:top w:val="single" w:color="000000" w:sz="4" w:space="0"/>
              <w:left w:val="single" w:color="000000" w:sz="4" w:space="0"/>
              <w:bottom w:val="single" w:color="000000" w:sz="4" w:space="0"/>
              <w:right w:val="single" w:color="000000" w:sz="4" w:space="0"/>
            </w:tcBorders>
            <w:vAlign w:val="center"/>
          </w:tcPr>
          <w:p w14:paraId="171D67DC">
            <w:pPr>
              <w:widowControl/>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台</w:t>
            </w:r>
          </w:p>
        </w:tc>
        <w:tc>
          <w:tcPr>
            <w:tcW w:w="970" w:type="dxa"/>
            <w:tcBorders>
              <w:top w:val="single" w:color="000000" w:sz="4" w:space="0"/>
              <w:left w:val="single" w:color="000000" w:sz="4" w:space="0"/>
              <w:bottom w:val="single" w:color="000000" w:sz="4" w:space="0"/>
              <w:right w:val="single" w:color="000000" w:sz="4" w:space="0"/>
            </w:tcBorders>
            <w:vAlign w:val="center"/>
          </w:tcPr>
          <w:p w14:paraId="5E262262">
            <w:pPr>
              <w:widowControl/>
              <w:jc w:val="center"/>
              <w:textAlignment w:val="center"/>
              <w:rPr>
                <w:rFonts w:hint="default" w:ascii="宋体" w:hAnsi="宋体" w:eastAsia="宋体" w:cs="宋体"/>
                <w:color w:val="000000"/>
                <w:sz w:val="24"/>
                <w:szCs w:val="24"/>
                <w:highlight w:val="none"/>
                <w:lang w:val="en-US" w:eastAsia="zh-CN"/>
              </w:rPr>
            </w:pPr>
            <w:r>
              <w:rPr>
                <w:rFonts w:hint="eastAsia" w:ascii="宋体" w:hAnsi="宋体" w:cs="宋体"/>
                <w:color w:val="000000"/>
                <w:sz w:val="24"/>
                <w:szCs w:val="24"/>
                <w:highlight w:val="none"/>
                <w:lang w:val="en-US" w:eastAsia="zh-CN"/>
              </w:rPr>
              <w:t>18</w:t>
            </w:r>
          </w:p>
        </w:tc>
        <w:tc>
          <w:tcPr>
            <w:tcW w:w="1564" w:type="dxa"/>
            <w:vMerge w:val="continue"/>
            <w:tcBorders>
              <w:top w:val="single" w:color="000000" w:sz="4" w:space="0"/>
              <w:left w:val="single" w:color="000000" w:sz="4" w:space="0"/>
              <w:bottom w:val="single" w:color="000000" w:sz="4" w:space="0"/>
              <w:right w:val="single" w:color="000000" w:sz="4" w:space="0"/>
            </w:tcBorders>
            <w:vAlign w:val="center"/>
          </w:tcPr>
          <w:p w14:paraId="78020408">
            <w:pPr>
              <w:jc w:val="center"/>
              <w:rPr>
                <w:rFonts w:hint="eastAsia" w:ascii="宋体" w:hAnsi="宋体" w:eastAsia="宋体" w:cs="宋体"/>
                <w:color w:val="000000"/>
                <w:sz w:val="24"/>
                <w:szCs w:val="24"/>
                <w:highlight w:val="none"/>
              </w:rPr>
            </w:pPr>
          </w:p>
        </w:tc>
      </w:tr>
      <w:tr w14:paraId="660CF410">
        <w:tblPrEx>
          <w:tblCellMar>
            <w:top w:w="0" w:type="dxa"/>
            <w:left w:w="108" w:type="dxa"/>
            <w:bottom w:w="0" w:type="dxa"/>
            <w:right w:w="108" w:type="dxa"/>
          </w:tblCellMar>
        </w:tblPrEx>
        <w:trPr>
          <w:trHeight w:val="288" w:hRule="atLeast"/>
        </w:trPr>
        <w:tc>
          <w:tcPr>
            <w:tcW w:w="554" w:type="dxa"/>
            <w:tcBorders>
              <w:top w:val="single" w:color="000000" w:sz="4" w:space="0"/>
              <w:left w:val="single" w:color="000000" w:sz="4" w:space="0"/>
              <w:bottom w:val="single" w:color="000000" w:sz="4" w:space="0"/>
              <w:right w:val="single" w:color="000000" w:sz="4" w:space="0"/>
            </w:tcBorders>
            <w:vAlign w:val="center"/>
          </w:tcPr>
          <w:p w14:paraId="3C2F7C1C">
            <w:pPr>
              <w:widowControl/>
              <w:numPr>
                <w:ilvl w:val="0"/>
                <w:numId w:val="4"/>
              </w:numPr>
              <w:ind w:left="425" w:leftChars="0" w:hanging="425" w:firstLineChars="0"/>
              <w:jc w:val="center"/>
              <w:textAlignment w:val="center"/>
              <w:rPr>
                <w:rFonts w:hint="eastAsia" w:ascii="宋体" w:hAnsi="宋体" w:eastAsia="宋体" w:cs="宋体"/>
                <w:color w:val="000000"/>
                <w:sz w:val="24"/>
                <w:szCs w:val="24"/>
                <w:highlight w:val="none"/>
                <w:lang w:val="en-US" w:eastAsia="zh-CN"/>
              </w:rPr>
            </w:pPr>
          </w:p>
        </w:tc>
        <w:tc>
          <w:tcPr>
            <w:tcW w:w="3587" w:type="dxa"/>
            <w:tcBorders>
              <w:top w:val="single" w:color="000000" w:sz="4" w:space="0"/>
              <w:left w:val="single" w:color="000000" w:sz="4" w:space="0"/>
              <w:bottom w:val="single" w:color="000000" w:sz="4" w:space="0"/>
              <w:right w:val="single" w:color="000000" w:sz="4" w:space="0"/>
            </w:tcBorders>
            <w:vAlign w:val="center"/>
          </w:tcPr>
          <w:p w14:paraId="04B91CE3">
            <w:pPr>
              <w:widowControl/>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物联网时间同步基站</w:t>
            </w:r>
          </w:p>
        </w:tc>
        <w:tc>
          <w:tcPr>
            <w:tcW w:w="970" w:type="dxa"/>
            <w:tcBorders>
              <w:top w:val="single" w:color="000000" w:sz="4" w:space="0"/>
              <w:left w:val="single" w:color="000000" w:sz="4" w:space="0"/>
              <w:bottom w:val="single" w:color="000000" w:sz="4" w:space="0"/>
              <w:right w:val="single" w:color="000000" w:sz="4" w:space="0"/>
            </w:tcBorders>
            <w:vAlign w:val="center"/>
          </w:tcPr>
          <w:p w14:paraId="4C95E2BE">
            <w:pPr>
              <w:widowControl/>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台</w:t>
            </w:r>
          </w:p>
        </w:tc>
        <w:tc>
          <w:tcPr>
            <w:tcW w:w="970" w:type="dxa"/>
            <w:tcBorders>
              <w:top w:val="single" w:color="000000" w:sz="4" w:space="0"/>
              <w:left w:val="single" w:color="000000" w:sz="4" w:space="0"/>
              <w:bottom w:val="single" w:color="000000" w:sz="4" w:space="0"/>
              <w:right w:val="single" w:color="000000" w:sz="4" w:space="0"/>
            </w:tcBorders>
            <w:vAlign w:val="center"/>
          </w:tcPr>
          <w:p w14:paraId="2D28684B">
            <w:pPr>
              <w:widowControl/>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1</w:t>
            </w:r>
          </w:p>
        </w:tc>
        <w:tc>
          <w:tcPr>
            <w:tcW w:w="1564" w:type="dxa"/>
            <w:vMerge w:val="continue"/>
            <w:tcBorders>
              <w:top w:val="single" w:color="000000" w:sz="4" w:space="0"/>
              <w:left w:val="single" w:color="000000" w:sz="4" w:space="0"/>
              <w:bottom w:val="single" w:color="000000" w:sz="4" w:space="0"/>
              <w:right w:val="single" w:color="000000" w:sz="4" w:space="0"/>
            </w:tcBorders>
            <w:vAlign w:val="center"/>
          </w:tcPr>
          <w:p w14:paraId="0235D3DA">
            <w:pPr>
              <w:jc w:val="center"/>
              <w:rPr>
                <w:rFonts w:hint="eastAsia" w:ascii="宋体" w:hAnsi="宋体" w:eastAsia="宋体" w:cs="宋体"/>
                <w:color w:val="000000"/>
                <w:sz w:val="24"/>
                <w:szCs w:val="24"/>
                <w:highlight w:val="none"/>
              </w:rPr>
            </w:pPr>
          </w:p>
        </w:tc>
      </w:tr>
      <w:tr w14:paraId="30E63808">
        <w:tblPrEx>
          <w:tblCellMar>
            <w:top w:w="0" w:type="dxa"/>
            <w:left w:w="108" w:type="dxa"/>
            <w:bottom w:w="0" w:type="dxa"/>
            <w:right w:w="108" w:type="dxa"/>
          </w:tblCellMar>
        </w:tblPrEx>
        <w:trPr>
          <w:trHeight w:val="288" w:hRule="atLeast"/>
        </w:trPr>
        <w:tc>
          <w:tcPr>
            <w:tcW w:w="554" w:type="dxa"/>
            <w:tcBorders>
              <w:top w:val="single" w:color="000000" w:sz="4" w:space="0"/>
              <w:left w:val="single" w:color="000000" w:sz="4" w:space="0"/>
              <w:bottom w:val="single" w:color="000000" w:sz="4" w:space="0"/>
              <w:right w:val="single" w:color="000000" w:sz="4" w:space="0"/>
            </w:tcBorders>
            <w:vAlign w:val="center"/>
          </w:tcPr>
          <w:p w14:paraId="19FBE78E">
            <w:pPr>
              <w:widowControl/>
              <w:numPr>
                <w:ilvl w:val="0"/>
                <w:numId w:val="4"/>
              </w:numPr>
              <w:ind w:left="425" w:leftChars="0" w:hanging="425" w:firstLineChars="0"/>
              <w:jc w:val="center"/>
              <w:textAlignment w:val="center"/>
              <w:rPr>
                <w:rFonts w:hint="eastAsia" w:ascii="宋体" w:hAnsi="宋体" w:eastAsia="宋体" w:cs="宋体"/>
                <w:color w:val="000000"/>
                <w:sz w:val="24"/>
                <w:szCs w:val="24"/>
                <w:highlight w:val="none"/>
                <w:lang w:val="en-US" w:eastAsia="zh-CN"/>
              </w:rPr>
            </w:pPr>
          </w:p>
        </w:tc>
        <w:tc>
          <w:tcPr>
            <w:tcW w:w="3587" w:type="dxa"/>
            <w:tcBorders>
              <w:top w:val="single" w:color="000000" w:sz="4" w:space="0"/>
              <w:left w:val="single" w:color="000000" w:sz="4" w:space="0"/>
              <w:bottom w:val="single" w:color="000000" w:sz="4" w:space="0"/>
              <w:right w:val="single" w:color="000000" w:sz="4" w:space="0"/>
            </w:tcBorders>
            <w:vAlign w:val="center"/>
          </w:tcPr>
          <w:p w14:paraId="6FEEDF9E">
            <w:pPr>
              <w:widowControl/>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高级绿道手环</w:t>
            </w:r>
          </w:p>
        </w:tc>
        <w:tc>
          <w:tcPr>
            <w:tcW w:w="970" w:type="dxa"/>
            <w:tcBorders>
              <w:top w:val="single" w:color="000000" w:sz="4" w:space="0"/>
              <w:left w:val="single" w:color="000000" w:sz="4" w:space="0"/>
              <w:bottom w:val="single" w:color="000000" w:sz="4" w:space="0"/>
              <w:right w:val="single" w:color="000000" w:sz="4" w:space="0"/>
            </w:tcBorders>
            <w:vAlign w:val="center"/>
          </w:tcPr>
          <w:p w14:paraId="3A05909B">
            <w:pPr>
              <w:widowControl/>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个</w:t>
            </w:r>
          </w:p>
        </w:tc>
        <w:tc>
          <w:tcPr>
            <w:tcW w:w="970" w:type="dxa"/>
            <w:tcBorders>
              <w:top w:val="single" w:color="000000" w:sz="4" w:space="0"/>
              <w:left w:val="single" w:color="000000" w:sz="4" w:space="0"/>
              <w:bottom w:val="single" w:color="000000" w:sz="4" w:space="0"/>
              <w:right w:val="single" w:color="000000" w:sz="4" w:space="0"/>
            </w:tcBorders>
            <w:vAlign w:val="center"/>
          </w:tcPr>
          <w:p w14:paraId="02896CD8">
            <w:pPr>
              <w:widowControl/>
              <w:jc w:val="center"/>
              <w:textAlignment w:val="center"/>
              <w:rPr>
                <w:rFonts w:hint="default" w:ascii="宋体" w:hAnsi="宋体" w:eastAsia="宋体" w:cs="宋体"/>
                <w:color w:val="000000"/>
                <w:sz w:val="24"/>
                <w:szCs w:val="24"/>
                <w:highlight w:val="none"/>
                <w:lang w:val="en-US" w:eastAsia="zh-CN"/>
              </w:rPr>
            </w:pPr>
            <w:r>
              <w:rPr>
                <w:rFonts w:hint="eastAsia" w:ascii="宋体" w:hAnsi="宋体" w:cs="宋体"/>
                <w:color w:val="000000"/>
                <w:sz w:val="24"/>
                <w:szCs w:val="24"/>
                <w:highlight w:val="none"/>
                <w:lang w:val="en-US" w:eastAsia="zh-CN"/>
              </w:rPr>
              <w:t>50</w:t>
            </w:r>
          </w:p>
        </w:tc>
        <w:tc>
          <w:tcPr>
            <w:tcW w:w="1564" w:type="dxa"/>
            <w:vMerge w:val="continue"/>
            <w:tcBorders>
              <w:top w:val="single" w:color="000000" w:sz="4" w:space="0"/>
              <w:left w:val="single" w:color="000000" w:sz="4" w:space="0"/>
              <w:bottom w:val="single" w:color="000000" w:sz="4" w:space="0"/>
              <w:right w:val="single" w:color="000000" w:sz="4" w:space="0"/>
            </w:tcBorders>
            <w:vAlign w:val="center"/>
          </w:tcPr>
          <w:p w14:paraId="6D214879">
            <w:pPr>
              <w:jc w:val="center"/>
              <w:rPr>
                <w:rFonts w:hint="eastAsia" w:ascii="宋体" w:hAnsi="宋体" w:eastAsia="宋体" w:cs="宋体"/>
                <w:color w:val="000000"/>
                <w:sz w:val="24"/>
                <w:szCs w:val="24"/>
                <w:highlight w:val="none"/>
              </w:rPr>
            </w:pPr>
          </w:p>
        </w:tc>
      </w:tr>
      <w:tr w14:paraId="51CBDF50">
        <w:tblPrEx>
          <w:tblCellMar>
            <w:top w:w="0" w:type="dxa"/>
            <w:left w:w="108" w:type="dxa"/>
            <w:bottom w:w="0" w:type="dxa"/>
            <w:right w:w="108" w:type="dxa"/>
          </w:tblCellMar>
        </w:tblPrEx>
        <w:trPr>
          <w:trHeight w:val="288" w:hRule="atLeast"/>
        </w:trPr>
        <w:tc>
          <w:tcPr>
            <w:tcW w:w="554" w:type="dxa"/>
            <w:tcBorders>
              <w:top w:val="single" w:color="000000" w:sz="4" w:space="0"/>
              <w:left w:val="single" w:color="000000" w:sz="4" w:space="0"/>
              <w:bottom w:val="single" w:color="000000" w:sz="4" w:space="0"/>
              <w:right w:val="single" w:color="000000" w:sz="4" w:space="0"/>
            </w:tcBorders>
            <w:vAlign w:val="center"/>
          </w:tcPr>
          <w:p w14:paraId="3847E1CC">
            <w:pPr>
              <w:widowControl/>
              <w:numPr>
                <w:ilvl w:val="0"/>
                <w:numId w:val="4"/>
              </w:numPr>
              <w:ind w:left="425" w:leftChars="0" w:hanging="425" w:firstLineChars="0"/>
              <w:jc w:val="center"/>
              <w:textAlignment w:val="center"/>
              <w:rPr>
                <w:rFonts w:hint="eastAsia" w:ascii="宋体" w:hAnsi="宋体" w:eastAsia="宋体" w:cs="宋体"/>
                <w:color w:val="000000"/>
                <w:sz w:val="24"/>
                <w:szCs w:val="24"/>
                <w:highlight w:val="none"/>
                <w:lang w:val="en-US" w:eastAsia="zh-CN"/>
              </w:rPr>
            </w:pPr>
          </w:p>
        </w:tc>
        <w:tc>
          <w:tcPr>
            <w:tcW w:w="3587" w:type="dxa"/>
            <w:tcBorders>
              <w:top w:val="single" w:color="000000" w:sz="4" w:space="0"/>
              <w:left w:val="single" w:color="000000" w:sz="4" w:space="0"/>
              <w:bottom w:val="single" w:color="000000" w:sz="4" w:space="0"/>
              <w:right w:val="single" w:color="000000" w:sz="4" w:space="0"/>
            </w:tcBorders>
            <w:vAlign w:val="center"/>
          </w:tcPr>
          <w:p w14:paraId="38AE2487">
            <w:pPr>
              <w:widowControl/>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绿道手环充电架</w:t>
            </w:r>
          </w:p>
        </w:tc>
        <w:tc>
          <w:tcPr>
            <w:tcW w:w="970" w:type="dxa"/>
            <w:tcBorders>
              <w:top w:val="single" w:color="000000" w:sz="4" w:space="0"/>
              <w:left w:val="single" w:color="000000" w:sz="4" w:space="0"/>
              <w:bottom w:val="single" w:color="000000" w:sz="4" w:space="0"/>
              <w:right w:val="single" w:color="000000" w:sz="4" w:space="0"/>
            </w:tcBorders>
            <w:vAlign w:val="center"/>
          </w:tcPr>
          <w:p w14:paraId="0BBC2B95">
            <w:pPr>
              <w:widowControl/>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个</w:t>
            </w:r>
          </w:p>
        </w:tc>
        <w:tc>
          <w:tcPr>
            <w:tcW w:w="970" w:type="dxa"/>
            <w:tcBorders>
              <w:top w:val="single" w:color="000000" w:sz="4" w:space="0"/>
              <w:left w:val="single" w:color="000000" w:sz="4" w:space="0"/>
              <w:bottom w:val="single" w:color="000000" w:sz="4" w:space="0"/>
              <w:right w:val="single" w:color="000000" w:sz="4" w:space="0"/>
            </w:tcBorders>
            <w:vAlign w:val="center"/>
          </w:tcPr>
          <w:p w14:paraId="4CE0B31E">
            <w:pPr>
              <w:widowControl/>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1</w:t>
            </w:r>
          </w:p>
        </w:tc>
        <w:tc>
          <w:tcPr>
            <w:tcW w:w="1564" w:type="dxa"/>
            <w:vMerge w:val="continue"/>
            <w:tcBorders>
              <w:top w:val="single" w:color="000000" w:sz="4" w:space="0"/>
              <w:left w:val="single" w:color="000000" w:sz="4" w:space="0"/>
              <w:bottom w:val="single" w:color="000000" w:sz="4" w:space="0"/>
              <w:right w:val="single" w:color="000000" w:sz="4" w:space="0"/>
            </w:tcBorders>
            <w:vAlign w:val="center"/>
          </w:tcPr>
          <w:p w14:paraId="63446462">
            <w:pPr>
              <w:jc w:val="center"/>
              <w:rPr>
                <w:rFonts w:hint="eastAsia" w:ascii="宋体" w:hAnsi="宋体" w:eastAsia="宋体" w:cs="宋体"/>
                <w:color w:val="000000"/>
                <w:sz w:val="24"/>
                <w:szCs w:val="24"/>
                <w:highlight w:val="none"/>
              </w:rPr>
            </w:pPr>
          </w:p>
        </w:tc>
      </w:tr>
      <w:tr w14:paraId="69633C24">
        <w:tblPrEx>
          <w:tblCellMar>
            <w:top w:w="0" w:type="dxa"/>
            <w:left w:w="108" w:type="dxa"/>
            <w:bottom w:w="0" w:type="dxa"/>
            <w:right w:w="108" w:type="dxa"/>
          </w:tblCellMar>
        </w:tblPrEx>
        <w:trPr>
          <w:trHeight w:val="288" w:hRule="atLeast"/>
        </w:trPr>
        <w:tc>
          <w:tcPr>
            <w:tcW w:w="554" w:type="dxa"/>
            <w:tcBorders>
              <w:top w:val="single" w:color="000000" w:sz="4" w:space="0"/>
              <w:left w:val="single" w:color="000000" w:sz="4" w:space="0"/>
              <w:bottom w:val="single" w:color="000000" w:sz="4" w:space="0"/>
              <w:right w:val="single" w:color="000000" w:sz="4" w:space="0"/>
            </w:tcBorders>
            <w:vAlign w:val="center"/>
          </w:tcPr>
          <w:p w14:paraId="1542E67E">
            <w:pPr>
              <w:widowControl/>
              <w:numPr>
                <w:ilvl w:val="0"/>
                <w:numId w:val="4"/>
              </w:numPr>
              <w:ind w:left="425" w:leftChars="0" w:hanging="425" w:firstLineChars="0"/>
              <w:jc w:val="center"/>
              <w:textAlignment w:val="center"/>
              <w:rPr>
                <w:rFonts w:hint="eastAsia" w:ascii="宋体" w:hAnsi="宋体" w:eastAsia="宋体" w:cs="宋体"/>
                <w:color w:val="000000"/>
                <w:sz w:val="24"/>
                <w:szCs w:val="24"/>
                <w:highlight w:val="none"/>
                <w:lang w:val="en-US" w:eastAsia="zh-CN"/>
              </w:rPr>
            </w:pPr>
          </w:p>
        </w:tc>
        <w:tc>
          <w:tcPr>
            <w:tcW w:w="3587" w:type="dxa"/>
            <w:tcBorders>
              <w:top w:val="single" w:color="000000" w:sz="4" w:space="0"/>
              <w:left w:val="single" w:color="000000" w:sz="4" w:space="0"/>
              <w:bottom w:val="single" w:color="000000" w:sz="4" w:space="0"/>
              <w:right w:val="single" w:color="000000" w:sz="4" w:space="0"/>
            </w:tcBorders>
            <w:vAlign w:val="center"/>
          </w:tcPr>
          <w:p w14:paraId="42912EDD">
            <w:pPr>
              <w:widowControl/>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绿色通道时间管理</w:t>
            </w:r>
          </w:p>
        </w:tc>
        <w:tc>
          <w:tcPr>
            <w:tcW w:w="970" w:type="dxa"/>
            <w:tcBorders>
              <w:top w:val="single" w:color="000000" w:sz="4" w:space="0"/>
              <w:left w:val="single" w:color="000000" w:sz="4" w:space="0"/>
              <w:bottom w:val="single" w:color="000000" w:sz="4" w:space="0"/>
              <w:right w:val="single" w:color="000000" w:sz="4" w:space="0"/>
            </w:tcBorders>
            <w:vAlign w:val="center"/>
          </w:tcPr>
          <w:p w14:paraId="56BFABE0">
            <w:pPr>
              <w:widowControl/>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套</w:t>
            </w:r>
          </w:p>
        </w:tc>
        <w:tc>
          <w:tcPr>
            <w:tcW w:w="970" w:type="dxa"/>
            <w:tcBorders>
              <w:top w:val="single" w:color="000000" w:sz="4" w:space="0"/>
              <w:left w:val="single" w:color="000000" w:sz="4" w:space="0"/>
              <w:bottom w:val="single" w:color="000000" w:sz="4" w:space="0"/>
              <w:right w:val="single" w:color="000000" w:sz="4" w:space="0"/>
            </w:tcBorders>
            <w:vAlign w:val="center"/>
          </w:tcPr>
          <w:p w14:paraId="1231972E">
            <w:pPr>
              <w:widowControl/>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kern w:val="0"/>
                <w:sz w:val="24"/>
                <w:szCs w:val="24"/>
                <w:highlight w:val="none"/>
                <w:lang w:bidi="ar"/>
              </w:rPr>
              <w:t>1</w:t>
            </w:r>
          </w:p>
        </w:tc>
        <w:tc>
          <w:tcPr>
            <w:tcW w:w="1564" w:type="dxa"/>
            <w:vMerge w:val="continue"/>
            <w:tcBorders>
              <w:top w:val="single" w:color="000000" w:sz="4" w:space="0"/>
              <w:left w:val="single" w:color="000000" w:sz="4" w:space="0"/>
              <w:bottom w:val="single" w:color="000000" w:sz="4" w:space="0"/>
              <w:right w:val="single" w:color="000000" w:sz="4" w:space="0"/>
            </w:tcBorders>
            <w:vAlign w:val="center"/>
          </w:tcPr>
          <w:p w14:paraId="13817B48">
            <w:pPr>
              <w:jc w:val="center"/>
              <w:rPr>
                <w:rFonts w:hint="eastAsia" w:ascii="宋体" w:hAnsi="宋体" w:eastAsia="宋体" w:cs="宋体"/>
                <w:color w:val="000000"/>
                <w:sz w:val="24"/>
                <w:szCs w:val="24"/>
                <w:highlight w:val="none"/>
              </w:rPr>
            </w:pPr>
          </w:p>
        </w:tc>
      </w:tr>
    </w:tbl>
    <w:p w14:paraId="301DE63C">
      <w:pPr>
        <w:pStyle w:val="2"/>
        <w:bidi w:val="0"/>
        <w:rPr>
          <w:rFonts w:hint="default"/>
          <w:lang w:val="en-US" w:eastAsia="zh-CN"/>
        </w:rPr>
      </w:pPr>
      <w:r>
        <w:rPr>
          <w:rFonts w:hint="eastAsia"/>
          <w:lang w:val="en-US" w:eastAsia="zh-CN"/>
        </w:rPr>
        <w:t>技术要求</w:t>
      </w:r>
    </w:p>
    <w:p w14:paraId="183EB58C">
      <w:pPr>
        <w:pStyle w:val="3"/>
        <w:bidi w:val="0"/>
        <w:rPr>
          <w:rFonts w:hint="eastAsia"/>
        </w:rPr>
      </w:pPr>
      <w:r>
        <w:rPr>
          <w:rFonts w:hint="eastAsia"/>
        </w:rPr>
        <w:t>总体要求</w:t>
      </w:r>
    </w:p>
    <w:p w14:paraId="38C767FE">
      <w:pPr>
        <w:ind w:firstLine="480" w:firstLineChars="200"/>
        <w:rPr>
          <w:rFonts w:hint="eastAsia"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1</w:t>
      </w:r>
      <w:r>
        <w:rPr>
          <w:rFonts w:hint="eastAsia" w:ascii="宋体" w:hAnsi="宋体"/>
          <w:color w:val="000000" w:themeColor="text1"/>
          <w14:textFill>
            <w14:solidFill>
              <w14:schemeClr w14:val="tx1"/>
            </w14:solidFill>
          </w14:textFill>
        </w:rPr>
        <w:t>、要求所以提供软件符合HL7标准、</w:t>
      </w:r>
      <w:bookmarkStart w:id="0" w:name="_Toc91250107"/>
      <w:bookmarkStart w:id="1" w:name="_Toc86076574"/>
      <w:bookmarkStart w:id="2" w:name="_Toc47410655"/>
      <w:bookmarkStart w:id="3" w:name="_Toc93724896"/>
      <w:bookmarkStart w:id="4" w:name="_Toc86076335"/>
      <w:r>
        <w:rPr>
          <w:rFonts w:hint="eastAsia" w:ascii="宋体" w:hAnsi="宋体"/>
          <w:color w:val="000000" w:themeColor="text1"/>
          <w14:textFill>
            <w14:solidFill>
              <w14:schemeClr w14:val="tx1"/>
            </w14:solidFill>
          </w14:textFill>
        </w:rPr>
        <w:t>DICOM医学影像数据标准</w:t>
      </w:r>
      <w:bookmarkEnd w:id="0"/>
      <w:bookmarkEnd w:id="1"/>
      <w:bookmarkEnd w:id="2"/>
      <w:bookmarkEnd w:id="3"/>
      <w:bookmarkEnd w:id="4"/>
      <w:r>
        <w:rPr>
          <w:rFonts w:hint="eastAsia" w:ascii="宋体" w:hAnsi="宋体"/>
          <w:color w:val="000000" w:themeColor="text1"/>
          <w14:textFill>
            <w14:solidFill>
              <w14:schemeClr w14:val="tx1"/>
            </w14:solidFill>
          </w14:textFill>
        </w:rPr>
        <w:t>、</w:t>
      </w:r>
      <w:bookmarkStart w:id="5" w:name="_Toc93724897"/>
      <w:bookmarkStart w:id="6" w:name="_Toc86076336"/>
      <w:bookmarkStart w:id="7" w:name="_Toc91250108"/>
      <w:bookmarkStart w:id="8" w:name="_Toc86076575"/>
      <w:bookmarkStart w:id="9" w:name="_Toc47410656"/>
      <w:r>
        <w:rPr>
          <w:rFonts w:hint="eastAsia" w:ascii="宋体" w:hAnsi="宋体"/>
          <w:color w:val="000000" w:themeColor="text1"/>
          <w14:textFill>
            <w14:solidFill>
              <w14:schemeClr w14:val="tx1"/>
            </w14:solidFill>
          </w14:textFill>
        </w:rPr>
        <w:t>SNOMED</w:t>
      </w:r>
      <w:r>
        <w:rPr>
          <w:rFonts w:ascii="宋体" w:hAnsi="宋体"/>
          <w:color w:val="000000" w:themeColor="text1"/>
          <w14:textFill>
            <w14:solidFill>
              <w14:schemeClr w14:val="tx1"/>
            </w14:solidFill>
          </w14:textFill>
        </w:rPr>
        <w:t xml:space="preserve"> </w:t>
      </w:r>
      <w:r>
        <w:rPr>
          <w:rFonts w:hint="eastAsia" w:ascii="宋体" w:hAnsi="宋体"/>
          <w:color w:val="000000" w:themeColor="text1"/>
          <w14:textFill>
            <w14:solidFill>
              <w14:schemeClr w14:val="tx1"/>
            </w14:solidFill>
          </w14:textFill>
        </w:rPr>
        <w:t>CT医院术语标准</w:t>
      </w:r>
      <w:bookmarkEnd w:id="5"/>
      <w:bookmarkEnd w:id="6"/>
      <w:bookmarkEnd w:id="7"/>
      <w:bookmarkEnd w:id="8"/>
      <w:bookmarkEnd w:id="9"/>
      <w:r>
        <w:rPr>
          <w:rFonts w:hint="eastAsia" w:ascii="宋体" w:hAnsi="宋体"/>
          <w:color w:val="000000" w:themeColor="text1"/>
          <w14:textFill>
            <w14:solidFill>
              <w14:schemeClr w14:val="tx1"/>
            </w14:solidFill>
          </w14:textFill>
        </w:rPr>
        <w:t>。</w:t>
      </w:r>
    </w:p>
    <w:p w14:paraId="54ED5496">
      <w:pPr>
        <w:ind w:firstLine="480" w:firstLineChars="200"/>
        <w:rPr>
          <w:rFonts w:hint="eastAsia"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2</w:t>
      </w:r>
      <w:r>
        <w:rPr>
          <w:rFonts w:hint="eastAsia" w:ascii="宋体" w:hAnsi="宋体"/>
          <w:color w:val="000000" w:themeColor="text1"/>
          <w14:textFill>
            <w14:solidFill>
              <w14:schemeClr w14:val="tx1"/>
            </w14:solidFill>
          </w14:textFill>
        </w:rPr>
        <w:t>、</w:t>
      </w:r>
      <w:r>
        <w:rPr>
          <w:rFonts w:hint="eastAsia" w:ascii="宋体" w:hAnsi="宋体"/>
          <w:color w:val="000000" w:themeColor="text1"/>
          <w:lang w:val="en-US" w:eastAsia="zh-CN"/>
          <w14:textFill>
            <w14:solidFill>
              <w14:schemeClr w14:val="tx1"/>
            </w14:solidFill>
          </w14:textFill>
        </w:rPr>
        <w:t>▲</w:t>
      </w:r>
      <w:r>
        <w:rPr>
          <w:rFonts w:hint="eastAsia" w:ascii="宋体" w:hAnsi="宋体"/>
          <w:color w:val="000000" w:themeColor="text1"/>
          <w14:textFill>
            <w14:solidFill>
              <w14:schemeClr w14:val="tx1"/>
            </w14:solidFill>
          </w14:textFill>
        </w:rPr>
        <w:t>要求所提供产品为B/</w:t>
      </w:r>
      <w:r>
        <w:rPr>
          <w:rFonts w:ascii="宋体" w:hAnsi="宋体"/>
          <w:color w:val="000000" w:themeColor="text1"/>
          <w14:textFill>
            <w14:solidFill>
              <w14:schemeClr w14:val="tx1"/>
            </w14:solidFill>
          </w14:textFill>
        </w:rPr>
        <w:t>S</w:t>
      </w:r>
      <w:r>
        <w:rPr>
          <w:rFonts w:hint="eastAsia" w:ascii="宋体" w:hAnsi="宋体"/>
          <w:color w:val="000000" w:themeColor="text1"/>
          <w14:textFill>
            <w14:solidFill>
              <w14:schemeClr w14:val="tx1"/>
            </w14:solidFill>
          </w14:textFill>
        </w:rPr>
        <w:t>架构</w:t>
      </w:r>
    </w:p>
    <w:p w14:paraId="2FD2EC1D">
      <w:pPr>
        <w:ind w:firstLine="480" w:firstLineChars="200"/>
        <w:rPr>
          <w:rFonts w:hint="eastAsia"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3</w:t>
      </w:r>
      <w:r>
        <w:rPr>
          <w:rFonts w:hint="eastAsia" w:ascii="宋体" w:hAnsi="宋体"/>
          <w:color w:val="000000" w:themeColor="text1"/>
          <w14:textFill>
            <w14:solidFill>
              <w14:schemeClr w14:val="tx1"/>
            </w14:solidFill>
          </w14:textFill>
        </w:rPr>
        <w:t>、能够与医院HIS、LIS、PACS</w:t>
      </w:r>
      <w:r>
        <w:rPr>
          <w:rFonts w:hint="eastAsia" w:ascii="宋体" w:hAnsi="宋体"/>
          <w:color w:val="000000" w:themeColor="text1"/>
          <w:lang w:eastAsia="zh-CN"/>
          <w14:textFill>
            <w14:solidFill>
              <w14:schemeClr w14:val="tx1"/>
            </w14:solidFill>
          </w14:textFill>
        </w:rPr>
        <w:t>、</w:t>
      </w:r>
      <w:r>
        <w:rPr>
          <w:rFonts w:hint="eastAsia" w:ascii="宋体" w:hAnsi="宋体"/>
          <w:color w:val="000000" w:themeColor="text1"/>
          <w:lang w:val="en-US" w:eastAsia="zh-CN"/>
          <w14:textFill>
            <w14:solidFill>
              <w14:schemeClr w14:val="tx1"/>
            </w14:solidFill>
          </w14:textFill>
        </w:rPr>
        <w:t>EMR、CA系统</w:t>
      </w:r>
      <w:r>
        <w:rPr>
          <w:rFonts w:hint="eastAsia" w:ascii="宋体" w:hAnsi="宋体"/>
          <w:color w:val="000000" w:themeColor="text1"/>
          <w14:textFill>
            <w14:solidFill>
              <w14:schemeClr w14:val="tx1"/>
            </w14:solidFill>
          </w14:textFill>
        </w:rPr>
        <w:t>对接。</w:t>
      </w:r>
    </w:p>
    <w:p w14:paraId="49B8E469">
      <w:pPr>
        <w:ind w:firstLine="480" w:firstLineChars="200"/>
        <w:rPr>
          <w:rFonts w:hint="eastAsia"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4</w:t>
      </w:r>
      <w:r>
        <w:rPr>
          <w:rFonts w:hint="eastAsia" w:ascii="宋体" w:hAnsi="宋体"/>
          <w:color w:val="000000" w:themeColor="text1"/>
          <w14:textFill>
            <w14:solidFill>
              <w14:schemeClr w14:val="tx1"/>
            </w14:solidFill>
          </w14:textFill>
        </w:rPr>
        <w:t>、能够与医院集成平台对接。 获取集成平台中的数据内容，包括但不限于患者检验结果、检查报告 、医嘱内容等。</w:t>
      </w:r>
    </w:p>
    <w:p w14:paraId="2F0F92CB">
      <w:pPr>
        <w:pStyle w:val="3"/>
        <w:bidi w:val="0"/>
        <w:rPr>
          <w:rFonts w:hint="eastAsia"/>
        </w:rPr>
      </w:pPr>
      <w:r>
        <w:rPr>
          <w:rFonts w:hint="eastAsia"/>
        </w:rPr>
        <w:t>详细技术要求</w:t>
      </w:r>
    </w:p>
    <w:p w14:paraId="037F3883">
      <w:pPr>
        <w:pStyle w:val="4"/>
        <w:bidi w:val="0"/>
      </w:pPr>
      <w:r>
        <w:rPr>
          <w:rFonts w:hint="eastAsia"/>
        </w:rPr>
        <w:t>软件技术要求</w:t>
      </w:r>
    </w:p>
    <w:p w14:paraId="7FA1481A">
      <w:pPr>
        <w:pStyle w:val="5"/>
        <w:bidi w:val="0"/>
      </w:pPr>
      <w:r>
        <w:rPr>
          <w:rFonts w:hint="eastAsia"/>
          <w:lang w:val="en-US" w:eastAsia="zh-CN"/>
        </w:rPr>
        <w:t>院前急救系统</w:t>
      </w:r>
    </w:p>
    <w:tbl>
      <w:tblPr>
        <w:tblStyle w:val="23"/>
        <w:tblW w:w="8318"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58"/>
        <w:gridCol w:w="720"/>
        <w:gridCol w:w="770"/>
        <w:gridCol w:w="685"/>
        <w:gridCol w:w="5485"/>
      </w:tblGrid>
      <w:tr w14:paraId="3FBF0B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658" w:type="dxa"/>
            <w:tcBorders>
              <w:top w:val="single" w:color="000000" w:sz="4" w:space="0"/>
              <w:left w:val="single" w:color="000000" w:sz="4" w:space="0"/>
              <w:bottom w:val="single" w:color="000000" w:sz="4" w:space="0"/>
              <w:right w:val="single" w:color="000000" w:sz="4" w:space="0"/>
            </w:tcBorders>
            <w:shd w:val="clear" w:color="auto" w:fill="D9D9D9"/>
            <w:vAlign w:val="center"/>
          </w:tcPr>
          <w:p w14:paraId="092D60D1">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720" w:type="dxa"/>
            <w:tcBorders>
              <w:top w:val="single" w:color="000000" w:sz="4" w:space="0"/>
              <w:left w:val="single" w:color="000000" w:sz="4" w:space="0"/>
              <w:bottom w:val="nil"/>
              <w:right w:val="single" w:color="000000" w:sz="4" w:space="0"/>
            </w:tcBorders>
            <w:shd w:val="clear" w:color="auto" w:fill="D9D9D9"/>
            <w:vAlign w:val="center"/>
          </w:tcPr>
          <w:p w14:paraId="7DEF9626">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系统</w:t>
            </w:r>
          </w:p>
        </w:tc>
        <w:tc>
          <w:tcPr>
            <w:tcW w:w="770" w:type="dxa"/>
            <w:tcBorders>
              <w:top w:val="single" w:color="000000" w:sz="4" w:space="0"/>
              <w:left w:val="single" w:color="000000" w:sz="4" w:space="0"/>
              <w:bottom w:val="nil"/>
              <w:right w:val="single" w:color="000000" w:sz="4" w:space="0"/>
            </w:tcBorders>
            <w:shd w:val="clear" w:color="auto" w:fill="D9D9D9"/>
            <w:vAlign w:val="center"/>
          </w:tcPr>
          <w:p w14:paraId="2859B4D3">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功能模块</w:t>
            </w:r>
          </w:p>
        </w:tc>
        <w:tc>
          <w:tcPr>
            <w:tcW w:w="6170" w:type="dxa"/>
            <w:gridSpan w:val="2"/>
            <w:tcBorders>
              <w:top w:val="single" w:color="000000" w:sz="4" w:space="0"/>
              <w:left w:val="single" w:color="000000" w:sz="4" w:space="0"/>
              <w:bottom w:val="nil"/>
              <w:right w:val="single" w:color="000000" w:sz="4" w:space="0"/>
            </w:tcBorders>
            <w:shd w:val="clear" w:color="auto" w:fill="D9D9D9"/>
            <w:vAlign w:val="center"/>
          </w:tcPr>
          <w:p w14:paraId="607E56FF">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功能</w:t>
            </w:r>
            <w:r>
              <w:rPr>
                <w:rFonts w:hint="eastAsia" w:ascii="宋体" w:hAnsi="宋体" w:cs="宋体"/>
                <w:b/>
                <w:bCs/>
                <w:i w:val="0"/>
                <w:iCs w:val="0"/>
                <w:color w:val="000000"/>
                <w:kern w:val="0"/>
                <w:sz w:val="24"/>
                <w:szCs w:val="24"/>
                <w:u w:val="none"/>
                <w:lang w:val="en-US" w:eastAsia="zh-CN" w:bidi="ar"/>
              </w:rPr>
              <w:t>要求</w:t>
            </w:r>
          </w:p>
        </w:tc>
      </w:tr>
      <w:tr w14:paraId="22B796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E12B1">
            <w:pPr>
              <w:keepNext w:val="0"/>
              <w:keepLines w:val="0"/>
              <w:widowControl/>
              <w:numPr>
                <w:ilvl w:val="0"/>
                <w:numId w:val="5"/>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20" w:type="dxa"/>
            <w:vMerge w:val="restart"/>
            <w:tcBorders>
              <w:top w:val="single" w:color="000000" w:sz="4" w:space="0"/>
              <w:left w:val="single" w:color="000000" w:sz="4" w:space="0"/>
              <w:bottom w:val="single" w:color="000000" w:sz="4" w:space="0"/>
              <w:right w:val="single" w:color="000000" w:sz="4" w:space="0"/>
            </w:tcBorders>
            <w:shd w:val="clear" w:color="auto" w:fill="auto"/>
            <w:vAlign w:val="top"/>
          </w:tcPr>
          <w:p w14:paraId="3087DA57">
            <w:pPr>
              <w:keepNext w:val="0"/>
              <w:keepLines w:val="0"/>
              <w:widowControl/>
              <w:suppressLineNumbers w:val="0"/>
              <w:jc w:val="center"/>
              <w:textAlignment w:val="top"/>
              <w:rPr>
                <w:rFonts w:hint="eastAsia" w:ascii="宋体" w:hAnsi="宋体" w:eastAsia="宋体" w:cs="宋体"/>
                <w:b/>
                <w:bCs/>
                <w:i w:val="0"/>
                <w:iCs w:val="0"/>
                <w:color w:val="000000"/>
                <w:sz w:val="24"/>
                <w:szCs w:val="24"/>
                <w:u w:val="none"/>
                <w:lang w:val="en-US" w:eastAsia="zh-CN"/>
              </w:rPr>
            </w:pPr>
          </w:p>
          <w:p w14:paraId="48645A91">
            <w:pPr>
              <w:keepNext w:val="0"/>
              <w:keepLines w:val="0"/>
              <w:widowControl/>
              <w:suppressLineNumbers w:val="0"/>
              <w:jc w:val="center"/>
              <w:textAlignment w:val="top"/>
              <w:rPr>
                <w:rFonts w:hint="eastAsia" w:ascii="宋体" w:hAnsi="宋体" w:eastAsia="宋体" w:cs="宋体"/>
                <w:b/>
                <w:bCs/>
                <w:i w:val="0"/>
                <w:iCs w:val="0"/>
                <w:color w:val="000000"/>
                <w:sz w:val="24"/>
                <w:szCs w:val="24"/>
                <w:u w:val="none"/>
                <w:lang w:val="en-US" w:eastAsia="zh-CN"/>
              </w:rPr>
            </w:pPr>
          </w:p>
          <w:p w14:paraId="62184C71">
            <w:pPr>
              <w:keepNext w:val="0"/>
              <w:keepLines w:val="0"/>
              <w:widowControl/>
              <w:suppressLineNumbers w:val="0"/>
              <w:jc w:val="center"/>
              <w:textAlignment w:val="top"/>
              <w:rPr>
                <w:rFonts w:hint="eastAsia" w:ascii="宋体" w:hAnsi="宋体" w:eastAsia="宋体" w:cs="宋体"/>
                <w:b/>
                <w:bCs/>
                <w:i w:val="0"/>
                <w:iCs w:val="0"/>
                <w:color w:val="000000"/>
                <w:sz w:val="24"/>
                <w:szCs w:val="24"/>
                <w:u w:val="none"/>
                <w:lang w:val="en-US" w:eastAsia="zh-CN"/>
              </w:rPr>
            </w:pPr>
          </w:p>
          <w:p w14:paraId="5313269F">
            <w:pPr>
              <w:keepNext w:val="0"/>
              <w:keepLines w:val="0"/>
              <w:widowControl/>
              <w:suppressLineNumbers w:val="0"/>
              <w:jc w:val="center"/>
              <w:textAlignment w:val="top"/>
              <w:rPr>
                <w:rFonts w:hint="eastAsia" w:ascii="宋体" w:hAnsi="宋体" w:eastAsia="宋体" w:cs="宋体"/>
                <w:b/>
                <w:bCs/>
                <w:i w:val="0"/>
                <w:iCs w:val="0"/>
                <w:color w:val="000000"/>
                <w:sz w:val="24"/>
                <w:szCs w:val="24"/>
                <w:u w:val="none"/>
                <w:lang w:val="en-US" w:eastAsia="zh-CN"/>
              </w:rPr>
            </w:pPr>
          </w:p>
          <w:p w14:paraId="4EDE41FA">
            <w:pPr>
              <w:keepNext w:val="0"/>
              <w:keepLines w:val="0"/>
              <w:widowControl/>
              <w:suppressLineNumbers w:val="0"/>
              <w:jc w:val="center"/>
              <w:textAlignment w:val="top"/>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sz w:val="24"/>
                <w:szCs w:val="24"/>
                <w:u w:val="none"/>
                <w:lang w:val="en-US" w:eastAsia="zh-CN"/>
              </w:rPr>
              <w:t>院前急救系统</w:t>
            </w:r>
          </w:p>
          <w:p w14:paraId="54B1F751">
            <w:pPr>
              <w:keepNext w:val="0"/>
              <w:keepLines w:val="0"/>
              <w:widowControl/>
              <w:suppressLineNumbers w:val="0"/>
              <w:jc w:val="center"/>
              <w:textAlignment w:val="top"/>
              <w:rPr>
                <w:rFonts w:hint="eastAsia" w:ascii="宋体" w:hAnsi="宋体" w:eastAsia="宋体" w:cs="宋体"/>
                <w:b/>
                <w:bCs/>
                <w:i w:val="0"/>
                <w:iCs w:val="0"/>
                <w:color w:val="000000"/>
                <w:sz w:val="24"/>
                <w:szCs w:val="24"/>
                <w:u w:val="none"/>
              </w:rPr>
            </w:pPr>
          </w:p>
        </w:tc>
        <w:tc>
          <w:tcPr>
            <w:tcW w:w="7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D86213C">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科室响应与调度</w:t>
            </w:r>
          </w:p>
        </w:tc>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59CD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院前列表</w:t>
            </w:r>
          </w:p>
        </w:tc>
        <w:tc>
          <w:tcPr>
            <w:tcW w:w="5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CADE1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院前接收到的患者信息将全面展示，包括绿通状态、救治车辆、医疗团队以及预计到达时间。此列表一目了然，确保急救资源的高效调配。</w:t>
            </w:r>
          </w:p>
        </w:tc>
      </w:tr>
      <w:tr w14:paraId="171EB6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6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9ADA6">
            <w:pPr>
              <w:keepNext w:val="0"/>
              <w:keepLines w:val="0"/>
              <w:widowControl/>
              <w:numPr>
                <w:ilvl w:val="0"/>
                <w:numId w:val="5"/>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3FE9E3E2">
            <w:pPr>
              <w:jc w:val="center"/>
              <w:rPr>
                <w:rFonts w:hint="eastAsia" w:ascii="宋体" w:hAnsi="宋体" w:eastAsia="宋体" w:cs="宋体"/>
                <w:b/>
                <w:bCs/>
                <w:i w:val="0"/>
                <w:iCs w:val="0"/>
                <w:color w:val="000000"/>
                <w:sz w:val="24"/>
                <w:szCs w:val="24"/>
                <w:u w:val="none"/>
              </w:rPr>
            </w:pPr>
          </w:p>
        </w:tc>
        <w:tc>
          <w:tcPr>
            <w:tcW w:w="7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8B3979">
            <w:pPr>
              <w:jc w:val="center"/>
              <w:rPr>
                <w:rFonts w:hint="eastAsia" w:ascii="宋体" w:hAnsi="宋体" w:eastAsia="宋体" w:cs="宋体"/>
                <w:b/>
                <w:bCs/>
                <w:i w:val="0"/>
                <w:iCs w:val="0"/>
                <w:color w:val="000000"/>
                <w:sz w:val="24"/>
                <w:szCs w:val="24"/>
                <w:u w:val="none"/>
              </w:rPr>
            </w:pPr>
          </w:p>
        </w:tc>
        <w:tc>
          <w:tcPr>
            <w:tcW w:w="6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D07097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患者情况</w:t>
            </w:r>
          </w:p>
        </w:tc>
        <w:tc>
          <w:tcPr>
            <w:tcW w:w="5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C953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●患者情况展示：实时呈现患者的个人基础信息，涵盖资源预约情况、抢救措施、医嘱、评分、生命体征数据以及救护车的出车状态与救治记录。同时，系统支持接收来自各方的响应通知，确保各方信息同步。</w:t>
            </w:r>
          </w:p>
        </w:tc>
      </w:tr>
      <w:tr w14:paraId="171026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561D4">
            <w:pPr>
              <w:keepNext w:val="0"/>
              <w:keepLines w:val="0"/>
              <w:widowControl/>
              <w:numPr>
                <w:ilvl w:val="0"/>
                <w:numId w:val="5"/>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19CCE8EE">
            <w:pPr>
              <w:jc w:val="center"/>
              <w:rPr>
                <w:rFonts w:hint="eastAsia" w:ascii="宋体" w:hAnsi="宋体" w:eastAsia="宋体" w:cs="宋体"/>
                <w:b/>
                <w:bCs/>
                <w:i w:val="0"/>
                <w:iCs w:val="0"/>
                <w:color w:val="000000"/>
                <w:sz w:val="24"/>
                <w:szCs w:val="24"/>
                <w:u w:val="none"/>
              </w:rPr>
            </w:pPr>
          </w:p>
        </w:tc>
        <w:tc>
          <w:tcPr>
            <w:tcW w:w="7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8721B8">
            <w:pPr>
              <w:jc w:val="center"/>
              <w:rPr>
                <w:rFonts w:hint="eastAsia" w:ascii="宋体" w:hAnsi="宋体" w:eastAsia="宋体" w:cs="宋体"/>
                <w:b/>
                <w:bCs/>
                <w:i w:val="0"/>
                <w:iCs w:val="0"/>
                <w:color w:val="000000"/>
                <w:sz w:val="24"/>
                <w:szCs w:val="24"/>
                <w:u w:val="none"/>
              </w:rPr>
            </w:pPr>
          </w:p>
        </w:tc>
        <w:tc>
          <w:tcPr>
            <w:tcW w:w="6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FCF9A2">
            <w:pPr>
              <w:jc w:val="center"/>
              <w:rPr>
                <w:rFonts w:hint="eastAsia" w:ascii="宋体" w:hAnsi="宋体" w:eastAsia="宋体" w:cs="宋体"/>
                <w:i w:val="0"/>
                <w:iCs w:val="0"/>
                <w:color w:val="000000"/>
                <w:sz w:val="24"/>
                <w:szCs w:val="24"/>
                <w:u w:val="none"/>
              </w:rPr>
            </w:pPr>
          </w:p>
        </w:tc>
        <w:tc>
          <w:tcPr>
            <w:tcW w:w="5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310F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院内转运功能：支持发起和接收院内转运任务，将转运消息推送至其他科室，确保信息畅通，资源共享。</w:t>
            </w:r>
          </w:p>
        </w:tc>
      </w:tr>
      <w:tr w14:paraId="49A238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5779CC">
            <w:pPr>
              <w:keepNext w:val="0"/>
              <w:keepLines w:val="0"/>
              <w:widowControl/>
              <w:numPr>
                <w:ilvl w:val="0"/>
                <w:numId w:val="5"/>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71CA65F6">
            <w:pPr>
              <w:jc w:val="center"/>
              <w:rPr>
                <w:rFonts w:hint="eastAsia" w:ascii="宋体" w:hAnsi="宋体" w:eastAsia="宋体" w:cs="宋体"/>
                <w:b/>
                <w:bCs/>
                <w:i w:val="0"/>
                <w:iCs w:val="0"/>
                <w:color w:val="000000"/>
                <w:sz w:val="24"/>
                <w:szCs w:val="24"/>
                <w:u w:val="none"/>
              </w:rPr>
            </w:pPr>
          </w:p>
        </w:tc>
        <w:tc>
          <w:tcPr>
            <w:tcW w:w="7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9F1519">
            <w:pPr>
              <w:jc w:val="center"/>
              <w:rPr>
                <w:rFonts w:hint="eastAsia" w:ascii="宋体" w:hAnsi="宋体" w:eastAsia="宋体" w:cs="宋体"/>
                <w:b/>
                <w:bCs/>
                <w:i w:val="0"/>
                <w:iCs w:val="0"/>
                <w:color w:val="000000"/>
                <w:sz w:val="24"/>
                <w:szCs w:val="24"/>
                <w:u w:val="none"/>
              </w:rPr>
            </w:pPr>
          </w:p>
        </w:tc>
        <w:tc>
          <w:tcPr>
            <w:tcW w:w="6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2DB5B3">
            <w:pPr>
              <w:jc w:val="center"/>
              <w:rPr>
                <w:rFonts w:hint="eastAsia" w:ascii="宋体" w:hAnsi="宋体" w:eastAsia="宋体" w:cs="宋体"/>
                <w:i w:val="0"/>
                <w:iCs w:val="0"/>
                <w:color w:val="000000"/>
                <w:sz w:val="24"/>
                <w:szCs w:val="24"/>
                <w:u w:val="none"/>
              </w:rPr>
            </w:pPr>
          </w:p>
        </w:tc>
        <w:tc>
          <w:tcPr>
            <w:tcW w:w="5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E9BB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时间轴展示：系统将清晰地展示救护车的各个关键时间节点，包括呼救时间、受理时间、到达现场时间、病人上车时间、送达医院时间等。</w:t>
            </w:r>
          </w:p>
        </w:tc>
      </w:tr>
      <w:tr w14:paraId="4251FA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25C81">
            <w:pPr>
              <w:keepNext w:val="0"/>
              <w:keepLines w:val="0"/>
              <w:widowControl/>
              <w:numPr>
                <w:ilvl w:val="0"/>
                <w:numId w:val="5"/>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1F281427">
            <w:pPr>
              <w:jc w:val="center"/>
              <w:rPr>
                <w:rFonts w:hint="eastAsia" w:ascii="宋体" w:hAnsi="宋体" w:eastAsia="宋体" w:cs="宋体"/>
                <w:b/>
                <w:bCs/>
                <w:i w:val="0"/>
                <w:iCs w:val="0"/>
                <w:color w:val="000000"/>
                <w:sz w:val="24"/>
                <w:szCs w:val="24"/>
                <w:u w:val="none"/>
              </w:rPr>
            </w:pPr>
          </w:p>
        </w:tc>
        <w:tc>
          <w:tcPr>
            <w:tcW w:w="7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1E6238">
            <w:pPr>
              <w:jc w:val="center"/>
              <w:rPr>
                <w:rFonts w:hint="eastAsia" w:ascii="宋体" w:hAnsi="宋体" w:eastAsia="宋体" w:cs="宋体"/>
                <w:b/>
                <w:bCs/>
                <w:i w:val="0"/>
                <w:iCs w:val="0"/>
                <w:color w:val="000000"/>
                <w:sz w:val="24"/>
                <w:szCs w:val="24"/>
                <w:u w:val="none"/>
              </w:rPr>
            </w:pPr>
          </w:p>
        </w:tc>
        <w:tc>
          <w:tcPr>
            <w:tcW w:w="6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9EBEC7">
            <w:pPr>
              <w:jc w:val="center"/>
              <w:rPr>
                <w:rFonts w:hint="eastAsia" w:ascii="宋体" w:hAnsi="宋体" w:eastAsia="宋体" w:cs="宋体"/>
                <w:i w:val="0"/>
                <w:iCs w:val="0"/>
                <w:color w:val="000000"/>
                <w:sz w:val="24"/>
                <w:szCs w:val="24"/>
                <w:u w:val="none"/>
              </w:rPr>
            </w:pPr>
          </w:p>
        </w:tc>
        <w:tc>
          <w:tcPr>
            <w:tcW w:w="5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86CA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远程会诊支持：集成远程会诊功能，允许与现场医护人员进行实时会诊。</w:t>
            </w:r>
          </w:p>
        </w:tc>
      </w:tr>
      <w:tr w14:paraId="180499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6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62B9A6">
            <w:pPr>
              <w:keepNext w:val="0"/>
              <w:keepLines w:val="0"/>
              <w:widowControl/>
              <w:numPr>
                <w:ilvl w:val="0"/>
                <w:numId w:val="5"/>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305EBB70">
            <w:pPr>
              <w:jc w:val="center"/>
              <w:rPr>
                <w:rFonts w:hint="eastAsia" w:ascii="宋体" w:hAnsi="宋体" w:eastAsia="宋体" w:cs="宋体"/>
                <w:b/>
                <w:bCs/>
                <w:i w:val="0"/>
                <w:iCs w:val="0"/>
                <w:color w:val="000000"/>
                <w:sz w:val="24"/>
                <w:szCs w:val="24"/>
                <w:u w:val="none"/>
              </w:rPr>
            </w:pPr>
          </w:p>
        </w:tc>
        <w:tc>
          <w:tcPr>
            <w:tcW w:w="7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0B08B1A">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急救指挥中心</w:t>
            </w:r>
          </w:p>
        </w:tc>
        <w:tc>
          <w:tcPr>
            <w:tcW w:w="6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858985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任务中心</w:t>
            </w:r>
          </w:p>
        </w:tc>
        <w:tc>
          <w:tcPr>
            <w:tcW w:w="5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46F5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color w:val="000000" w:themeColor="text1"/>
                <w:lang w:val="en-US" w:eastAsia="zh-CN"/>
                <w14:textFill>
                  <w14:solidFill>
                    <w14:schemeClr w14:val="tx1"/>
                  </w14:solidFill>
                </w14:textFill>
              </w:rPr>
              <w:t>▲</w:t>
            </w:r>
            <w:r>
              <w:rPr>
                <w:rFonts w:hint="eastAsia" w:ascii="宋体" w:hAnsi="宋体" w:eastAsia="宋体" w:cs="宋体"/>
                <w:i w:val="0"/>
                <w:iCs w:val="0"/>
                <w:color w:val="000000"/>
                <w:kern w:val="0"/>
                <w:sz w:val="24"/>
                <w:szCs w:val="24"/>
                <w:u w:val="none"/>
                <w:lang w:val="en-US" w:eastAsia="zh-CN" w:bidi="ar"/>
              </w:rPr>
              <w:t>任务中心：市120平台下达的任务将自动生成任务派发单，伴随语音报警提醒。任务接收后可打印通知单，系统还支持区分120平台任务与自建任务，右上角显示出清晰的系统、120标识。【提供系统功能截图，并加盖投标人公章】</w:t>
            </w:r>
          </w:p>
        </w:tc>
      </w:tr>
      <w:tr w14:paraId="2E1246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5BFFE">
            <w:pPr>
              <w:keepNext w:val="0"/>
              <w:keepLines w:val="0"/>
              <w:widowControl/>
              <w:numPr>
                <w:ilvl w:val="0"/>
                <w:numId w:val="5"/>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29D8D916">
            <w:pPr>
              <w:jc w:val="center"/>
              <w:rPr>
                <w:rFonts w:hint="eastAsia" w:ascii="宋体" w:hAnsi="宋体" w:eastAsia="宋体" w:cs="宋体"/>
                <w:b/>
                <w:bCs/>
                <w:i w:val="0"/>
                <w:iCs w:val="0"/>
                <w:color w:val="000000"/>
                <w:sz w:val="24"/>
                <w:szCs w:val="24"/>
                <w:u w:val="none"/>
              </w:rPr>
            </w:pPr>
          </w:p>
        </w:tc>
        <w:tc>
          <w:tcPr>
            <w:tcW w:w="7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310FFD">
            <w:pPr>
              <w:jc w:val="center"/>
              <w:rPr>
                <w:rFonts w:hint="eastAsia" w:ascii="宋体" w:hAnsi="宋体" w:eastAsia="宋体" w:cs="宋体"/>
                <w:b/>
                <w:bCs/>
                <w:i w:val="0"/>
                <w:iCs w:val="0"/>
                <w:color w:val="000000"/>
                <w:sz w:val="24"/>
                <w:szCs w:val="24"/>
                <w:u w:val="none"/>
              </w:rPr>
            </w:pPr>
          </w:p>
        </w:tc>
        <w:tc>
          <w:tcPr>
            <w:tcW w:w="6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596224">
            <w:pPr>
              <w:jc w:val="center"/>
              <w:rPr>
                <w:rFonts w:hint="eastAsia" w:ascii="宋体" w:hAnsi="宋体" w:eastAsia="宋体" w:cs="宋体"/>
                <w:i w:val="0"/>
                <w:iCs w:val="0"/>
                <w:color w:val="000000"/>
                <w:sz w:val="24"/>
                <w:szCs w:val="24"/>
                <w:u w:val="none"/>
              </w:rPr>
            </w:pPr>
          </w:p>
        </w:tc>
        <w:tc>
          <w:tcPr>
            <w:tcW w:w="5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DC50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支持主动刷新任务单，及时获取120或系统自建单据，支持停止响铃操作；</w:t>
            </w:r>
          </w:p>
        </w:tc>
      </w:tr>
      <w:tr w14:paraId="483A55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50ACF">
            <w:pPr>
              <w:keepNext w:val="0"/>
              <w:keepLines w:val="0"/>
              <w:widowControl/>
              <w:numPr>
                <w:ilvl w:val="0"/>
                <w:numId w:val="5"/>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00F7E3E8">
            <w:pPr>
              <w:jc w:val="center"/>
              <w:rPr>
                <w:rFonts w:hint="eastAsia" w:ascii="宋体" w:hAnsi="宋体" w:eastAsia="宋体" w:cs="宋体"/>
                <w:b/>
                <w:bCs/>
                <w:i w:val="0"/>
                <w:iCs w:val="0"/>
                <w:color w:val="000000"/>
                <w:sz w:val="24"/>
                <w:szCs w:val="24"/>
                <w:u w:val="none"/>
              </w:rPr>
            </w:pPr>
          </w:p>
        </w:tc>
        <w:tc>
          <w:tcPr>
            <w:tcW w:w="7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A55BF1">
            <w:pPr>
              <w:jc w:val="center"/>
              <w:rPr>
                <w:rFonts w:hint="eastAsia" w:ascii="宋体" w:hAnsi="宋体" w:eastAsia="宋体" w:cs="宋体"/>
                <w:b/>
                <w:bCs/>
                <w:i w:val="0"/>
                <w:iCs w:val="0"/>
                <w:color w:val="000000"/>
                <w:sz w:val="24"/>
                <w:szCs w:val="24"/>
                <w:u w:val="none"/>
              </w:rPr>
            </w:pPr>
          </w:p>
        </w:tc>
        <w:tc>
          <w:tcPr>
            <w:tcW w:w="6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00D647">
            <w:pPr>
              <w:jc w:val="center"/>
              <w:rPr>
                <w:rFonts w:hint="eastAsia" w:ascii="宋体" w:hAnsi="宋体" w:eastAsia="宋体" w:cs="宋体"/>
                <w:i w:val="0"/>
                <w:iCs w:val="0"/>
                <w:color w:val="000000"/>
                <w:sz w:val="24"/>
                <w:szCs w:val="24"/>
                <w:u w:val="none"/>
              </w:rPr>
            </w:pPr>
          </w:p>
        </w:tc>
        <w:tc>
          <w:tcPr>
            <w:tcW w:w="5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30F8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支持实时查看“当前任务”和“历史任务”，并提供详细的任务信息查询与统计功能。</w:t>
            </w:r>
          </w:p>
        </w:tc>
      </w:tr>
      <w:tr w14:paraId="3D4DC3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5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4F1DA">
            <w:pPr>
              <w:keepNext w:val="0"/>
              <w:keepLines w:val="0"/>
              <w:widowControl/>
              <w:numPr>
                <w:ilvl w:val="0"/>
                <w:numId w:val="5"/>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225FCCBD">
            <w:pPr>
              <w:jc w:val="center"/>
              <w:rPr>
                <w:rFonts w:hint="eastAsia" w:ascii="宋体" w:hAnsi="宋体" w:eastAsia="宋体" w:cs="宋体"/>
                <w:b/>
                <w:bCs/>
                <w:i w:val="0"/>
                <w:iCs w:val="0"/>
                <w:color w:val="000000"/>
                <w:sz w:val="24"/>
                <w:szCs w:val="24"/>
                <w:u w:val="none"/>
              </w:rPr>
            </w:pPr>
          </w:p>
        </w:tc>
        <w:tc>
          <w:tcPr>
            <w:tcW w:w="7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ED3E98">
            <w:pPr>
              <w:jc w:val="center"/>
              <w:rPr>
                <w:rFonts w:hint="eastAsia" w:ascii="宋体" w:hAnsi="宋体" w:eastAsia="宋体" w:cs="宋体"/>
                <w:b/>
                <w:bCs/>
                <w:i w:val="0"/>
                <w:iCs w:val="0"/>
                <w:color w:val="000000"/>
                <w:sz w:val="24"/>
                <w:szCs w:val="24"/>
                <w:u w:val="none"/>
              </w:rPr>
            </w:pPr>
          </w:p>
        </w:tc>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86C8F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急救调度</w:t>
            </w:r>
          </w:p>
        </w:tc>
        <w:tc>
          <w:tcPr>
            <w:tcW w:w="5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FD77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系统提供任务流水记录，每次出车量的情况（车牌、派单时间、医生、护士、司机、送往地点、出车结果）都可直观查看，方便指挥人员掌握整体情况。</w:t>
            </w:r>
          </w:p>
        </w:tc>
      </w:tr>
      <w:tr w14:paraId="6EDA04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C91F24">
            <w:pPr>
              <w:keepNext w:val="0"/>
              <w:keepLines w:val="0"/>
              <w:widowControl/>
              <w:numPr>
                <w:ilvl w:val="0"/>
                <w:numId w:val="5"/>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6A9280BD">
            <w:pPr>
              <w:jc w:val="center"/>
              <w:rPr>
                <w:rFonts w:hint="eastAsia" w:ascii="宋体" w:hAnsi="宋体" w:eastAsia="宋体" w:cs="宋体"/>
                <w:b/>
                <w:bCs/>
                <w:i w:val="0"/>
                <w:iCs w:val="0"/>
                <w:color w:val="000000"/>
                <w:sz w:val="24"/>
                <w:szCs w:val="24"/>
                <w:u w:val="none"/>
              </w:rPr>
            </w:pPr>
          </w:p>
        </w:tc>
        <w:tc>
          <w:tcPr>
            <w:tcW w:w="7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E88E8A">
            <w:pPr>
              <w:jc w:val="center"/>
              <w:rPr>
                <w:rFonts w:hint="eastAsia" w:ascii="宋体" w:hAnsi="宋体" w:eastAsia="宋体" w:cs="宋体"/>
                <w:b/>
                <w:bCs/>
                <w:i w:val="0"/>
                <w:iCs w:val="0"/>
                <w:color w:val="000000"/>
                <w:sz w:val="24"/>
                <w:szCs w:val="24"/>
                <w:u w:val="none"/>
              </w:rPr>
            </w:pPr>
          </w:p>
        </w:tc>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9284F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病历管理</w:t>
            </w:r>
          </w:p>
        </w:tc>
        <w:tc>
          <w:tcPr>
            <w:tcW w:w="5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24BF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院前救治患者病历汇集，支持病历查询，查看病历详情；</w:t>
            </w:r>
          </w:p>
        </w:tc>
      </w:tr>
      <w:tr w14:paraId="089BFD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9F77C">
            <w:pPr>
              <w:keepNext w:val="0"/>
              <w:keepLines w:val="0"/>
              <w:widowControl/>
              <w:numPr>
                <w:ilvl w:val="0"/>
                <w:numId w:val="5"/>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2E9CFB0B">
            <w:pPr>
              <w:jc w:val="center"/>
              <w:rPr>
                <w:rFonts w:hint="eastAsia" w:ascii="宋体" w:hAnsi="宋体" w:eastAsia="宋体" w:cs="宋体"/>
                <w:b/>
                <w:bCs/>
                <w:i w:val="0"/>
                <w:iCs w:val="0"/>
                <w:color w:val="000000"/>
                <w:sz w:val="24"/>
                <w:szCs w:val="24"/>
                <w:u w:val="none"/>
              </w:rPr>
            </w:pPr>
          </w:p>
        </w:tc>
        <w:tc>
          <w:tcPr>
            <w:tcW w:w="7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209ECC">
            <w:pPr>
              <w:jc w:val="center"/>
              <w:rPr>
                <w:rFonts w:hint="eastAsia" w:ascii="宋体" w:hAnsi="宋体" w:eastAsia="宋体" w:cs="宋体"/>
                <w:b/>
                <w:bCs/>
                <w:i w:val="0"/>
                <w:iCs w:val="0"/>
                <w:color w:val="000000"/>
                <w:sz w:val="24"/>
                <w:szCs w:val="24"/>
                <w:u w:val="none"/>
              </w:rPr>
            </w:pPr>
          </w:p>
        </w:tc>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46A4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资源预约</w:t>
            </w:r>
          </w:p>
        </w:tc>
        <w:tc>
          <w:tcPr>
            <w:tcW w:w="5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EFF4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通过移动端或科室发起的资源预约后，系统将同步显示预约内容，指挥中心做出下一步处理；</w:t>
            </w:r>
          </w:p>
        </w:tc>
      </w:tr>
      <w:tr w14:paraId="22A5F5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5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3A4E4">
            <w:pPr>
              <w:keepNext w:val="0"/>
              <w:keepLines w:val="0"/>
              <w:widowControl/>
              <w:numPr>
                <w:ilvl w:val="0"/>
                <w:numId w:val="5"/>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08769BB2">
            <w:pPr>
              <w:jc w:val="center"/>
              <w:rPr>
                <w:rFonts w:hint="eastAsia" w:ascii="宋体" w:hAnsi="宋体" w:eastAsia="宋体" w:cs="宋体"/>
                <w:b/>
                <w:bCs/>
                <w:i w:val="0"/>
                <w:iCs w:val="0"/>
                <w:color w:val="000000"/>
                <w:sz w:val="24"/>
                <w:szCs w:val="24"/>
                <w:u w:val="none"/>
              </w:rPr>
            </w:pPr>
          </w:p>
        </w:tc>
        <w:tc>
          <w:tcPr>
            <w:tcW w:w="7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88E6A3">
            <w:pPr>
              <w:jc w:val="center"/>
              <w:rPr>
                <w:rFonts w:hint="eastAsia" w:ascii="宋体" w:hAnsi="宋体" w:eastAsia="宋体" w:cs="宋体"/>
                <w:b/>
                <w:bCs/>
                <w:i w:val="0"/>
                <w:iCs w:val="0"/>
                <w:color w:val="000000"/>
                <w:sz w:val="24"/>
                <w:szCs w:val="24"/>
                <w:u w:val="none"/>
              </w:rPr>
            </w:pPr>
          </w:p>
        </w:tc>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B9D3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资源监控</w:t>
            </w:r>
          </w:p>
        </w:tc>
        <w:tc>
          <w:tcPr>
            <w:tcW w:w="5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46D4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实现对急救资源的统一查询管理。主要包含：急救车辆状态以及急救医生信息；医院专家、医生护士的技能标签、值班和工作状态；可有效的通知院内医护人员及时做出应急响应。</w:t>
            </w:r>
          </w:p>
        </w:tc>
      </w:tr>
      <w:tr w14:paraId="3DB8E2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BDA9B">
            <w:pPr>
              <w:keepNext w:val="0"/>
              <w:keepLines w:val="0"/>
              <w:widowControl/>
              <w:numPr>
                <w:ilvl w:val="0"/>
                <w:numId w:val="5"/>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6638D02F">
            <w:pPr>
              <w:jc w:val="center"/>
              <w:rPr>
                <w:rFonts w:hint="eastAsia" w:ascii="宋体" w:hAnsi="宋体" w:eastAsia="宋体" w:cs="宋体"/>
                <w:b/>
                <w:bCs/>
                <w:i w:val="0"/>
                <w:iCs w:val="0"/>
                <w:color w:val="000000"/>
                <w:sz w:val="24"/>
                <w:szCs w:val="24"/>
                <w:u w:val="none"/>
              </w:rPr>
            </w:pPr>
          </w:p>
        </w:tc>
        <w:tc>
          <w:tcPr>
            <w:tcW w:w="7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C3716E">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急救医生/护士站</w:t>
            </w:r>
          </w:p>
        </w:tc>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9388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急救通讯</w:t>
            </w:r>
          </w:p>
        </w:tc>
        <w:tc>
          <w:tcPr>
            <w:tcW w:w="5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0BFE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支持在线聊天室沟通，院内专家可通过移动终端设备进入聊天室；</w:t>
            </w:r>
          </w:p>
        </w:tc>
      </w:tr>
      <w:tr w14:paraId="67A50C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02463">
            <w:pPr>
              <w:keepNext w:val="0"/>
              <w:keepLines w:val="0"/>
              <w:widowControl/>
              <w:numPr>
                <w:ilvl w:val="0"/>
                <w:numId w:val="5"/>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7F3AABC6">
            <w:pPr>
              <w:jc w:val="center"/>
              <w:rPr>
                <w:rFonts w:hint="eastAsia" w:ascii="宋体" w:hAnsi="宋体" w:eastAsia="宋体" w:cs="宋体"/>
                <w:b/>
                <w:bCs/>
                <w:i w:val="0"/>
                <w:iCs w:val="0"/>
                <w:color w:val="000000"/>
                <w:sz w:val="24"/>
                <w:szCs w:val="24"/>
                <w:u w:val="none"/>
              </w:rPr>
            </w:pPr>
          </w:p>
        </w:tc>
        <w:tc>
          <w:tcPr>
            <w:tcW w:w="7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7AB870">
            <w:pPr>
              <w:jc w:val="center"/>
              <w:rPr>
                <w:rFonts w:hint="eastAsia" w:ascii="宋体" w:hAnsi="宋体" w:eastAsia="宋体" w:cs="宋体"/>
                <w:b/>
                <w:bCs/>
                <w:i w:val="0"/>
                <w:iCs w:val="0"/>
                <w:color w:val="000000"/>
                <w:sz w:val="24"/>
                <w:szCs w:val="24"/>
                <w:u w:val="none"/>
              </w:rPr>
            </w:pPr>
          </w:p>
        </w:tc>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B8F26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线上会诊</w:t>
            </w:r>
          </w:p>
        </w:tc>
        <w:tc>
          <w:tcPr>
            <w:tcW w:w="5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0198E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color w:val="000000" w:themeColor="text1"/>
                <w:lang w:val="en-US" w:eastAsia="zh-CN"/>
                <w14:textFill>
                  <w14:solidFill>
                    <w14:schemeClr w14:val="tx1"/>
                  </w14:solidFill>
                </w14:textFill>
              </w:rPr>
              <w:t>▲</w:t>
            </w:r>
            <w:r>
              <w:rPr>
                <w:rFonts w:hint="eastAsia" w:ascii="宋体" w:hAnsi="宋体" w:eastAsia="宋体" w:cs="宋体"/>
                <w:i w:val="0"/>
                <w:iCs w:val="0"/>
                <w:color w:val="000000"/>
                <w:kern w:val="0"/>
                <w:sz w:val="24"/>
                <w:szCs w:val="24"/>
                <w:u w:val="none"/>
                <w:lang w:val="en-US" w:eastAsia="zh-CN" w:bidi="ar"/>
              </w:rPr>
              <w:t>支持远程视频交互功能，急救工作组中的医护人员可发起远程视频邀请，与院内科室医生进行远程视频交流。可在会议中进行会诊纪要、查看在线成员、邀请成员加入功能；【提供系统功能截图，并加盖投标人公章】</w:t>
            </w:r>
          </w:p>
        </w:tc>
      </w:tr>
      <w:tr w14:paraId="657939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32B59">
            <w:pPr>
              <w:keepNext w:val="0"/>
              <w:keepLines w:val="0"/>
              <w:widowControl/>
              <w:numPr>
                <w:ilvl w:val="0"/>
                <w:numId w:val="5"/>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2FBE56DB">
            <w:pPr>
              <w:jc w:val="center"/>
              <w:rPr>
                <w:rFonts w:hint="eastAsia" w:ascii="宋体" w:hAnsi="宋体" w:eastAsia="宋体" w:cs="宋体"/>
                <w:b/>
                <w:bCs/>
                <w:i w:val="0"/>
                <w:iCs w:val="0"/>
                <w:color w:val="000000"/>
                <w:sz w:val="24"/>
                <w:szCs w:val="24"/>
                <w:u w:val="none"/>
              </w:rPr>
            </w:pPr>
          </w:p>
        </w:tc>
        <w:tc>
          <w:tcPr>
            <w:tcW w:w="7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3CF5C7">
            <w:pPr>
              <w:jc w:val="center"/>
              <w:rPr>
                <w:rFonts w:hint="eastAsia" w:ascii="宋体" w:hAnsi="宋体" w:eastAsia="宋体" w:cs="宋体"/>
                <w:b/>
                <w:bCs/>
                <w:i w:val="0"/>
                <w:iCs w:val="0"/>
                <w:color w:val="000000"/>
                <w:sz w:val="24"/>
                <w:szCs w:val="24"/>
                <w:u w:val="none"/>
              </w:rPr>
            </w:pPr>
          </w:p>
        </w:tc>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E148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急救概览</w:t>
            </w:r>
          </w:p>
        </w:tc>
        <w:tc>
          <w:tcPr>
            <w:tcW w:w="5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7ED8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●支持一屏展示出患者生命体征、心电图、电子病历、车辆监控、车辆当前地图、院前评分；</w:t>
            </w:r>
          </w:p>
        </w:tc>
      </w:tr>
      <w:tr w14:paraId="7D3370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9E562">
            <w:pPr>
              <w:keepNext w:val="0"/>
              <w:keepLines w:val="0"/>
              <w:widowControl/>
              <w:numPr>
                <w:ilvl w:val="0"/>
                <w:numId w:val="5"/>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5257B734">
            <w:pPr>
              <w:jc w:val="center"/>
              <w:rPr>
                <w:rFonts w:hint="eastAsia" w:ascii="宋体" w:hAnsi="宋体" w:eastAsia="宋体" w:cs="宋体"/>
                <w:b/>
                <w:bCs/>
                <w:i w:val="0"/>
                <w:iCs w:val="0"/>
                <w:color w:val="000000"/>
                <w:sz w:val="24"/>
                <w:szCs w:val="24"/>
                <w:u w:val="none"/>
              </w:rPr>
            </w:pPr>
          </w:p>
        </w:tc>
        <w:tc>
          <w:tcPr>
            <w:tcW w:w="7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53169A">
            <w:pPr>
              <w:jc w:val="center"/>
              <w:rPr>
                <w:rFonts w:hint="eastAsia" w:ascii="宋体" w:hAnsi="宋体" w:eastAsia="宋体" w:cs="宋体"/>
                <w:b/>
                <w:bCs/>
                <w:i w:val="0"/>
                <w:iCs w:val="0"/>
                <w:color w:val="000000"/>
                <w:sz w:val="24"/>
                <w:szCs w:val="24"/>
                <w:u w:val="none"/>
              </w:rPr>
            </w:pPr>
          </w:p>
        </w:tc>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BEBD7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患者诊断</w:t>
            </w:r>
          </w:p>
        </w:tc>
        <w:tc>
          <w:tcPr>
            <w:tcW w:w="5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15A1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能快速在系统中录入患者院前诊断信息与病历的临床诊断信息；</w:t>
            </w:r>
          </w:p>
        </w:tc>
      </w:tr>
      <w:tr w14:paraId="053EFB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8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F8688">
            <w:pPr>
              <w:keepNext w:val="0"/>
              <w:keepLines w:val="0"/>
              <w:widowControl/>
              <w:numPr>
                <w:ilvl w:val="0"/>
                <w:numId w:val="5"/>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4DED9372">
            <w:pPr>
              <w:jc w:val="center"/>
              <w:rPr>
                <w:rFonts w:hint="eastAsia" w:ascii="宋体" w:hAnsi="宋体" w:eastAsia="宋体" w:cs="宋体"/>
                <w:b/>
                <w:bCs/>
                <w:i w:val="0"/>
                <w:iCs w:val="0"/>
                <w:color w:val="000000"/>
                <w:sz w:val="24"/>
                <w:szCs w:val="24"/>
                <w:u w:val="none"/>
              </w:rPr>
            </w:pPr>
          </w:p>
        </w:tc>
        <w:tc>
          <w:tcPr>
            <w:tcW w:w="7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C8C150">
            <w:pPr>
              <w:jc w:val="center"/>
              <w:rPr>
                <w:rFonts w:hint="eastAsia" w:ascii="宋体" w:hAnsi="宋体" w:eastAsia="宋体" w:cs="宋体"/>
                <w:b/>
                <w:bCs/>
                <w:i w:val="0"/>
                <w:iCs w:val="0"/>
                <w:color w:val="000000"/>
                <w:sz w:val="24"/>
                <w:szCs w:val="24"/>
                <w:u w:val="none"/>
              </w:rPr>
            </w:pPr>
          </w:p>
        </w:tc>
        <w:tc>
          <w:tcPr>
            <w:tcW w:w="6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00D973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急救病历</w:t>
            </w:r>
          </w:p>
        </w:tc>
        <w:tc>
          <w:tcPr>
            <w:tcW w:w="5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1F03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持结构化电子病历、移动车载电子病历书写、急救分站电子病历书写、急救电子病历统一管理，提供同步120病历功能，病历结构化展示出患者基本信息、病情摘要、体格检查、辅助检查、诊断信息、急救措施、药物治疗；</w:t>
            </w:r>
          </w:p>
        </w:tc>
      </w:tr>
      <w:tr w14:paraId="080E33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13C44">
            <w:pPr>
              <w:keepNext w:val="0"/>
              <w:keepLines w:val="0"/>
              <w:widowControl/>
              <w:numPr>
                <w:ilvl w:val="0"/>
                <w:numId w:val="5"/>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7E927A15">
            <w:pPr>
              <w:jc w:val="center"/>
              <w:rPr>
                <w:rFonts w:hint="eastAsia" w:ascii="宋体" w:hAnsi="宋体" w:eastAsia="宋体" w:cs="宋体"/>
                <w:b/>
                <w:bCs/>
                <w:i w:val="0"/>
                <w:iCs w:val="0"/>
                <w:color w:val="000000"/>
                <w:sz w:val="24"/>
                <w:szCs w:val="24"/>
                <w:u w:val="none"/>
              </w:rPr>
            </w:pPr>
          </w:p>
        </w:tc>
        <w:tc>
          <w:tcPr>
            <w:tcW w:w="7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A900AA">
            <w:pPr>
              <w:jc w:val="center"/>
              <w:rPr>
                <w:rFonts w:hint="eastAsia" w:ascii="宋体" w:hAnsi="宋体" w:eastAsia="宋体" w:cs="宋体"/>
                <w:b/>
                <w:bCs/>
                <w:i w:val="0"/>
                <w:iCs w:val="0"/>
                <w:color w:val="000000"/>
                <w:sz w:val="24"/>
                <w:szCs w:val="24"/>
                <w:u w:val="none"/>
              </w:rPr>
            </w:pPr>
          </w:p>
        </w:tc>
        <w:tc>
          <w:tcPr>
            <w:tcW w:w="6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0C9E46">
            <w:pPr>
              <w:jc w:val="center"/>
              <w:rPr>
                <w:rFonts w:hint="eastAsia" w:ascii="宋体" w:hAnsi="宋体" w:eastAsia="宋体" w:cs="宋体"/>
                <w:i w:val="0"/>
                <w:iCs w:val="0"/>
                <w:color w:val="000000"/>
                <w:sz w:val="24"/>
                <w:szCs w:val="24"/>
                <w:u w:val="none"/>
              </w:rPr>
            </w:pPr>
          </w:p>
        </w:tc>
        <w:tc>
          <w:tcPr>
            <w:tcW w:w="5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57DF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支持医生、护士签名打印病历；</w:t>
            </w:r>
          </w:p>
        </w:tc>
      </w:tr>
      <w:tr w14:paraId="4A37EF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2AA247">
            <w:pPr>
              <w:keepNext w:val="0"/>
              <w:keepLines w:val="0"/>
              <w:widowControl/>
              <w:numPr>
                <w:ilvl w:val="0"/>
                <w:numId w:val="5"/>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1B1175D9">
            <w:pPr>
              <w:jc w:val="center"/>
              <w:rPr>
                <w:rFonts w:hint="eastAsia" w:ascii="宋体" w:hAnsi="宋体" w:eastAsia="宋体" w:cs="宋体"/>
                <w:b/>
                <w:bCs/>
                <w:i w:val="0"/>
                <w:iCs w:val="0"/>
                <w:color w:val="000000"/>
                <w:sz w:val="24"/>
                <w:szCs w:val="24"/>
                <w:u w:val="none"/>
              </w:rPr>
            </w:pPr>
          </w:p>
        </w:tc>
        <w:tc>
          <w:tcPr>
            <w:tcW w:w="7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129684">
            <w:pPr>
              <w:jc w:val="center"/>
              <w:rPr>
                <w:rFonts w:hint="eastAsia" w:ascii="宋体" w:hAnsi="宋体" w:eastAsia="宋体" w:cs="宋体"/>
                <w:b/>
                <w:bCs/>
                <w:i w:val="0"/>
                <w:iCs w:val="0"/>
                <w:color w:val="000000"/>
                <w:sz w:val="24"/>
                <w:szCs w:val="24"/>
                <w:u w:val="none"/>
              </w:rPr>
            </w:pPr>
          </w:p>
        </w:tc>
        <w:tc>
          <w:tcPr>
            <w:tcW w:w="6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7074D3">
            <w:pPr>
              <w:jc w:val="center"/>
              <w:rPr>
                <w:rFonts w:hint="eastAsia" w:ascii="宋体" w:hAnsi="宋体" w:eastAsia="宋体" w:cs="宋体"/>
                <w:i w:val="0"/>
                <w:iCs w:val="0"/>
                <w:color w:val="000000"/>
                <w:sz w:val="24"/>
                <w:szCs w:val="24"/>
                <w:u w:val="none"/>
              </w:rPr>
            </w:pPr>
          </w:p>
        </w:tc>
        <w:tc>
          <w:tcPr>
            <w:tcW w:w="5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8748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支持对接同步120病历，提供图文读取120病历信息；</w:t>
            </w:r>
          </w:p>
        </w:tc>
      </w:tr>
      <w:tr w14:paraId="2D7917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4C7C3">
            <w:pPr>
              <w:keepNext w:val="0"/>
              <w:keepLines w:val="0"/>
              <w:widowControl/>
              <w:numPr>
                <w:ilvl w:val="0"/>
                <w:numId w:val="5"/>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0C962881">
            <w:pPr>
              <w:jc w:val="center"/>
              <w:rPr>
                <w:rFonts w:hint="eastAsia" w:ascii="宋体" w:hAnsi="宋体" w:eastAsia="宋体" w:cs="宋体"/>
                <w:b/>
                <w:bCs/>
                <w:i w:val="0"/>
                <w:iCs w:val="0"/>
                <w:color w:val="000000"/>
                <w:sz w:val="24"/>
                <w:szCs w:val="24"/>
                <w:u w:val="none"/>
              </w:rPr>
            </w:pPr>
          </w:p>
        </w:tc>
        <w:tc>
          <w:tcPr>
            <w:tcW w:w="7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2D017C">
            <w:pPr>
              <w:jc w:val="center"/>
              <w:rPr>
                <w:rFonts w:hint="eastAsia" w:ascii="宋体" w:hAnsi="宋体" w:eastAsia="宋体" w:cs="宋体"/>
                <w:b/>
                <w:bCs/>
                <w:i w:val="0"/>
                <w:iCs w:val="0"/>
                <w:color w:val="000000"/>
                <w:sz w:val="24"/>
                <w:szCs w:val="24"/>
                <w:u w:val="none"/>
              </w:rPr>
            </w:pPr>
          </w:p>
        </w:tc>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A38F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文书记录</w:t>
            </w:r>
          </w:p>
        </w:tc>
        <w:tc>
          <w:tcPr>
            <w:tcW w:w="5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9952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支持院前告知书、交接单、</w:t>
            </w:r>
            <w:r>
              <w:rPr>
                <w:rFonts w:hint="eastAsia" w:ascii="宋体" w:hAnsi="宋体" w:eastAsia="宋体" w:cs="宋体"/>
                <w:b w:val="0"/>
                <w:bCs w:val="0"/>
                <w:i w:val="0"/>
                <w:iCs w:val="0"/>
                <w:color w:val="000000"/>
                <w:kern w:val="0"/>
                <w:sz w:val="24"/>
                <w:szCs w:val="24"/>
                <w:u w:val="none"/>
                <w:lang w:val="en-US" w:eastAsia="zh-CN" w:bidi="ar"/>
              </w:rPr>
              <w:t>入院通知单</w:t>
            </w:r>
            <w:r>
              <w:rPr>
                <w:rFonts w:hint="eastAsia" w:ascii="宋体" w:hAnsi="宋体" w:eastAsia="宋体" w:cs="宋体"/>
                <w:i w:val="0"/>
                <w:iCs w:val="0"/>
                <w:color w:val="000000"/>
                <w:kern w:val="0"/>
                <w:sz w:val="24"/>
                <w:szCs w:val="24"/>
                <w:u w:val="none"/>
                <w:lang w:val="en-US" w:eastAsia="zh-CN" w:bidi="ar"/>
              </w:rPr>
              <w:t>、院前告知单等书写与打印；</w:t>
            </w:r>
          </w:p>
        </w:tc>
      </w:tr>
      <w:tr w14:paraId="71134A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161B5">
            <w:pPr>
              <w:keepNext w:val="0"/>
              <w:keepLines w:val="0"/>
              <w:widowControl/>
              <w:numPr>
                <w:ilvl w:val="0"/>
                <w:numId w:val="5"/>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355442FA">
            <w:pPr>
              <w:jc w:val="center"/>
              <w:rPr>
                <w:rFonts w:hint="eastAsia" w:ascii="宋体" w:hAnsi="宋体" w:eastAsia="宋体" w:cs="宋体"/>
                <w:b/>
                <w:bCs/>
                <w:i w:val="0"/>
                <w:iCs w:val="0"/>
                <w:color w:val="000000"/>
                <w:sz w:val="24"/>
                <w:szCs w:val="24"/>
                <w:u w:val="none"/>
              </w:rPr>
            </w:pPr>
          </w:p>
        </w:tc>
        <w:tc>
          <w:tcPr>
            <w:tcW w:w="7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62F953">
            <w:pPr>
              <w:jc w:val="center"/>
              <w:rPr>
                <w:rFonts w:hint="eastAsia" w:ascii="宋体" w:hAnsi="宋体" w:eastAsia="宋体" w:cs="宋体"/>
                <w:b/>
                <w:bCs/>
                <w:i w:val="0"/>
                <w:iCs w:val="0"/>
                <w:color w:val="000000"/>
                <w:sz w:val="24"/>
                <w:szCs w:val="24"/>
                <w:u w:val="none"/>
              </w:rPr>
            </w:pPr>
          </w:p>
        </w:tc>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6062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图片/资源</w:t>
            </w:r>
          </w:p>
        </w:tc>
        <w:tc>
          <w:tcPr>
            <w:tcW w:w="5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D5E6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支持从移动端，web端上传图片与录像，更好的查看到救治情况；</w:t>
            </w:r>
          </w:p>
        </w:tc>
      </w:tr>
      <w:tr w14:paraId="05151D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6A868">
            <w:pPr>
              <w:keepNext w:val="0"/>
              <w:keepLines w:val="0"/>
              <w:widowControl/>
              <w:numPr>
                <w:ilvl w:val="0"/>
                <w:numId w:val="5"/>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70D4148B">
            <w:pPr>
              <w:jc w:val="center"/>
              <w:rPr>
                <w:rFonts w:hint="eastAsia" w:ascii="宋体" w:hAnsi="宋体" w:eastAsia="宋体" w:cs="宋体"/>
                <w:b/>
                <w:bCs/>
                <w:i w:val="0"/>
                <w:iCs w:val="0"/>
                <w:color w:val="000000"/>
                <w:sz w:val="24"/>
                <w:szCs w:val="24"/>
                <w:u w:val="none"/>
              </w:rPr>
            </w:pPr>
          </w:p>
        </w:tc>
        <w:tc>
          <w:tcPr>
            <w:tcW w:w="7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82FF16A">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院前预检分诊</w:t>
            </w:r>
          </w:p>
        </w:tc>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6E7C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身份获取</w:t>
            </w:r>
          </w:p>
        </w:tc>
        <w:tc>
          <w:tcPr>
            <w:tcW w:w="5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5A6F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支持患者登记读卡功能，支持身份证、医保卡的读取，快速获取身份信息。</w:t>
            </w:r>
          </w:p>
        </w:tc>
      </w:tr>
      <w:tr w14:paraId="19A8FE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045B0">
            <w:pPr>
              <w:keepNext w:val="0"/>
              <w:keepLines w:val="0"/>
              <w:widowControl/>
              <w:numPr>
                <w:ilvl w:val="0"/>
                <w:numId w:val="5"/>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2BBF203C">
            <w:pPr>
              <w:jc w:val="center"/>
              <w:rPr>
                <w:rFonts w:hint="eastAsia" w:ascii="宋体" w:hAnsi="宋体" w:eastAsia="宋体" w:cs="宋体"/>
                <w:b/>
                <w:bCs/>
                <w:i w:val="0"/>
                <w:iCs w:val="0"/>
                <w:color w:val="000000"/>
                <w:sz w:val="24"/>
                <w:szCs w:val="24"/>
                <w:u w:val="none"/>
              </w:rPr>
            </w:pPr>
          </w:p>
        </w:tc>
        <w:tc>
          <w:tcPr>
            <w:tcW w:w="7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2BBA7B">
            <w:pPr>
              <w:jc w:val="center"/>
              <w:rPr>
                <w:rFonts w:hint="eastAsia" w:ascii="宋体" w:hAnsi="宋体" w:eastAsia="宋体" w:cs="宋体"/>
                <w:b/>
                <w:bCs/>
                <w:i w:val="0"/>
                <w:iCs w:val="0"/>
                <w:color w:val="000000"/>
                <w:sz w:val="24"/>
                <w:szCs w:val="24"/>
                <w:u w:val="none"/>
              </w:rPr>
            </w:pPr>
          </w:p>
        </w:tc>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FCD7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建档/登记</w:t>
            </w:r>
          </w:p>
        </w:tc>
        <w:tc>
          <w:tcPr>
            <w:tcW w:w="5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4864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支持初诊患者、三无患者、群伤、批量抢救患者分诊建档/登记。</w:t>
            </w:r>
          </w:p>
        </w:tc>
      </w:tr>
      <w:tr w14:paraId="001A8B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13EC6F">
            <w:pPr>
              <w:keepNext w:val="0"/>
              <w:keepLines w:val="0"/>
              <w:widowControl/>
              <w:numPr>
                <w:ilvl w:val="0"/>
                <w:numId w:val="5"/>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40DC2779">
            <w:pPr>
              <w:jc w:val="center"/>
              <w:rPr>
                <w:rFonts w:hint="eastAsia" w:ascii="宋体" w:hAnsi="宋体" w:eastAsia="宋体" w:cs="宋体"/>
                <w:b/>
                <w:bCs/>
                <w:i w:val="0"/>
                <w:iCs w:val="0"/>
                <w:color w:val="000000"/>
                <w:sz w:val="24"/>
                <w:szCs w:val="24"/>
                <w:u w:val="none"/>
              </w:rPr>
            </w:pPr>
          </w:p>
        </w:tc>
        <w:tc>
          <w:tcPr>
            <w:tcW w:w="7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C75853">
            <w:pPr>
              <w:jc w:val="center"/>
              <w:rPr>
                <w:rFonts w:hint="eastAsia" w:ascii="宋体" w:hAnsi="宋体" w:eastAsia="宋体" w:cs="宋体"/>
                <w:b/>
                <w:bCs/>
                <w:i w:val="0"/>
                <w:iCs w:val="0"/>
                <w:color w:val="000000"/>
                <w:sz w:val="24"/>
                <w:szCs w:val="24"/>
                <w:u w:val="none"/>
              </w:rPr>
            </w:pPr>
          </w:p>
        </w:tc>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0B1A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评分管理</w:t>
            </w:r>
          </w:p>
        </w:tc>
        <w:tc>
          <w:tcPr>
            <w:tcW w:w="5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C344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●支持评分管理，系统通过评分依据患者病情按轻重缓急帮助判断分级（包括疼痛评分、ESI评分、TI评分、创伤评分、RTS评分、GCS评分、MEWS评分、Start评分、REMS、NIHSS评分）。</w:t>
            </w:r>
          </w:p>
        </w:tc>
      </w:tr>
      <w:tr w14:paraId="1042BE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696E73">
            <w:pPr>
              <w:keepNext w:val="0"/>
              <w:keepLines w:val="0"/>
              <w:widowControl/>
              <w:numPr>
                <w:ilvl w:val="0"/>
                <w:numId w:val="5"/>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722FFF68">
            <w:pPr>
              <w:jc w:val="center"/>
              <w:rPr>
                <w:rFonts w:hint="eastAsia" w:ascii="宋体" w:hAnsi="宋体" w:eastAsia="宋体" w:cs="宋体"/>
                <w:b/>
                <w:bCs/>
                <w:i w:val="0"/>
                <w:iCs w:val="0"/>
                <w:color w:val="000000"/>
                <w:sz w:val="24"/>
                <w:szCs w:val="24"/>
                <w:u w:val="none"/>
              </w:rPr>
            </w:pPr>
          </w:p>
        </w:tc>
        <w:tc>
          <w:tcPr>
            <w:tcW w:w="7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6A7C71">
            <w:pPr>
              <w:jc w:val="center"/>
              <w:rPr>
                <w:rFonts w:hint="eastAsia" w:ascii="宋体" w:hAnsi="宋体" w:eastAsia="宋体" w:cs="宋体"/>
                <w:b/>
                <w:bCs/>
                <w:i w:val="0"/>
                <w:iCs w:val="0"/>
                <w:color w:val="000000"/>
                <w:sz w:val="24"/>
                <w:szCs w:val="24"/>
                <w:u w:val="none"/>
              </w:rPr>
            </w:pPr>
          </w:p>
        </w:tc>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2B45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主诉判断</w:t>
            </w:r>
          </w:p>
        </w:tc>
        <w:tc>
          <w:tcPr>
            <w:tcW w:w="5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0B4D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支持点选主诉内容，主诉内容可以提前配置，支持填入备注信息。</w:t>
            </w:r>
          </w:p>
        </w:tc>
      </w:tr>
      <w:tr w14:paraId="4272CF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3A877">
            <w:pPr>
              <w:keepNext w:val="0"/>
              <w:keepLines w:val="0"/>
              <w:widowControl/>
              <w:numPr>
                <w:ilvl w:val="0"/>
                <w:numId w:val="5"/>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45AF6B05">
            <w:pPr>
              <w:jc w:val="center"/>
              <w:rPr>
                <w:rFonts w:hint="eastAsia" w:ascii="宋体" w:hAnsi="宋体" w:eastAsia="宋体" w:cs="宋体"/>
                <w:b/>
                <w:bCs/>
                <w:i w:val="0"/>
                <w:iCs w:val="0"/>
                <w:color w:val="000000"/>
                <w:sz w:val="24"/>
                <w:szCs w:val="24"/>
                <w:u w:val="none"/>
              </w:rPr>
            </w:pPr>
          </w:p>
        </w:tc>
        <w:tc>
          <w:tcPr>
            <w:tcW w:w="7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49297F">
            <w:pPr>
              <w:jc w:val="center"/>
              <w:rPr>
                <w:rFonts w:hint="eastAsia" w:ascii="宋体" w:hAnsi="宋体" w:eastAsia="宋体" w:cs="宋体"/>
                <w:b/>
                <w:bCs/>
                <w:i w:val="0"/>
                <w:iCs w:val="0"/>
                <w:color w:val="000000"/>
                <w:sz w:val="24"/>
                <w:szCs w:val="24"/>
                <w:u w:val="none"/>
              </w:rPr>
            </w:pPr>
          </w:p>
        </w:tc>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E482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分诊分级</w:t>
            </w:r>
          </w:p>
        </w:tc>
        <w:tc>
          <w:tcPr>
            <w:tcW w:w="5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6CAE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支持三区四级的分诊模式，支持自动划分级、人工分级双操作。</w:t>
            </w:r>
          </w:p>
        </w:tc>
      </w:tr>
      <w:tr w14:paraId="10D25B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6DC36">
            <w:pPr>
              <w:keepNext w:val="0"/>
              <w:keepLines w:val="0"/>
              <w:widowControl/>
              <w:numPr>
                <w:ilvl w:val="0"/>
                <w:numId w:val="5"/>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07857555">
            <w:pPr>
              <w:jc w:val="center"/>
              <w:rPr>
                <w:rFonts w:hint="eastAsia" w:ascii="宋体" w:hAnsi="宋体" w:eastAsia="宋体" w:cs="宋体"/>
                <w:b/>
                <w:bCs/>
                <w:i w:val="0"/>
                <w:iCs w:val="0"/>
                <w:color w:val="000000"/>
                <w:sz w:val="24"/>
                <w:szCs w:val="24"/>
                <w:u w:val="none"/>
              </w:rPr>
            </w:pPr>
          </w:p>
        </w:tc>
        <w:tc>
          <w:tcPr>
            <w:tcW w:w="7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B89638">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病案检索</w:t>
            </w:r>
          </w:p>
        </w:tc>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6E37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群伤记录</w:t>
            </w:r>
          </w:p>
        </w:tc>
        <w:tc>
          <w:tcPr>
            <w:tcW w:w="5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AFE7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支持群伤事件汇总查看，提供快速查询功能；</w:t>
            </w:r>
          </w:p>
        </w:tc>
      </w:tr>
      <w:tr w14:paraId="52A58F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5FA71">
            <w:pPr>
              <w:keepNext w:val="0"/>
              <w:keepLines w:val="0"/>
              <w:widowControl/>
              <w:numPr>
                <w:ilvl w:val="0"/>
                <w:numId w:val="5"/>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391F730F">
            <w:pPr>
              <w:jc w:val="center"/>
              <w:rPr>
                <w:rFonts w:hint="eastAsia" w:ascii="宋体" w:hAnsi="宋体" w:eastAsia="宋体" w:cs="宋体"/>
                <w:b/>
                <w:bCs/>
                <w:i w:val="0"/>
                <w:iCs w:val="0"/>
                <w:color w:val="000000"/>
                <w:sz w:val="24"/>
                <w:szCs w:val="24"/>
                <w:u w:val="none"/>
              </w:rPr>
            </w:pPr>
          </w:p>
        </w:tc>
        <w:tc>
          <w:tcPr>
            <w:tcW w:w="7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915C08">
            <w:pPr>
              <w:jc w:val="center"/>
              <w:rPr>
                <w:rFonts w:hint="eastAsia" w:ascii="宋体" w:hAnsi="宋体" w:eastAsia="宋体" w:cs="宋体"/>
                <w:b/>
                <w:bCs/>
                <w:i w:val="0"/>
                <w:iCs w:val="0"/>
                <w:color w:val="000000"/>
                <w:sz w:val="24"/>
                <w:szCs w:val="24"/>
                <w:u w:val="none"/>
              </w:rPr>
            </w:pPr>
          </w:p>
        </w:tc>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D06D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体征检索</w:t>
            </w:r>
          </w:p>
        </w:tc>
        <w:tc>
          <w:tcPr>
            <w:tcW w:w="5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8D4C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支持院前患者体征信息汇总查看，提供快速查询、高级查询、导出功能；</w:t>
            </w:r>
          </w:p>
        </w:tc>
      </w:tr>
      <w:tr w14:paraId="534908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8BBE1">
            <w:pPr>
              <w:keepNext w:val="0"/>
              <w:keepLines w:val="0"/>
              <w:widowControl/>
              <w:numPr>
                <w:ilvl w:val="0"/>
                <w:numId w:val="5"/>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6E3DECC2">
            <w:pPr>
              <w:jc w:val="center"/>
              <w:rPr>
                <w:rFonts w:hint="eastAsia" w:ascii="宋体" w:hAnsi="宋体" w:eastAsia="宋体" w:cs="宋体"/>
                <w:b/>
                <w:bCs/>
                <w:i w:val="0"/>
                <w:iCs w:val="0"/>
                <w:color w:val="000000"/>
                <w:sz w:val="24"/>
                <w:szCs w:val="24"/>
                <w:u w:val="none"/>
              </w:rPr>
            </w:pPr>
          </w:p>
        </w:tc>
        <w:tc>
          <w:tcPr>
            <w:tcW w:w="7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F468DD">
            <w:pPr>
              <w:jc w:val="center"/>
              <w:rPr>
                <w:rFonts w:hint="eastAsia" w:ascii="宋体" w:hAnsi="宋体" w:eastAsia="宋体" w:cs="宋体"/>
                <w:b/>
                <w:bCs/>
                <w:i w:val="0"/>
                <w:iCs w:val="0"/>
                <w:color w:val="000000"/>
                <w:sz w:val="24"/>
                <w:szCs w:val="24"/>
                <w:u w:val="none"/>
              </w:rPr>
            </w:pPr>
          </w:p>
        </w:tc>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BFBA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病案记录</w:t>
            </w:r>
          </w:p>
        </w:tc>
        <w:tc>
          <w:tcPr>
            <w:tcW w:w="5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D331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支持院前患者病案汇总查看，提供快速查询、导出功能；</w:t>
            </w:r>
          </w:p>
        </w:tc>
      </w:tr>
      <w:tr w14:paraId="554DCD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C1FF0">
            <w:pPr>
              <w:keepNext w:val="0"/>
              <w:keepLines w:val="0"/>
              <w:widowControl/>
              <w:numPr>
                <w:ilvl w:val="0"/>
                <w:numId w:val="5"/>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11B3D735">
            <w:pPr>
              <w:jc w:val="center"/>
              <w:rPr>
                <w:rFonts w:hint="eastAsia" w:ascii="宋体" w:hAnsi="宋体" w:eastAsia="宋体" w:cs="宋体"/>
                <w:b/>
                <w:bCs/>
                <w:i w:val="0"/>
                <w:iCs w:val="0"/>
                <w:color w:val="000000"/>
                <w:sz w:val="24"/>
                <w:szCs w:val="24"/>
                <w:u w:val="none"/>
              </w:rPr>
            </w:pPr>
          </w:p>
        </w:tc>
        <w:tc>
          <w:tcPr>
            <w:tcW w:w="7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507DC7">
            <w:pPr>
              <w:jc w:val="center"/>
              <w:rPr>
                <w:rFonts w:hint="eastAsia" w:ascii="宋体" w:hAnsi="宋体" w:eastAsia="宋体" w:cs="宋体"/>
                <w:b/>
                <w:bCs/>
                <w:i w:val="0"/>
                <w:iCs w:val="0"/>
                <w:color w:val="000000"/>
                <w:sz w:val="24"/>
                <w:szCs w:val="24"/>
                <w:u w:val="none"/>
              </w:rPr>
            </w:pPr>
          </w:p>
        </w:tc>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8375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分诊记录</w:t>
            </w:r>
          </w:p>
        </w:tc>
        <w:tc>
          <w:tcPr>
            <w:tcW w:w="5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2400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支持院前患者分诊记录汇总查看，提供快速查询、高级查询、关联群伤、导出功能；</w:t>
            </w:r>
          </w:p>
        </w:tc>
      </w:tr>
      <w:tr w14:paraId="5DD67E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45FF07">
            <w:pPr>
              <w:keepNext w:val="0"/>
              <w:keepLines w:val="0"/>
              <w:widowControl/>
              <w:numPr>
                <w:ilvl w:val="0"/>
                <w:numId w:val="5"/>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128D2E64">
            <w:pPr>
              <w:jc w:val="center"/>
              <w:rPr>
                <w:rFonts w:hint="eastAsia" w:ascii="宋体" w:hAnsi="宋体" w:eastAsia="宋体" w:cs="宋体"/>
                <w:b/>
                <w:bCs/>
                <w:i w:val="0"/>
                <w:iCs w:val="0"/>
                <w:color w:val="000000"/>
                <w:sz w:val="24"/>
                <w:szCs w:val="24"/>
                <w:u w:val="none"/>
              </w:rPr>
            </w:pPr>
          </w:p>
        </w:tc>
        <w:tc>
          <w:tcPr>
            <w:tcW w:w="7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42C5EB">
            <w:pPr>
              <w:jc w:val="center"/>
              <w:rPr>
                <w:rFonts w:hint="eastAsia" w:ascii="宋体" w:hAnsi="宋体" w:eastAsia="宋体" w:cs="宋体"/>
                <w:b/>
                <w:bCs/>
                <w:i w:val="0"/>
                <w:iCs w:val="0"/>
                <w:color w:val="000000"/>
                <w:sz w:val="24"/>
                <w:szCs w:val="24"/>
                <w:u w:val="none"/>
              </w:rPr>
            </w:pPr>
          </w:p>
        </w:tc>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7B74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会诊记录</w:t>
            </w:r>
          </w:p>
        </w:tc>
        <w:tc>
          <w:tcPr>
            <w:tcW w:w="5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19178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支持院前患者会诊记录汇总查看，提供快速查询、高级查询、导出功能；</w:t>
            </w:r>
          </w:p>
        </w:tc>
      </w:tr>
      <w:tr w14:paraId="7390B8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51A10">
            <w:pPr>
              <w:keepNext w:val="0"/>
              <w:keepLines w:val="0"/>
              <w:widowControl/>
              <w:numPr>
                <w:ilvl w:val="0"/>
                <w:numId w:val="5"/>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69B97261">
            <w:pPr>
              <w:jc w:val="center"/>
              <w:rPr>
                <w:rFonts w:hint="eastAsia" w:ascii="宋体" w:hAnsi="宋体" w:eastAsia="宋体" w:cs="宋体"/>
                <w:b/>
                <w:bCs/>
                <w:i w:val="0"/>
                <w:iCs w:val="0"/>
                <w:color w:val="000000"/>
                <w:sz w:val="24"/>
                <w:szCs w:val="24"/>
                <w:u w:val="none"/>
              </w:rPr>
            </w:pPr>
          </w:p>
        </w:tc>
        <w:tc>
          <w:tcPr>
            <w:tcW w:w="7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06371C">
            <w:pPr>
              <w:jc w:val="center"/>
              <w:rPr>
                <w:rFonts w:hint="eastAsia" w:ascii="宋体" w:hAnsi="宋体" w:eastAsia="宋体" w:cs="宋体"/>
                <w:b/>
                <w:bCs/>
                <w:i w:val="0"/>
                <w:iCs w:val="0"/>
                <w:color w:val="000000"/>
                <w:sz w:val="24"/>
                <w:szCs w:val="24"/>
                <w:u w:val="none"/>
              </w:rPr>
            </w:pPr>
          </w:p>
        </w:tc>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A4D73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出车记录</w:t>
            </w:r>
          </w:p>
        </w:tc>
        <w:tc>
          <w:tcPr>
            <w:tcW w:w="5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1E190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支持院前救治出车记录汇总查看，提供快速查询、高级查询功能；</w:t>
            </w:r>
          </w:p>
        </w:tc>
      </w:tr>
      <w:tr w14:paraId="3879E3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14917">
            <w:pPr>
              <w:keepNext w:val="0"/>
              <w:keepLines w:val="0"/>
              <w:widowControl/>
              <w:numPr>
                <w:ilvl w:val="0"/>
                <w:numId w:val="5"/>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32673696">
            <w:pPr>
              <w:jc w:val="center"/>
              <w:rPr>
                <w:rFonts w:hint="eastAsia" w:ascii="宋体" w:hAnsi="宋体" w:eastAsia="宋体" w:cs="宋体"/>
                <w:b/>
                <w:bCs/>
                <w:i w:val="0"/>
                <w:iCs w:val="0"/>
                <w:color w:val="000000"/>
                <w:sz w:val="24"/>
                <w:szCs w:val="24"/>
                <w:u w:val="none"/>
              </w:rPr>
            </w:pPr>
          </w:p>
        </w:tc>
        <w:tc>
          <w:tcPr>
            <w:tcW w:w="770" w:type="dxa"/>
            <w:tcBorders>
              <w:top w:val="nil"/>
              <w:left w:val="single" w:color="000000" w:sz="4" w:space="0"/>
              <w:bottom w:val="single" w:color="000000" w:sz="4" w:space="0"/>
              <w:right w:val="single" w:color="000000" w:sz="4" w:space="0"/>
            </w:tcBorders>
            <w:shd w:val="clear" w:color="auto" w:fill="auto"/>
            <w:vAlign w:val="center"/>
          </w:tcPr>
          <w:p w14:paraId="060A7887">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院前通知</w:t>
            </w:r>
          </w:p>
        </w:tc>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3705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一键预警通知</w:t>
            </w:r>
          </w:p>
        </w:tc>
        <w:tc>
          <w:tcPr>
            <w:tcW w:w="5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4307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院前PDA启动一键预警，院内系统安装了程序接收预警消息</w:t>
            </w:r>
          </w:p>
        </w:tc>
      </w:tr>
      <w:tr w14:paraId="0605E7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DD1B5">
            <w:pPr>
              <w:keepNext w:val="0"/>
              <w:keepLines w:val="0"/>
              <w:widowControl/>
              <w:numPr>
                <w:ilvl w:val="0"/>
                <w:numId w:val="5"/>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7DBB8ACB">
            <w:pPr>
              <w:jc w:val="center"/>
              <w:rPr>
                <w:rFonts w:hint="eastAsia" w:ascii="宋体" w:hAnsi="宋体" w:eastAsia="宋体" w:cs="宋体"/>
                <w:b/>
                <w:bCs/>
                <w:i w:val="0"/>
                <w:iCs w:val="0"/>
                <w:color w:val="000000"/>
                <w:sz w:val="24"/>
                <w:szCs w:val="24"/>
                <w:u w:val="none"/>
              </w:rPr>
            </w:pP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4EFCAF">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质控分析</w:t>
            </w:r>
          </w:p>
        </w:tc>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4791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质控分析</w:t>
            </w:r>
          </w:p>
        </w:tc>
        <w:tc>
          <w:tcPr>
            <w:tcW w:w="5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8A12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支持统计急救车车辆数量、急救接单平均时长、救护车3分钟出车率、院前急救病历书写率、胸痛病历心电图检测传输率进行质控分析；</w:t>
            </w:r>
          </w:p>
        </w:tc>
      </w:tr>
      <w:tr w14:paraId="07A7FD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2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7FF8F">
            <w:pPr>
              <w:keepNext w:val="0"/>
              <w:keepLines w:val="0"/>
              <w:widowControl/>
              <w:numPr>
                <w:ilvl w:val="0"/>
                <w:numId w:val="5"/>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4A0F0895">
            <w:pPr>
              <w:jc w:val="center"/>
              <w:rPr>
                <w:rFonts w:hint="eastAsia" w:ascii="宋体" w:hAnsi="宋体" w:eastAsia="宋体" w:cs="宋体"/>
                <w:b/>
                <w:bCs/>
                <w:i w:val="0"/>
                <w:iCs w:val="0"/>
                <w:color w:val="000000"/>
                <w:sz w:val="24"/>
                <w:szCs w:val="24"/>
                <w:u w:val="none"/>
              </w:rPr>
            </w:pPr>
          </w:p>
        </w:tc>
        <w:tc>
          <w:tcPr>
            <w:tcW w:w="7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E85F211">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统计分析</w:t>
            </w:r>
          </w:p>
        </w:tc>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99E0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急救统计</w:t>
            </w:r>
          </w:p>
        </w:tc>
        <w:tc>
          <w:tcPr>
            <w:tcW w:w="5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146E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按日、按月、按年情况进行查询出，本院急救出车次数、患者救援数量、急救出车平均时长、病历填写率数值，以图表形态可以导出：出车次数统计、预检分诊分级分布统计、接诊耗时统计、气管插管数量统计、心肺复苏数量统计、患者救援数量统计、患者性别统计、分诊年龄分布统计、分诊绿色通道人员统计、分诊去向分布统计；</w:t>
            </w:r>
          </w:p>
        </w:tc>
      </w:tr>
      <w:tr w14:paraId="238AE6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3A52E">
            <w:pPr>
              <w:keepNext w:val="0"/>
              <w:keepLines w:val="0"/>
              <w:widowControl/>
              <w:numPr>
                <w:ilvl w:val="0"/>
                <w:numId w:val="5"/>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1CBE7C70">
            <w:pPr>
              <w:jc w:val="center"/>
              <w:rPr>
                <w:rFonts w:hint="eastAsia" w:ascii="宋体" w:hAnsi="宋体" w:eastAsia="宋体" w:cs="宋体"/>
                <w:b/>
                <w:bCs/>
                <w:i w:val="0"/>
                <w:iCs w:val="0"/>
                <w:color w:val="000000"/>
                <w:sz w:val="24"/>
                <w:szCs w:val="24"/>
                <w:u w:val="none"/>
              </w:rPr>
            </w:pPr>
          </w:p>
        </w:tc>
        <w:tc>
          <w:tcPr>
            <w:tcW w:w="7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DC30B3">
            <w:pPr>
              <w:jc w:val="center"/>
              <w:rPr>
                <w:rFonts w:hint="eastAsia" w:ascii="宋体" w:hAnsi="宋体" w:eastAsia="宋体" w:cs="宋体"/>
                <w:i w:val="0"/>
                <w:iCs w:val="0"/>
                <w:color w:val="000000"/>
                <w:sz w:val="24"/>
                <w:szCs w:val="24"/>
                <w:u w:val="none"/>
              </w:rPr>
            </w:pPr>
          </w:p>
        </w:tc>
        <w:tc>
          <w:tcPr>
            <w:tcW w:w="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0CE0B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出车统计</w:t>
            </w:r>
          </w:p>
        </w:tc>
        <w:tc>
          <w:tcPr>
            <w:tcW w:w="5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1731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支持按日、按月、按年进行急救出车次数、患者救援数量、救援时长等的统计查询。系统通过图表展示，数据可导出，方便管理人员进行决策与优化。</w:t>
            </w:r>
          </w:p>
        </w:tc>
      </w:tr>
    </w:tbl>
    <w:p w14:paraId="09EE9B3A"/>
    <w:p w14:paraId="1228E196">
      <w:pPr>
        <w:pStyle w:val="5"/>
        <w:bidi w:val="0"/>
      </w:pPr>
      <w:r>
        <w:rPr>
          <w:rFonts w:hint="eastAsia"/>
          <w:lang w:val="en-US" w:eastAsia="zh-CN"/>
        </w:rPr>
        <w:t>车载急救工作站</w:t>
      </w:r>
    </w:p>
    <w:tbl>
      <w:tblPr>
        <w:tblStyle w:val="23"/>
        <w:tblW w:w="8318"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58"/>
        <w:gridCol w:w="720"/>
        <w:gridCol w:w="727"/>
        <w:gridCol w:w="743"/>
        <w:gridCol w:w="5470"/>
      </w:tblGrid>
      <w:tr w14:paraId="27D278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658" w:type="dxa"/>
            <w:tcBorders>
              <w:top w:val="single" w:color="000000" w:sz="4" w:space="0"/>
              <w:left w:val="single" w:color="000000" w:sz="4" w:space="0"/>
              <w:bottom w:val="single" w:color="000000" w:sz="4" w:space="0"/>
              <w:right w:val="single" w:color="000000" w:sz="4" w:space="0"/>
            </w:tcBorders>
            <w:shd w:val="clear" w:color="auto" w:fill="D9D9D9"/>
            <w:vAlign w:val="center"/>
          </w:tcPr>
          <w:p w14:paraId="2C371B2F">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720" w:type="dxa"/>
            <w:tcBorders>
              <w:top w:val="single" w:color="000000" w:sz="4" w:space="0"/>
              <w:left w:val="single" w:color="000000" w:sz="4" w:space="0"/>
              <w:bottom w:val="nil"/>
              <w:right w:val="single" w:color="000000" w:sz="4" w:space="0"/>
            </w:tcBorders>
            <w:shd w:val="clear" w:color="auto" w:fill="D9D9D9"/>
            <w:vAlign w:val="center"/>
          </w:tcPr>
          <w:p w14:paraId="530D83F3">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系统</w:t>
            </w:r>
          </w:p>
        </w:tc>
        <w:tc>
          <w:tcPr>
            <w:tcW w:w="727" w:type="dxa"/>
            <w:tcBorders>
              <w:top w:val="single" w:color="000000" w:sz="4" w:space="0"/>
              <w:left w:val="single" w:color="000000" w:sz="4" w:space="0"/>
              <w:bottom w:val="nil"/>
              <w:right w:val="single" w:color="000000" w:sz="4" w:space="0"/>
            </w:tcBorders>
            <w:shd w:val="clear" w:color="auto" w:fill="D9D9D9"/>
            <w:vAlign w:val="center"/>
          </w:tcPr>
          <w:p w14:paraId="00BEFA3F">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功能模块</w:t>
            </w:r>
          </w:p>
        </w:tc>
        <w:tc>
          <w:tcPr>
            <w:tcW w:w="6213" w:type="dxa"/>
            <w:gridSpan w:val="2"/>
            <w:tcBorders>
              <w:top w:val="single" w:color="000000" w:sz="4" w:space="0"/>
              <w:left w:val="single" w:color="000000" w:sz="4" w:space="0"/>
              <w:bottom w:val="nil"/>
              <w:right w:val="single" w:color="000000" w:sz="4" w:space="0"/>
            </w:tcBorders>
            <w:shd w:val="clear" w:color="auto" w:fill="D9D9D9"/>
            <w:vAlign w:val="center"/>
          </w:tcPr>
          <w:p w14:paraId="0DCBC0A6">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功能</w:t>
            </w:r>
            <w:r>
              <w:rPr>
                <w:rFonts w:hint="eastAsia" w:ascii="宋体" w:hAnsi="宋体" w:cs="宋体"/>
                <w:b/>
                <w:bCs/>
                <w:i w:val="0"/>
                <w:iCs w:val="0"/>
                <w:color w:val="000000"/>
                <w:kern w:val="0"/>
                <w:sz w:val="24"/>
                <w:szCs w:val="24"/>
                <w:u w:val="none"/>
                <w:lang w:val="en-US" w:eastAsia="zh-CN" w:bidi="ar"/>
              </w:rPr>
              <w:t>要求</w:t>
            </w:r>
          </w:p>
        </w:tc>
      </w:tr>
      <w:tr w14:paraId="69271F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6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32FC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720" w:type="dxa"/>
            <w:vMerge w:val="restart"/>
            <w:tcBorders>
              <w:top w:val="single" w:color="000000" w:sz="4" w:space="0"/>
              <w:left w:val="single" w:color="000000" w:sz="4" w:space="0"/>
              <w:bottom w:val="single" w:color="000000" w:sz="4" w:space="0"/>
              <w:right w:val="single" w:color="000000" w:sz="4" w:space="0"/>
            </w:tcBorders>
            <w:shd w:val="clear" w:color="auto" w:fill="auto"/>
            <w:vAlign w:val="top"/>
          </w:tcPr>
          <w:p w14:paraId="69055B4B">
            <w:pPr>
              <w:keepNext w:val="0"/>
              <w:keepLines w:val="0"/>
              <w:widowControl/>
              <w:suppressLineNumbers w:val="0"/>
              <w:jc w:val="center"/>
              <w:textAlignment w:val="top"/>
              <w:rPr>
                <w:rFonts w:hint="eastAsia" w:ascii="宋体" w:hAnsi="宋体" w:eastAsia="宋体" w:cs="宋体"/>
                <w:b/>
                <w:bCs/>
                <w:i w:val="0"/>
                <w:iCs w:val="0"/>
                <w:color w:val="000000"/>
                <w:sz w:val="24"/>
                <w:szCs w:val="24"/>
                <w:u w:val="none"/>
                <w:lang w:val="en-US" w:eastAsia="zh-CN"/>
              </w:rPr>
            </w:pPr>
          </w:p>
          <w:p w14:paraId="06231029">
            <w:pPr>
              <w:keepNext w:val="0"/>
              <w:keepLines w:val="0"/>
              <w:widowControl/>
              <w:suppressLineNumbers w:val="0"/>
              <w:jc w:val="center"/>
              <w:textAlignment w:val="top"/>
              <w:rPr>
                <w:rFonts w:hint="eastAsia" w:ascii="宋体" w:hAnsi="宋体" w:eastAsia="宋体" w:cs="宋体"/>
                <w:b/>
                <w:bCs/>
                <w:i w:val="0"/>
                <w:iCs w:val="0"/>
                <w:color w:val="000000"/>
                <w:sz w:val="24"/>
                <w:szCs w:val="24"/>
                <w:u w:val="none"/>
                <w:lang w:val="en-US" w:eastAsia="zh-CN"/>
              </w:rPr>
            </w:pPr>
          </w:p>
          <w:p w14:paraId="694772B2">
            <w:pPr>
              <w:keepNext w:val="0"/>
              <w:keepLines w:val="0"/>
              <w:widowControl/>
              <w:suppressLineNumbers w:val="0"/>
              <w:jc w:val="center"/>
              <w:textAlignment w:val="top"/>
              <w:rPr>
                <w:rFonts w:hint="eastAsia" w:ascii="宋体" w:hAnsi="宋体" w:eastAsia="宋体" w:cs="宋体"/>
                <w:b/>
                <w:bCs/>
                <w:i w:val="0"/>
                <w:iCs w:val="0"/>
                <w:color w:val="000000"/>
                <w:sz w:val="24"/>
                <w:szCs w:val="24"/>
                <w:u w:val="none"/>
                <w:lang w:val="en-US" w:eastAsia="zh-CN"/>
              </w:rPr>
            </w:pPr>
          </w:p>
          <w:p w14:paraId="023B6135">
            <w:pPr>
              <w:keepNext w:val="0"/>
              <w:keepLines w:val="0"/>
              <w:widowControl/>
              <w:suppressLineNumbers w:val="0"/>
              <w:jc w:val="center"/>
              <w:textAlignment w:val="top"/>
              <w:rPr>
                <w:rFonts w:hint="eastAsia" w:ascii="宋体" w:hAnsi="宋体" w:eastAsia="宋体" w:cs="宋体"/>
                <w:b/>
                <w:bCs/>
                <w:i w:val="0"/>
                <w:iCs w:val="0"/>
                <w:color w:val="000000"/>
                <w:sz w:val="24"/>
                <w:szCs w:val="24"/>
                <w:u w:val="none"/>
                <w:lang w:val="en-US" w:eastAsia="zh-CN"/>
              </w:rPr>
            </w:pPr>
          </w:p>
          <w:p w14:paraId="56E69944">
            <w:pPr>
              <w:keepNext w:val="0"/>
              <w:keepLines w:val="0"/>
              <w:widowControl/>
              <w:suppressLineNumbers w:val="0"/>
              <w:jc w:val="center"/>
              <w:textAlignment w:val="top"/>
              <w:rPr>
                <w:rFonts w:hint="eastAsia" w:ascii="宋体" w:hAnsi="宋体" w:eastAsia="宋体" w:cs="宋体"/>
                <w:b/>
                <w:bCs/>
                <w:i w:val="0"/>
                <w:iCs w:val="0"/>
                <w:color w:val="000000"/>
                <w:sz w:val="24"/>
                <w:szCs w:val="24"/>
                <w:u w:val="none"/>
                <w:lang w:val="en-US" w:eastAsia="zh-CN"/>
              </w:rPr>
            </w:pPr>
          </w:p>
          <w:p w14:paraId="5B0D9B05">
            <w:pPr>
              <w:keepNext w:val="0"/>
              <w:keepLines w:val="0"/>
              <w:widowControl/>
              <w:suppressLineNumbers w:val="0"/>
              <w:jc w:val="center"/>
              <w:textAlignment w:val="top"/>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sz w:val="24"/>
                <w:szCs w:val="24"/>
                <w:u w:val="none"/>
                <w:lang w:val="en-US" w:eastAsia="zh-CN"/>
              </w:rPr>
              <w:t>车载急救工作站</w:t>
            </w:r>
          </w:p>
          <w:p w14:paraId="3E83EB3E">
            <w:pPr>
              <w:keepNext w:val="0"/>
              <w:keepLines w:val="0"/>
              <w:widowControl/>
              <w:suppressLineNumbers w:val="0"/>
              <w:jc w:val="center"/>
              <w:textAlignment w:val="top"/>
              <w:rPr>
                <w:rFonts w:hint="eastAsia" w:ascii="宋体" w:hAnsi="宋体" w:eastAsia="宋体" w:cs="宋体"/>
                <w:b/>
                <w:bCs/>
                <w:i w:val="0"/>
                <w:iCs w:val="0"/>
                <w:color w:val="000000"/>
                <w:sz w:val="24"/>
                <w:szCs w:val="24"/>
                <w:u w:val="none"/>
              </w:rPr>
            </w:pPr>
          </w:p>
        </w:tc>
        <w:tc>
          <w:tcPr>
            <w:tcW w:w="72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3E52541">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实时任务</w:t>
            </w:r>
          </w:p>
        </w:tc>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13EF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急救实时任务</w:t>
            </w:r>
          </w:p>
        </w:tc>
        <w:tc>
          <w:tcPr>
            <w:tcW w:w="5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E503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color w:val="000000" w:themeColor="text1"/>
                <w:lang w:val="en-US" w:eastAsia="zh-CN"/>
                <w14:textFill>
                  <w14:solidFill>
                    <w14:schemeClr w14:val="tx1"/>
                  </w14:solidFill>
                </w14:textFill>
              </w:rPr>
              <w:t>▲</w:t>
            </w:r>
            <w:r>
              <w:rPr>
                <w:rFonts w:hint="eastAsia" w:ascii="宋体" w:hAnsi="宋体" w:eastAsia="宋体" w:cs="宋体"/>
                <w:i w:val="0"/>
                <w:iCs w:val="0"/>
                <w:color w:val="000000"/>
                <w:kern w:val="0"/>
                <w:sz w:val="24"/>
                <w:szCs w:val="24"/>
                <w:u w:val="none"/>
                <w:lang w:val="en-US" w:eastAsia="zh-CN" w:bidi="ar"/>
              </w:rPr>
              <w:t>支持自动接收120急救任务单、系统自建单，展示出实时的救治状态和操作记录时间，每张单据信息包含了本次任务单号、救护车牌、派车时间、目的地、联系人电话、患者姓名性别年龄、主诉内容。【提供系统功能截图，并加盖投标人公章】</w:t>
            </w:r>
          </w:p>
        </w:tc>
      </w:tr>
      <w:tr w14:paraId="7AFBE2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5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D52E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20156382">
            <w:pPr>
              <w:jc w:val="center"/>
              <w:rPr>
                <w:rFonts w:hint="eastAsia" w:ascii="宋体" w:hAnsi="宋体" w:eastAsia="宋体" w:cs="宋体"/>
                <w:b/>
                <w:bCs/>
                <w:i w:val="0"/>
                <w:iCs w:val="0"/>
                <w:color w:val="000000"/>
                <w:sz w:val="24"/>
                <w:szCs w:val="24"/>
                <w:u w:val="none"/>
              </w:rPr>
            </w:pPr>
          </w:p>
        </w:tc>
        <w:tc>
          <w:tcPr>
            <w:tcW w:w="7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6AA278">
            <w:pPr>
              <w:jc w:val="center"/>
              <w:rPr>
                <w:rFonts w:hint="eastAsia" w:ascii="宋体" w:hAnsi="宋体" w:eastAsia="宋体" w:cs="宋体"/>
                <w:b/>
                <w:bCs/>
                <w:i w:val="0"/>
                <w:iCs w:val="0"/>
                <w:color w:val="000000"/>
                <w:sz w:val="24"/>
                <w:szCs w:val="24"/>
                <w:u w:val="none"/>
              </w:rPr>
            </w:pPr>
          </w:p>
        </w:tc>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8F3C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急救转运任务</w:t>
            </w:r>
          </w:p>
        </w:tc>
        <w:tc>
          <w:tcPr>
            <w:tcW w:w="5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D320A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支持新增的转运任务显示，显示内容会显示出本次任务单号、救护车牌、联系人电话、患者姓名性别年龄、转运目的、转运医院、转运时间和转运单的创建人；</w:t>
            </w:r>
          </w:p>
        </w:tc>
      </w:tr>
      <w:tr w14:paraId="62FB16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6C1BB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1C7F74E2">
            <w:pPr>
              <w:jc w:val="center"/>
              <w:rPr>
                <w:rFonts w:hint="eastAsia" w:ascii="宋体" w:hAnsi="宋体" w:eastAsia="宋体" w:cs="宋体"/>
                <w:b/>
                <w:bCs/>
                <w:i w:val="0"/>
                <w:iCs w:val="0"/>
                <w:color w:val="000000"/>
                <w:sz w:val="24"/>
                <w:szCs w:val="24"/>
                <w:u w:val="none"/>
              </w:rPr>
            </w:pPr>
          </w:p>
        </w:tc>
        <w:tc>
          <w:tcPr>
            <w:tcW w:w="7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597B60">
            <w:pPr>
              <w:jc w:val="center"/>
              <w:rPr>
                <w:rFonts w:hint="eastAsia" w:ascii="宋体" w:hAnsi="宋体" w:eastAsia="宋体" w:cs="宋体"/>
                <w:b/>
                <w:bCs/>
                <w:i w:val="0"/>
                <w:iCs w:val="0"/>
                <w:color w:val="000000"/>
                <w:sz w:val="24"/>
                <w:szCs w:val="24"/>
                <w:u w:val="none"/>
              </w:rPr>
            </w:pPr>
          </w:p>
        </w:tc>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133F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自建转运任务</w:t>
            </w:r>
          </w:p>
        </w:tc>
        <w:tc>
          <w:tcPr>
            <w:tcW w:w="5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EEBF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支持自建转运任务，保存并派发转运任务，任务单将会在实时任务显示；</w:t>
            </w:r>
          </w:p>
        </w:tc>
      </w:tr>
      <w:tr w14:paraId="62FDEC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6A66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534AF973">
            <w:pPr>
              <w:jc w:val="center"/>
              <w:rPr>
                <w:rFonts w:hint="eastAsia" w:ascii="宋体" w:hAnsi="宋体" w:eastAsia="宋体" w:cs="宋体"/>
                <w:b/>
                <w:bCs/>
                <w:i w:val="0"/>
                <w:iCs w:val="0"/>
                <w:color w:val="000000"/>
                <w:sz w:val="24"/>
                <w:szCs w:val="24"/>
                <w:u w:val="none"/>
              </w:rPr>
            </w:pPr>
          </w:p>
        </w:tc>
        <w:tc>
          <w:tcPr>
            <w:tcW w:w="7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DDAD32">
            <w:pPr>
              <w:jc w:val="center"/>
              <w:rPr>
                <w:rFonts w:hint="eastAsia" w:ascii="宋体" w:hAnsi="宋体" w:eastAsia="宋体" w:cs="宋体"/>
                <w:b/>
                <w:bCs/>
                <w:i w:val="0"/>
                <w:iCs w:val="0"/>
                <w:color w:val="000000"/>
                <w:sz w:val="24"/>
                <w:szCs w:val="24"/>
                <w:u w:val="none"/>
              </w:rPr>
            </w:pPr>
          </w:p>
        </w:tc>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454A4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自建应急救援任务</w:t>
            </w:r>
          </w:p>
        </w:tc>
        <w:tc>
          <w:tcPr>
            <w:tcW w:w="5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307F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支持自建应急救援任务，标记出“系统”的自建表示在实时任务单显示，配置可直接填写任务的必填项，减少详细信息的填写；</w:t>
            </w:r>
          </w:p>
        </w:tc>
      </w:tr>
      <w:tr w14:paraId="59ED4A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8EA0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7F3CB156">
            <w:pPr>
              <w:jc w:val="center"/>
              <w:rPr>
                <w:rFonts w:hint="eastAsia" w:ascii="宋体" w:hAnsi="宋体" w:eastAsia="宋体" w:cs="宋体"/>
                <w:b/>
                <w:bCs/>
                <w:i w:val="0"/>
                <w:iCs w:val="0"/>
                <w:color w:val="000000"/>
                <w:sz w:val="24"/>
                <w:szCs w:val="24"/>
                <w:u w:val="none"/>
              </w:rPr>
            </w:pPr>
          </w:p>
        </w:tc>
        <w:tc>
          <w:tcPr>
            <w:tcW w:w="72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68992D7">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历史任务</w:t>
            </w:r>
          </w:p>
        </w:tc>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0CB4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历史任务</w:t>
            </w:r>
          </w:p>
        </w:tc>
        <w:tc>
          <w:tcPr>
            <w:tcW w:w="5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FDF0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已结束的院前任务都可以在历史中查看到，包括转运的内容任务；</w:t>
            </w:r>
          </w:p>
        </w:tc>
      </w:tr>
      <w:tr w14:paraId="274B6F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FA58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1F1DE437">
            <w:pPr>
              <w:jc w:val="center"/>
              <w:rPr>
                <w:rFonts w:hint="eastAsia" w:ascii="宋体" w:hAnsi="宋体" w:eastAsia="宋体" w:cs="宋体"/>
                <w:b/>
                <w:bCs/>
                <w:i w:val="0"/>
                <w:iCs w:val="0"/>
                <w:color w:val="000000"/>
                <w:sz w:val="24"/>
                <w:szCs w:val="24"/>
                <w:u w:val="none"/>
              </w:rPr>
            </w:pPr>
          </w:p>
        </w:tc>
        <w:tc>
          <w:tcPr>
            <w:tcW w:w="7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4C05C9">
            <w:pPr>
              <w:jc w:val="center"/>
              <w:rPr>
                <w:rFonts w:hint="eastAsia" w:ascii="宋体" w:hAnsi="宋体" w:eastAsia="宋体" w:cs="宋体"/>
                <w:b/>
                <w:bCs/>
                <w:i w:val="0"/>
                <w:iCs w:val="0"/>
                <w:color w:val="000000"/>
                <w:sz w:val="24"/>
                <w:szCs w:val="24"/>
                <w:u w:val="none"/>
              </w:rPr>
            </w:pPr>
          </w:p>
        </w:tc>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C3057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历史任务查询功能</w:t>
            </w:r>
          </w:p>
        </w:tc>
        <w:tc>
          <w:tcPr>
            <w:tcW w:w="5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284C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支持历史任务按时间段、单号、车牌号、患者姓名进行查询；</w:t>
            </w:r>
          </w:p>
        </w:tc>
      </w:tr>
      <w:tr w14:paraId="472EBD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7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E2F4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76556389">
            <w:pPr>
              <w:jc w:val="center"/>
              <w:rPr>
                <w:rFonts w:hint="eastAsia" w:ascii="宋体" w:hAnsi="宋体" w:eastAsia="宋体" w:cs="宋体"/>
                <w:b/>
                <w:bCs/>
                <w:i w:val="0"/>
                <w:iCs w:val="0"/>
                <w:color w:val="000000"/>
                <w:sz w:val="24"/>
                <w:szCs w:val="24"/>
                <w:u w:val="none"/>
              </w:rPr>
            </w:pPr>
          </w:p>
        </w:tc>
        <w:tc>
          <w:tcPr>
            <w:tcW w:w="72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8B0816">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急救任务</w:t>
            </w:r>
          </w:p>
        </w:tc>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DED0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急救任务</w:t>
            </w:r>
          </w:p>
        </w:tc>
        <w:tc>
          <w:tcPr>
            <w:tcW w:w="5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32B0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界面显示出基础任务信息，详细的内容可以在右上角“详细”按钮查看，详情中，可以操作记录下每个救治时间点，时间轴显示受理时间、派车时间、出车时间、到达现场时间、病人上车时间、送达医院时间，可提前结束任务操作；</w:t>
            </w:r>
          </w:p>
        </w:tc>
      </w:tr>
      <w:tr w14:paraId="0FCCA0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4129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34439E1B">
            <w:pPr>
              <w:jc w:val="center"/>
              <w:rPr>
                <w:rFonts w:hint="eastAsia" w:ascii="宋体" w:hAnsi="宋体" w:eastAsia="宋体" w:cs="宋体"/>
                <w:b/>
                <w:bCs/>
                <w:i w:val="0"/>
                <w:iCs w:val="0"/>
                <w:color w:val="000000"/>
                <w:sz w:val="24"/>
                <w:szCs w:val="24"/>
                <w:u w:val="none"/>
              </w:rPr>
            </w:pPr>
          </w:p>
        </w:tc>
        <w:tc>
          <w:tcPr>
            <w:tcW w:w="7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6786F1">
            <w:pPr>
              <w:jc w:val="center"/>
              <w:rPr>
                <w:rFonts w:hint="eastAsia" w:ascii="宋体" w:hAnsi="宋体" w:eastAsia="宋体" w:cs="宋体"/>
                <w:b/>
                <w:bCs/>
                <w:i w:val="0"/>
                <w:iCs w:val="0"/>
                <w:color w:val="000000"/>
                <w:sz w:val="24"/>
                <w:szCs w:val="24"/>
                <w:u w:val="none"/>
              </w:rPr>
            </w:pPr>
          </w:p>
        </w:tc>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DD51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拍照录像</w:t>
            </w:r>
          </w:p>
        </w:tc>
        <w:tc>
          <w:tcPr>
            <w:tcW w:w="5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16C1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支持现场环境、病患病情、医疗设备数据的拍照记录，支持上传完后标记上传内容数；</w:t>
            </w:r>
          </w:p>
        </w:tc>
      </w:tr>
      <w:tr w14:paraId="273460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F5BC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w:t>
            </w: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3C379DC4">
            <w:pPr>
              <w:jc w:val="center"/>
              <w:rPr>
                <w:rFonts w:hint="eastAsia" w:ascii="宋体" w:hAnsi="宋体" w:eastAsia="宋体" w:cs="宋体"/>
                <w:b/>
                <w:bCs/>
                <w:i w:val="0"/>
                <w:iCs w:val="0"/>
                <w:color w:val="000000"/>
                <w:sz w:val="24"/>
                <w:szCs w:val="24"/>
                <w:u w:val="none"/>
              </w:rPr>
            </w:pPr>
          </w:p>
        </w:tc>
        <w:tc>
          <w:tcPr>
            <w:tcW w:w="7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54A7C8">
            <w:pPr>
              <w:jc w:val="center"/>
              <w:rPr>
                <w:rFonts w:hint="eastAsia" w:ascii="宋体" w:hAnsi="宋体" w:eastAsia="宋体" w:cs="宋体"/>
                <w:b/>
                <w:bCs/>
                <w:i w:val="0"/>
                <w:iCs w:val="0"/>
                <w:color w:val="000000"/>
                <w:sz w:val="24"/>
                <w:szCs w:val="24"/>
                <w:u w:val="none"/>
              </w:rPr>
            </w:pPr>
          </w:p>
        </w:tc>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EA7A9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院前语音</w:t>
            </w:r>
          </w:p>
        </w:tc>
        <w:tc>
          <w:tcPr>
            <w:tcW w:w="5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0D95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支持通过院前语音发送，通知到院内系统；</w:t>
            </w:r>
          </w:p>
        </w:tc>
      </w:tr>
      <w:tr w14:paraId="1EC45B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69B9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1B7F823C">
            <w:pPr>
              <w:jc w:val="center"/>
              <w:rPr>
                <w:rFonts w:hint="eastAsia" w:ascii="宋体" w:hAnsi="宋体" w:eastAsia="宋体" w:cs="宋体"/>
                <w:b/>
                <w:bCs/>
                <w:i w:val="0"/>
                <w:iCs w:val="0"/>
                <w:color w:val="000000"/>
                <w:sz w:val="24"/>
                <w:szCs w:val="24"/>
                <w:u w:val="none"/>
              </w:rPr>
            </w:pPr>
          </w:p>
        </w:tc>
        <w:tc>
          <w:tcPr>
            <w:tcW w:w="7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42EC60">
            <w:pPr>
              <w:jc w:val="center"/>
              <w:rPr>
                <w:rFonts w:hint="eastAsia" w:ascii="宋体" w:hAnsi="宋体" w:eastAsia="宋体" w:cs="宋体"/>
                <w:b/>
                <w:bCs/>
                <w:i w:val="0"/>
                <w:iCs w:val="0"/>
                <w:color w:val="000000"/>
                <w:sz w:val="24"/>
                <w:szCs w:val="24"/>
                <w:u w:val="none"/>
              </w:rPr>
            </w:pPr>
          </w:p>
        </w:tc>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CBF2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远程会诊</w:t>
            </w:r>
          </w:p>
        </w:tc>
        <w:tc>
          <w:tcPr>
            <w:tcW w:w="5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6B6D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color w:val="000000" w:themeColor="text1"/>
                <w:lang w:val="en-US" w:eastAsia="zh-CN"/>
                <w14:textFill>
                  <w14:solidFill>
                    <w14:schemeClr w14:val="tx1"/>
                  </w14:solidFill>
                </w14:textFill>
              </w:rPr>
              <w:t>▲</w:t>
            </w:r>
            <w:r>
              <w:rPr>
                <w:rFonts w:hint="eastAsia" w:ascii="宋体" w:hAnsi="宋体" w:eastAsia="宋体" w:cs="宋体"/>
                <w:i w:val="0"/>
                <w:iCs w:val="0"/>
                <w:color w:val="000000"/>
                <w:kern w:val="0"/>
                <w:sz w:val="24"/>
                <w:szCs w:val="24"/>
                <w:u w:val="none"/>
                <w:lang w:val="en-US" w:eastAsia="zh-CN" w:bidi="ar"/>
              </w:rPr>
              <w:t>支持远程会诊功能，进入会诊后可以操作邀请、查看进入会诊成员、相机翻转、签到功能；【提供系统功能截图，并加盖投标人公章】</w:t>
            </w:r>
          </w:p>
        </w:tc>
      </w:tr>
      <w:tr w14:paraId="149A61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0CAE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w:t>
            </w: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00FBB2E7">
            <w:pPr>
              <w:jc w:val="center"/>
              <w:rPr>
                <w:rFonts w:hint="eastAsia" w:ascii="宋体" w:hAnsi="宋体" w:eastAsia="宋体" w:cs="宋体"/>
                <w:b/>
                <w:bCs/>
                <w:i w:val="0"/>
                <w:iCs w:val="0"/>
                <w:color w:val="000000"/>
                <w:sz w:val="24"/>
                <w:szCs w:val="24"/>
                <w:u w:val="none"/>
              </w:rPr>
            </w:pPr>
          </w:p>
        </w:tc>
        <w:tc>
          <w:tcPr>
            <w:tcW w:w="7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369AD4">
            <w:pPr>
              <w:jc w:val="center"/>
              <w:rPr>
                <w:rFonts w:hint="eastAsia" w:ascii="宋体" w:hAnsi="宋体" w:eastAsia="宋体" w:cs="宋体"/>
                <w:b/>
                <w:bCs/>
                <w:i w:val="0"/>
                <w:iCs w:val="0"/>
                <w:color w:val="000000"/>
                <w:sz w:val="24"/>
                <w:szCs w:val="24"/>
                <w:u w:val="none"/>
              </w:rPr>
            </w:pPr>
          </w:p>
        </w:tc>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9623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群伤登记</w:t>
            </w:r>
          </w:p>
        </w:tc>
        <w:tc>
          <w:tcPr>
            <w:tcW w:w="5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5A10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●支持群伤事件登记事故类型、概要说明、详情描述，登记后绑定当前任务单上的全部患者；</w:t>
            </w:r>
          </w:p>
        </w:tc>
      </w:tr>
      <w:tr w14:paraId="4E77E2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E989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w:t>
            </w: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278C7C8B">
            <w:pPr>
              <w:jc w:val="center"/>
              <w:rPr>
                <w:rFonts w:hint="eastAsia" w:ascii="宋体" w:hAnsi="宋体" w:eastAsia="宋体" w:cs="宋体"/>
                <w:b/>
                <w:bCs/>
                <w:i w:val="0"/>
                <w:iCs w:val="0"/>
                <w:color w:val="000000"/>
                <w:sz w:val="24"/>
                <w:szCs w:val="24"/>
                <w:u w:val="none"/>
              </w:rPr>
            </w:pPr>
          </w:p>
        </w:tc>
        <w:tc>
          <w:tcPr>
            <w:tcW w:w="7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71894E">
            <w:pPr>
              <w:jc w:val="center"/>
              <w:rPr>
                <w:rFonts w:hint="eastAsia" w:ascii="宋体" w:hAnsi="宋体" w:eastAsia="宋体" w:cs="宋体"/>
                <w:b/>
                <w:bCs/>
                <w:i w:val="0"/>
                <w:iCs w:val="0"/>
                <w:color w:val="000000"/>
                <w:sz w:val="24"/>
                <w:szCs w:val="24"/>
                <w:u w:val="none"/>
              </w:rPr>
            </w:pPr>
          </w:p>
        </w:tc>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128E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患者建档</w:t>
            </w:r>
          </w:p>
        </w:tc>
        <w:tc>
          <w:tcPr>
            <w:tcW w:w="5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038E0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支持身份证、医保卡、手动录入、三无患者建立档案，同时身份证、医保卡支持OCR读卡写入；硬件允许的情况下可进行NFC读卡；</w:t>
            </w:r>
          </w:p>
        </w:tc>
      </w:tr>
      <w:tr w14:paraId="3F0812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E72D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w:t>
            </w: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4DD52DCF">
            <w:pPr>
              <w:jc w:val="center"/>
              <w:rPr>
                <w:rFonts w:hint="eastAsia" w:ascii="宋体" w:hAnsi="宋体" w:eastAsia="宋体" w:cs="宋体"/>
                <w:b/>
                <w:bCs/>
                <w:i w:val="0"/>
                <w:iCs w:val="0"/>
                <w:color w:val="000000"/>
                <w:sz w:val="24"/>
                <w:szCs w:val="24"/>
                <w:u w:val="none"/>
              </w:rPr>
            </w:pPr>
          </w:p>
        </w:tc>
        <w:tc>
          <w:tcPr>
            <w:tcW w:w="7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9F5C2F">
            <w:pPr>
              <w:jc w:val="center"/>
              <w:rPr>
                <w:rFonts w:hint="eastAsia" w:ascii="宋体" w:hAnsi="宋体" w:eastAsia="宋体" w:cs="宋体"/>
                <w:b/>
                <w:bCs/>
                <w:i w:val="0"/>
                <w:iCs w:val="0"/>
                <w:color w:val="000000"/>
                <w:sz w:val="24"/>
                <w:szCs w:val="24"/>
                <w:u w:val="none"/>
              </w:rPr>
            </w:pPr>
          </w:p>
        </w:tc>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27C1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患者信息列表</w:t>
            </w:r>
          </w:p>
        </w:tc>
        <w:tc>
          <w:tcPr>
            <w:tcW w:w="5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B4E0D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建档后的患者将会在列表中展示；</w:t>
            </w:r>
          </w:p>
        </w:tc>
      </w:tr>
      <w:tr w14:paraId="4231BF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F41D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w:t>
            </w: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6B45ADE4">
            <w:pPr>
              <w:jc w:val="center"/>
              <w:rPr>
                <w:rFonts w:hint="eastAsia" w:ascii="宋体" w:hAnsi="宋体" w:eastAsia="宋体" w:cs="宋体"/>
                <w:b/>
                <w:bCs/>
                <w:i w:val="0"/>
                <w:iCs w:val="0"/>
                <w:color w:val="000000"/>
                <w:sz w:val="24"/>
                <w:szCs w:val="24"/>
                <w:u w:val="none"/>
              </w:rPr>
            </w:pPr>
          </w:p>
        </w:tc>
        <w:tc>
          <w:tcPr>
            <w:tcW w:w="72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9CEEEED">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患者工作台</w:t>
            </w:r>
          </w:p>
        </w:tc>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C698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当前患者信息</w:t>
            </w:r>
          </w:p>
        </w:tc>
        <w:tc>
          <w:tcPr>
            <w:tcW w:w="5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8BAF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显示当前建档患者的信息，也可通过切换患者，查看当前任务单下的患者；</w:t>
            </w:r>
          </w:p>
        </w:tc>
      </w:tr>
      <w:tr w14:paraId="12521F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1708C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76150BA5">
            <w:pPr>
              <w:jc w:val="center"/>
              <w:rPr>
                <w:rFonts w:hint="eastAsia" w:ascii="宋体" w:hAnsi="宋体" w:eastAsia="宋体" w:cs="宋体"/>
                <w:b/>
                <w:bCs/>
                <w:i w:val="0"/>
                <w:iCs w:val="0"/>
                <w:color w:val="000000"/>
                <w:sz w:val="24"/>
                <w:szCs w:val="24"/>
                <w:u w:val="none"/>
              </w:rPr>
            </w:pPr>
          </w:p>
        </w:tc>
        <w:tc>
          <w:tcPr>
            <w:tcW w:w="7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0A325B">
            <w:pPr>
              <w:jc w:val="center"/>
              <w:rPr>
                <w:rFonts w:hint="eastAsia" w:ascii="宋体" w:hAnsi="宋体" w:eastAsia="宋体" w:cs="宋体"/>
                <w:b/>
                <w:bCs/>
                <w:i w:val="0"/>
                <w:iCs w:val="0"/>
                <w:color w:val="000000"/>
                <w:sz w:val="24"/>
                <w:szCs w:val="24"/>
                <w:u w:val="none"/>
              </w:rPr>
            </w:pPr>
          </w:p>
        </w:tc>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C465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预检分诊</w:t>
            </w:r>
          </w:p>
        </w:tc>
        <w:tc>
          <w:tcPr>
            <w:tcW w:w="5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E297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支持上车即分诊，对患者的病情做分诊记录；</w:t>
            </w:r>
          </w:p>
        </w:tc>
      </w:tr>
      <w:tr w14:paraId="0958D8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87D5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w:t>
            </w: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71E6E81A">
            <w:pPr>
              <w:jc w:val="center"/>
              <w:rPr>
                <w:rFonts w:hint="eastAsia" w:ascii="宋体" w:hAnsi="宋体" w:eastAsia="宋体" w:cs="宋体"/>
                <w:b/>
                <w:bCs/>
                <w:i w:val="0"/>
                <w:iCs w:val="0"/>
                <w:color w:val="000000"/>
                <w:sz w:val="24"/>
                <w:szCs w:val="24"/>
                <w:u w:val="none"/>
              </w:rPr>
            </w:pPr>
          </w:p>
        </w:tc>
        <w:tc>
          <w:tcPr>
            <w:tcW w:w="7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8E0D15">
            <w:pPr>
              <w:jc w:val="center"/>
              <w:rPr>
                <w:rFonts w:hint="eastAsia" w:ascii="宋体" w:hAnsi="宋体" w:eastAsia="宋体" w:cs="宋体"/>
                <w:b/>
                <w:bCs/>
                <w:i w:val="0"/>
                <w:iCs w:val="0"/>
                <w:color w:val="000000"/>
                <w:sz w:val="24"/>
                <w:szCs w:val="24"/>
                <w:u w:val="none"/>
              </w:rPr>
            </w:pPr>
          </w:p>
        </w:tc>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B6AF9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拍照记录</w:t>
            </w:r>
          </w:p>
        </w:tc>
        <w:tc>
          <w:tcPr>
            <w:tcW w:w="5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765E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支持对该患者的救治情况拍照；</w:t>
            </w:r>
          </w:p>
        </w:tc>
      </w:tr>
      <w:tr w14:paraId="6A7FEA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6BDC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w:t>
            </w: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233CF04A">
            <w:pPr>
              <w:jc w:val="center"/>
              <w:rPr>
                <w:rFonts w:hint="eastAsia" w:ascii="宋体" w:hAnsi="宋体" w:eastAsia="宋体" w:cs="宋体"/>
                <w:b/>
                <w:bCs/>
                <w:i w:val="0"/>
                <w:iCs w:val="0"/>
                <w:color w:val="000000"/>
                <w:sz w:val="24"/>
                <w:szCs w:val="24"/>
                <w:u w:val="none"/>
              </w:rPr>
            </w:pPr>
          </w:p>
        </w:tc>
        <w:tc>
          <w:tcPr>
            <w:tcW w:w="7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DEEA2F">
            <w:pPr>
              <w:jc w:val="center"/>
              <w:rPr>
                <w:rFonts w:hint="eastAsia" w:ascii="宋体" w:hAnsi="宋体" w:eastAsia="宋体" w:cs="宋体"/>
                <w:b/>
                <w:bCs/>
                <w:i w:val="0"/>
                <w:iCs w:val="0"/>
                <w:color w:val="000000"/>
                <w:sz w:val="24"/>
                <w:szCs w:val="24"/>
                <w:u w:val="none"/>
              </w:rPr>
            </w:pPr>
          </w:p>
        </w:tc>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06F6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一键预警</w:t>
            </w:r>
          </w:p>
        </w:tc>
        <w:tc>
          <w:tcPr>
            <w:tcW w:w="5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C6E7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发起紧急预警，通过预先配置好的科室或工作组选择，通知到专人；</w:t>
            </w:r>
          </w:p>
        </w:tc>
      </w:tr>
      <w:tr w14:paraId="66570C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31A4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w:t>
            </w: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67C471A0">
            <w:pPr>
              <w:jc w:val="center"/>
              <w:rPr>
                <w:rFonts w:hint="eastAsia" w:ascii="宋体" w:hAnsi="宋体" w:eastAsia="宋体" w:cs="宋体"/>
                <w:b/>
                <w:bCs/>
                <w:i w:val="0"/>
                <w:iCs w:val="0"/>
                <w:color w:val="000000"/>
                <w:sz w:val="24"/>
                <w:szCs w:val="24"/>
                <w:u w:val="none"/>
              </w:rPr>
            </w:pPr>
          </w:p>
        </w:tc>
        <w:tc>
          <w:tcPr>
            <w:tcW w:w="7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F1E7CA">
            <w:pPr>
              <w:jc w:val="center"/>
              <w:rPr>
                <w:rFonts w:hint="eastAsia" w:ascii="宋体" w:hAnsi="宋体" w:eastAsia="宋体" w:cs="宋体"/>
                <w:b/>
                <w:bCs/>
                <w:i w:val="0"/>
                <w:iCs w:val="0"/>
                <w:color w:val="000000"/>
                <w:sz w:val="24"/>
                <w:szCs w:val="24"/>
                <w:u w:val="none"/>
              </w:rPr>
            </w:pPr>
          </w:p>
        </w:tc>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24AD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体格检查</w:t>
            </w:r>
          </w:p>
        </w:tc>
        <w:tc>
          <w:tcPr>
            <w:tcW w:w="5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A909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对患者体位、皮肤、眼睛、头部、颈部、胸部、心脏、腹部、脊柱、四肢、肌力、肌张力、神经系统进行记录；</w:t>
            </w:r>
          </w:p>
        </w:tc>
      </w:tr>
      <w:tr w14:paraId="732D1A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3C37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w:t>
            </w: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2AF0E062">
            <w:pPr>
              <w:jc w:val="center"/>
              <w:rPr>
                <w:rFonts w:hint="eastAsia" w:ascii="宋体" w:hAnsi="宋体" w:eastAsia="宋体" w:cs="宋体"/>
                <w:b/>
                <w:bCs/>
                <w:i w:val="0"/>
                <w:iCs w:val="0"/>
                <w:color w:val="000000"/>
                <w:sz w:val="24"/>
                <w:szCs w:val="24"/>
                <w:u w:val="none"/>
              </w:rPr>
            </w:pPr>
          </w:p>
        </w:tc>
        <w:tc>
          <w:tcPr>
            <w:tcW w:w="7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02EA35">
            <w:pPr>
              <w:jc w:val="center"/>
              <w:rPr>
                <w:rFonts w:hint="eastAsia" w:ascii="宋体" w:hAnsi="宋体" w:eastAsia="宋体" w:cs="宋体"/>
                <w:b/>
                <w:bCs/>
                <w:i w:val="0"/>
                <w:iCs w:val="0"/>
                <w:color w:val="000000"/>
                <w:sz w:val="24"/>
                <w:szCs w:val="24"/>
                <w:u w:val="none"/>
              </w:rPr>
            </w:pPr>
          </w:p>
        </w:tc>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ED86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院前语音</w:t>
            </w:r>
          </w:p>
        </w:tc>
        <w:tc>
          <w:tcPr>
            <w:tcW w:w="5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B739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支持对该患者院前语音信息录入，通知到院内系统；</w:t>
            </w:r>
          </w:p>
        </w:tc>
      </w:tr>
      <w:tr w14:paraId="375501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4701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54537A01">
            <w:pPr>
              <w:jc w:val="center"/>
              <w:rPr>
                <w:rFonts w:hint="eastAsia" w:ascii="宋体" w:hAnsi="宋体" w:eastAsia="宋体" w:cs="宋体"/>
                <w:b/>
                <w:bCs/>
                <w:i w:val="0"/>
                <w:iCs w:val="0"/>
                <w:color w:val="000000"/>
                <w:sz w:val="24"/>
                <w:szCs w:val="24"/>
                <w:u w:val="none"/>
              </w:rPr>
            </w:pPr>
          </w:p>
        </w:tc>
        <w:tc>
          <w:tcPr>
            <w:tcW w:w="7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9C5DF5">
            <w:pPr>
              <w:jc w:val="center"/>
              <w:rPr>
                <w:rFonts w:hint="eastAsia" w:ascii="宋体" w:hAnsi="宋体" w:eastAsia="宋体" w:cs="宋体"/>
                <w:b/>
                <w:bCs/>
                <w:i w:val="0"/>
                <w:iCs w:val="0"/>
                <w:color w:val="000000"/>
                <w:sz w:val="24"/>
                <w:szCs w:val="24"/>
                <w:u w:val="none"/>
              </w:rPr>
            </w:pPr>
          </w:p>
        </w:tc>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3F0D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抢救记录</w:t>
            </w:r>
          </w:p>
        </w:tc>
        <w:tc>
          <w:tcPr>
            <w:tcW w:w="5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391C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记录下患者在抢救期间的抢救措施、用药情况、耗材内容；</w:t>
            </w:r>
          </w:p>
        </w:tc>
      </w:tr>
      <w:tr w14:paraId="2A3BE5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F9F6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w:t>
            </w: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2BEBCAF5">
            <w:pPr>
              <w:jc w:val="center"/>
              <w:rPr>
                <w:rFonts w:hint="eastAsia" w:ascii="宋体" w:hAnsi="宋体" w:eastAsia="宋体" w:cs="宋体"/>
                <w:b/>
                <w:bCs/>
                <w:i w:val="0"/>
                <w:iCs w:val="0"/>
                <w:color w:val="000000"/>
                <w:sz w:val="24"/>
                <w:szCs w:val="24"/>
                <w:u w:val="none"/>
              </w:rPr>
            </w:pPr>
          </w:p>
        </w:tc>
        <w:tc>
          <w:tcPr>
            <w:tcW w:w="7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43E6F2">
            <w:pPr>
              <w:jc w:val="center"/>
              <w:rPr>
                <w:rFonts w:hint="eastAsia" w:ascii="宋体" w:hAnsi="宋体" w:eastAsia="宋体" w:cs="宋体"/>
                <w:b/>
                <w:bCs/>
                <w:i w:val="0"/>
                <w:iCs w:val="0"/>
                <w:color w:val="000000"/>
                <w:sz w:val="24"/>
                <w:szCs w:val="24"/>
                <w:u w:val="none"/>
              </w:rPr>
            </w:pPr>
          </w:p>
        </w:tc>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54BC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抢救病历</w:t>
            </w:r>
          </w:p>
        </w:tc>
        <w:tc>
          <w:tcPr>
            <w:tcW w:w="5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16AC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支持总汇患者的病历信息查看；</w:t>
            </w:r>
          </w:p>
        </w:tc>
      </w:tr>
      <w:tr w14:paraId="483C80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2B57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w:t>
            </w: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36906EC3">
            <w:pPr>
              <w:jc w:val="center"/>
              <w:rPr>
                <w:rFonts w:hint="eastAsia" w:ascii="宋体" w:hAnsi="宋体" w:eastAsia="宋体" w:cs="宋体"/>
                <w:b/>
                <w:bCs/>
                <w:i w:val="0"/>
                <w:iCs w:val="0"/>
                <w:color w:val="000000"/>
                <w:sz w:val="24"/>
                <w:szCs w:val="24"/>
                <w:u w:val="none"/>
              </w:rPr>
            </w:pPr>
          </w:p>
        </w:tc>
        <w:tc>
          <w:tcPr>
            <w:tcW w:w="7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AAFA5E">
            <w:pPr>
              <w:jc w:val="center"/>
              <w:rPr>
                <w:rFonts w:hint="eastAsia" w:ascii="宋体" w:hAnsi="宋体" w:eastAsia="宋体" w:cs="宋体"/>
                <w:b/>
                <w:bCs/>
                <w:i w:val="0"/>
                <w:iCs w:val="0"/>
                <w:color w:val="000000"/>
                <w:sz w:val="24"/>
                <w:szCs w:val="24"/>
                <w:u w:val="none"/>
              </w:rPr>
            </w:pPr>
          </w:p>
        </w:tc>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584A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交接单</w:t>
            </w:r>
          </w:p>
        </w:tc>
        <w:tc>
          <w:tcPr>
            <w:tcW w:w="5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0A4A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支持将患者基本信息、检查记录、抢救措施、药物治疗、注意事项书写后，签字确认，提交单据；</w:t>
            </w:r>
          </w:p>
        </w:tc>
      </w:tr>
      <w:tr w14:paraId="0E0A0F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C3BA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23</w:t>
            </w: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7EFF5E37">
            <w:pPr>
              <w:jc w:val="center"/>
              <w:rPr>
                <w:rFonts w:hint="eastAsia" w:ascii="宋体" w:hAnsi="宋体" w:eastAsia="宋体" w:cs="宋体"/>
                <w:b/>
                <w:bCs/>
                <w:i w:val="0"/>
                <w:iCs w:val="0"/>
                <w:color w:val="000000"/>
                <w:sz w:val="24"/>
                <w:szCs w:val="24"/>
                <w:u w:val="none"/>
              </w:rPr>
            </w:pPr>
          </w:p>
        </w:tc>
        <w:tc>
          <w:tcPr>
            <w:tcW w:w="7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F494C2">
            <w:pPr>
              <w:jc w:val="center"/>
              <w:rPr>
                <w:rFonts w:hint="eastAsia" w:ascii="宋体" w:hAnsi="宋体" w:eastAsia="宋体" w:cs="宋体"/>
                <w:b/>
                <w:bCs/>
                <w:i w:val="0"/>
                <w:iCs w:val="0"/>
                <w:color w:val="000000"/>
                <w:sz w:val="24"/>
                <w:szCs w:val="24"/>
                <w:u w:val="none"/>
              </w:rPr>
            </w:pPr>
          </w:p>
        </w:tc>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84AD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资源预约</w:t>
            </w:r>
          </w:p>
        </w:tc>
        <w:tc>
          <w:tcPr>
            <w:tcW w:w="5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0F99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该患者需要院内资源可提前发送回到院前；</w:t>
            </w:r>
          </w:p>
        </w:tc>
      </w:tr>
      <w:tr w14:paraId="21A698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3A6FA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w:t>
            </w: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0911BA31">
            <w:pPr>
              <w:jc w:val="center"/>
              <w:rPr>
                <w:rFonts w:hint="eastAsia" w:ascii="宋体" w:hAnsi="宋体" w:eastAsia="宋体" w:cs="宋体"/>
                <w:b/>
                <w:bCs/>
                <w:i w:val="0"/>
                <w:iCs w:val="0"/>
                <w:color w:val="000000"/>
                <w:sz w:val="24"/>
                <w:szCs w:val="24"/>
                <w:u w:val="none"/>
              </w:rPr>
            </w:pPr>
          </w:p>
        </w:tc>
        <w:tc>
          <w:tcPr>
            <w:tcW w:w="7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6E6B58">
            <w:pPr>
              <w:jc w:val="center"/>
              <w:rPr>
                <w:rFonts w:hint="eastAsia" w:ascii="宋体" w:hAnsi="宋体" w:eastAsia="宋体" w:cs="宋体"/>
                <w:b/>
                <w:bCs/>
                <w:i w:val="0"/>
                <w:iCs w:val="0"/>
                <w:color w:val="000000"/>
                <w:sz w:val="24"/>
                <w:szCs w:val="24"/>
                <w:u w:val="none"/>
              </w:rPr>
            </w:pPr>
          </w:p>
        </w:tc>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4FD2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知情同意书</w:t>
            </w:r>
          </w:p>
        </w:tc>
        <w:tc>
          <w:tcPr>
            <w:tcW w:w="5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1A42A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支持《转运病人知情同意书》患者或患者家属签字确认是否同意转运；</w:t>
            </w:r>
          </w:p>
        </w:tc>
      </w:tr>
      <w:tr w14:paraId="07BF26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C76B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w:t>
            </w: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22401CB6">
            <w:pPr>
              <w:jc w:val="center"/>
              <w:rPr>
                <w:rFonts w:hint="eastAsia" w:ascii="宋体" w:hAnsi="宋体" w:eastAsia="宋体" w:cs="宋体"/>
                <w:b/>
                <w:bCs/>
                <w:i w:val="0"/>
                <w:iCs w:val="0"/>
                <w:color w:val="000000"/>
                <w:sz w:val="24"/>
                <w:szCs w:val="24"/>
                <w:u w:val="none"/>
              </w:rPr>
            </w:pPr>
          </w:p>
        </w:tc>
        <w:tc>
          <w:tcPr>
            <w:tcW w:w="7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3916B4">
            <w:pPr>
              <w:jc w:val="center"/>
              <w:rPr>
                <w:rFonts w:hint="eastAsia" w:ascii="宋体" w:hAnsi="宋体" w:eastAsia="宋体" w:cs="宋体"/>
                <w:b/>
                <w:bCs/>
                <w:i w:val="0"/>
                <w:iCs w:val="0"/>
                <w:color w:val="000000"/>
                <w:sz w:val="24"/>
                <w:szCs w:val="24"/>
                <w:u w:val="none"/>
              </w:rPr>
            </w:pPr>
          </w:p>
        </w:tc>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953D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转住院</w:t>
            </w:r>
          </w:p>
        </w:tc>
        <w:tc>
          <w:tcPr>
            <w:tcW w:w="5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D62E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支持院前提前申请转住院单（需要医院接口支持）；</w:t>
            </w:r>
          </w:p>
        </w:tc>
      </w:tr>
      <w:tr w14:paraId="39D3EB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EAFC7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26</w:t>
            </w: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2D834267">
            <w:pPr>
              <w:jc w:val="center"/>
              <w:rPr>
                <w:rFonts w:hint="eastAsia" w:ascii="宋体" w:hAnsi="宋体" w:eastAsia="宋体" w:cs="宋体"/>
                <w:b/>
                <w:bCs/>
                <w:i w:val="0"/>
                <w:iCs w:val="0"/>
                <w:color w:val="000000"/>
                <w:sz w:val="24"/>
                <w:szCs w:val="24"/>
                <w:u w:val="none"/>
              </w:rPr>
            </w:pPr>
          </w:p>
        </w:tc>
        <w:tc>
          <w:tcPr>
            <w:tcW w:w="7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9507D9">
            <w:pPr>
              <w:jc w:val="center"/>
              <w:rPr>
                <w:rFonts w:hint="eastAsia" w:ascii="宋体" w:hAnsi="宋体" w:eastAsia="宋体" w:cs="宋体"/>
                <w:b/>
                <w:bCs/>
                <w:i w:val="0"/>
                <w:iCs w:val="0"/>
                <w:color w:val="000000"/>
                <w:sz w:val="24"/>
                <w:szCs w:val="24"/>
                <w:u w:val="none"/>
              </w:rPr>
            </w:pPr>
          </w:p>
        </w:tc>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481E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群组</w:t>
            </w:r>
          </w:p>
        </w:tc>
        <w:tc>
          <w:tcPr>
            <w:tcW w:w="5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83343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支持为院前患者救治建立一个能让医疗专家进入聊天室，支持实时交流文字、图片信息；</w:t>
            </w:r>
          </w:p>
        </w:tc>
      </w:tr>
      <w:tr w14:paraId="2B9D38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BAFA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27</w:t>
            </w: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165E0A2F">
            <w:pPr>
              <w:jc w:val="center"/>
              <w:rPr>
                <w:rFonts w:hint="eastAsia" w:ascii="宋体" w:hAnsi="宋体" w:eastAsia="宋体" w:cs="宋体"/>
                <w:b/>
                <w:bCs/>
                <w:i w:val="0"/>
                <w:iCs w:val="0"/>
                <w:color w:val="000000"/>
                <w:sz w:val="24"/>
                <w:szCs w:val="24"/>
                <w:u w:val="none"/>
              </w:rPr>
            </w:pPr>
          </w:p>
        </w:tc>
        <w:tc>
          <w:tcPr>
            <w:tcW w:w="7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A22485">
            <w:pPr>
              <w:jc w:val="center"/>
              <w:rPr>
                <w:rFonts w:hint="eastAsia" w:ascii="宋体" w:hAnsi="宋体" w:eastAsia="宋体" w:cs="宋体"/>
                <w:b/>
                <w:bCs/>
                <w:i w:val="0"/>
                <w:iCs w:val="0"/>
                <w:color w:val="000000"/>
                <w:sz w:val="24"/>
                <w:szCs w:val="24"/>
                <w:u w:val="none"/>
              </w:rPr>
            </w:pPr>
          </w:p>
        </w:tc>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8FB8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救治时间轴</w:t>
            </w:r>
          </w:p>
        </w:tc>
        <w:tc>
          <w:tcPr>
            <w:tcW w:w="5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3B07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●支持创伤救治时间轴记录，为之后的病历质控做记录；</w:t>
            </w:r>
          </w:p>
        </w:tc>
      </w:tr>
      <w:tr w14:paraId="389A4B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727F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28</w:t>
            </w: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029C1CCD">
            <w:pPr>
              <w:jc w:val="center"/>
              <w:rPr>
                <w:rFonts w:hint="eastAsia" w:ascii="宋体" w:hAnsi="宋体" w:eastAsia="宋体" w:cs="宋体"/>
                <w:b/>
                <w:bCs/>
                <w:i w:val="0"/>
                <w:iCs w:val="0"/>
                <w:color w:val="000000"/>
                <w:sz w:val="24"/>
                <w:szCs w:val="24"/>
                <w:u w:val="none"/>
              </w:rPr>
            </w:pPr>
          </w:p>
        </w:tc>
        <w:tc>
          <w:tcPr>
            <w:tcW w:w="7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A15EC8">
            <w:pPr>
              <w:jc w:val="center"/>
              <w:rPr>
                <w:rFonts w:hint="eastAsia" w:ascii="宋体" w:hAnsi="宋体" w:eastAsia="宋体" w:cs="宋体"/>
                <w:b/>
                <w:bCs/>
                <w:i w:val="0"/>
                <w:iCs w:val="0"/>
                <w:color w:val="000000"/>
                <w:sz w:val="24"/>
                <w:szCs w:val="24"/>
                <w:u w:val="none"/>
              </w:rPr>
            </w:pPr>
          </w:p>
        </w:tc>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646E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远程会诊</w:t>
            </w:r>
          </w:p>
        </w:tc>
        <w:tc>
          <w:tcPr>
            <w:tcW w:w="5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908B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支持以当前患者作为会诊的患者；</w:t>
            </w:r>
          </w:p>
        </w:tc>
      </w:tr>
      <w:tr w14:paraId="02F640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57B1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29</w:t>
            </w: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4DFCF341">
            <w:pPr>
              <w:jc w:val="center"/>
              <w:rPr>
                <w:rFonts w:hint="eastAsia" w:ascii="宋体" w:hAnsi="宋体" w:eastAsia="宋体" w:cs="宋体"/>
                <w:b/>
                <w:bCs/>
                <w:i w:val="0"/>
                <w:iCs w:val="0"/>
                <w:color w:val="000000"/>
                <w:sz w:val="24"/>
                <w:szCs w:val="24"/>
                <w:u w:val="none"/>
              </w:rPr>
            </w:pPr>
          </w:p>
        </w:tc>
        <w:tc>
          <w:tcPr>
            <w:tcW w:w="7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A787E9">
            <w:pPr>
              <w:jc w:val="center"/>
              <w:rPr>
                <w:rFonts w:hint="eastAsia" w:ascii="宋体" w:hAnsi="宋体" w:eastAsia="宋体" w:cs="宋体"/>
                <w:b/>
                <w:bCs/>
                <w:i w:val="0"/>
                <w:iCs w:val="0"/>
                <w:color w:val="000000"/>
                <w:sz w:val="24"/>
                <w:szCs w:val="24"/>
                <w:u w:val="none"/>
              </w:rPr>
            </w:pPr>
          </w:p>
        </w:tc>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7126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院前时刻采集</w:t>
            </w:r>
          </w:p>
        </w:tc>
        <w:tc>
          <w:tcPr>
            <w:tcW w:w="5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3BFA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支持同步或手动记录下，院前出车的各个关键时间节点；</w:t>
            </w:r>
          </w:p>
        </w:tc>
      </w:tr>
      <w:tr w14:paraId="6F0BF7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A9DF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3AD8A0F3">
            <w:pPr>
              <w:jc w:val="center"/>
              <w:rPr>
                <w:rFonts w:hint="eastAsia" w:ascii="宋体" w:hAnsi="宋体" w:eastAsia="宋体" w:cs="宋体"/>
                <w:b/>
                <w:bCs/>
                <w:i w:val="0"/>
                <w:iCs w:val="0"/>
                <w:color w:val="000000"/>
                <w:sz w:val="24"/>
                <w:szCs w:val="24"/>
                <w:u w:val="none"/>
              </w:rPr>
            </w:pPr>
          </w:p>
        </w:tc>
        <w:tc>
          <w:tcPr>
            <w:tcW w:w="72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0FCABFC">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我的</w:t>
            </w:r>
          </w:p>
        </w:tc>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464C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个人信息</w:t>
            </w:r>
          </w:p>
        </w:tc>
        <w:tc>
          <w:tcPr>
            <w:tcW w:w="5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98400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显示登录医护人员的信息；</w:t>
            </w:r>
          </w:p>
        </w:tc>
      </w:tr>
      <w:tr w14:paraId="71C60B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D079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31</w:t>
            </w: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4490B4A5">
            <w:pPr>
              <w:jc w:val="center"/>
              <w:rPr>
                <w:rFonts w:hint="eastAsia" w:ascii="宋体" w:hAnsi="宋体" w:eastAsia="宋体" w:cs="宋体"/>
                <w:b/>
                <w:bCs/>
                <w:i w:val="0"/>
                <w:iCs w:val="0"/>
                <w:color w:val="000000"/>
                <w:sz w:val="24"/>
                <w:szCs w:val="24"/>
                <w:u w:val="none"/>
              </w:rPr>
            </w:pPr>
          </w:p>
        </w:tc>
        <w:tc>
          <w:tcPr>
            <w:tcW w:w="7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520773">
            <w:pPr>
              <w:jc w:val="center"/>
              <w:rPr>
                <w:rFonts w:hint="eastAsia" w:ascii="宋体" w:hAnsi="宋体" w:eastAsia="宋体" w:cs="宋体"/>
                <w:i w:val="0"/>
                <w:iCs w:val="0"/>
                <w:color w:val="000000"/>
                <w:sz w:val="24"/>
                <w:szCs w:val="24"/>
                <w:u w:val="none"/>
              </w:rPr>
            </w:pPr>
          </w:p>
        </w:tc>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56D88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设置密码</w:t>
            </w:r>
          </w:p>
        </w:tc>
        <w:tc>
          <w:tcPr>
            <w:tcW w:w="5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0258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可重设当前账号密码；</w:t>
            </w:r>
          </w:p>
        </w:tc>
      </w:tr>
      <w:tr w14:paraId="37D5A9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AE2F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32</w:t>
            </w: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44FBF35F">
            <w:pPr>
              <w:jc w:val="center"/>
              <w:rPr>
                <w:rFonts w:hint="eastAsia" w:ascii="宋体" w:hAnsi="宋体" w:eastAsia="宋体" w:cs="宋体"/>
                <w:b/>
                <w:bCs/>
                <w:i w:val="0"/>
                <w:iCs w:val="0"/>
                <w:color w:val="000000"/>
                <w:sz w:val="24"/>
                <w:szCs w:val="24"/>
                <w:u w:val="none"/>
              </w:rPr>
            </w:pPr>
          </w:p>
        </w:tc>
        <w:tc>
          <w:tcPr>
            <w:tcW w:w="7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BB0528">
            <w:pPr>
              <w:jc w:val="center"/>
              <w:rPr>
                <w:rFonts w:hint="eastAsia" w:ascii="宋体" w:hAnsi="宋体" w:eastAsia="宋体" w:cs="宋体"/>
                <w:i w:val="0"/>
                <w:iCs w:val="0"/>
                <w:color w:val="000000"/>
                <w:sz w:val="24"/>
                <w:szCs w:val="24"/>
                <w:u w:val="none"/>
              </w:rPr>
            </w:pPr>
          </w:p>
        </w:tc>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82F6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切换账号</w:t>
            </w:r>
          </w:p>
        </w:tc>
        <w:tc>
          <w:tcPr>
            <w:tcW w:w="5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40B4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支持急救换班时快速切换下一班医护人员的账号；</w:t>
            </w:r>
          </w:p>
        </w:tc>
      </w:tr>
      <w:tr w14:paraId="3193AD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6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EE85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33</w:t>
            </w: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44CDDCB0">
            <w:pPr>
              <w:jc w:val="center"/>
              <w:rPr>
                <w:rFonts w:hint="eastAsia" w:ascii="宋体" w:hAnsi="宋体" w:eastAsia="宋体" w:cs="宋体"/>
                <w:b/>
                <w:bCs/>
                <w:i w:val="0"/>
                <w:iCs w:val="0"/>
                <w:color w:val="000000"/>
                <w:sz w:val="24"/>
                <w:szCs w:val="24"/>
                <w:u w:val="none"/>
              </w:rPr>
            </w:pPr>
          </w:p>
        </w:tc>
        <w:tc>
          <w:tcPr>
            <w:tcW w:w="7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E398AB">
            <w:pPr>
              <w:jc w:val="center"/>
              <w:rPr>
                <w:rFonts w:hint="eastAsia" w:ascii="宋体" w:hAnsi="宋体" w:eastAsia="宋体" w:cs="宋体"/>
                <w:i w:val="0"/>
                <w:iCs w:val="0"/>
                <w:color w:val="000000"/>
                <w:sz w:val="24"/>
                <w:szCs w:val="24"/>
                <w:u w:val="none"/>
              </w:rPr>
            </w:pPr>
          </w:p>
        </w:tc>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7B98A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退出账号</w:t>
            </w:r>
          </w:p>
        </w:tc>
        <w:tc>
          <w:tcPr>
            <w:tcW w:w="54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5D7E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支持退出当前账号；</w:t>
            </w:r>
          </w:p>
        </w:tc>
      </w:tr>
    </w:tbl>
    <w:p w14:paraId="33979C9A"/>
    <w:p w14:paraId="42A7A6FF">
      <w:pPr>
        <w:pStyle w:val="5"/>
        <w:bidi w:val="0"/>
      </w:pPr>
      <w:r>
        <w:rPr>
          <w:rFonts w:hint="eastAsia"/>
        </w:rPr>
        <w:t>急诊预检分诊系统</w:t>
      </w:r>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5"/>
        <w:gridCol w:w="700"/>
        <w:gridCol w:w="729"/>
        <w:gridCol w:w="785"/>
        <w:gridCol w:w="5285"/>
      </w:tblGrid>
      <w:tr w14:paraId="3FE27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5" w:type="dxa"/>
            <w:shd w:val="clear" w:color="000000" w:fill="D7D7D7" w:themeFill="background1" w:themeFillShade="D8"/>
            <w:vAlign w:val="center"/>
          </w:tcPr>
          <w:p w14:paraId="34BE6153">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r>
              <w:rPr>
                <w:rFonts w:hint="eastAsia" w:ascii="宋体" w:hAnsi="宋体" w:eastAsia="宋体" w:cs="宋体"/>
                <w:b/>
                <w:bCs/>
                <w:sz w:val="24"/>
                <w:szCs w:val="24"/>
              </w:rPr>
              <w:t>序号</w:t>
            </w:r>
          </w:p>
        </w:tc>
        <w:tc>
          <w:tcPr>
            <w:tcW w:w="700" w:type="dxa"/>
            <w:shd w:val="clear" w:color="000000" w:fill="D7D7D7" w:themeFill="background1" w:themeFillShade="D8"/>
            <w:vAlign w:val="center"/>
          </w:tcPr>
          <w:p w14:paraId="6C4A86E0">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lang w:val="en-US" w:eastAsia="zh-CN"/>
              </w:rPr>
            </w:pPr>
            <w:r>
              <w:rPr>
                <w:rFonts w:hint="eastAsia" w:ascii="宋体" w:hAnsi="宋体" w:cs="宋体"/>
                <w:b/>
                <w:bCs/>
                <w:sz w:val="24"/>
                <w:szCs w:val="24"/>
                <w:lang w:val="en-US" w:eastAsia="zh-CN"/>
              </w:rPr>
              <w:t>系统</w:t>
            </w:r>
          </w:p>
        </w:tc>
        <w:tc>
          <w:tcPr>
            <w:tcW w:w="729" w:type="dxa"/>
            <w:shd w:val="clear" w:color="000000" w:fill="D7D7D7" w:themeFill="background1" w:themeFillShade="D8"/>
            <w:vAlign w:val="center"/>
          </w:tcPr>
          <w:p w14:paraId="06A87B15">
            <w:pPr>
              <w:keepNext w:val="0"/>
              <w:keepLines w:val="0"/>
              <w:pageBreakBefore w:val="0"/>
              <w:widowControl/>
              <w:kinsoku/>
              <w:wordWrap/>
              <w:overflowPunct/>
              <w:topLinePunct w:val="0"/>
              <w:autoSpaceDE/>
              <w:autoSpaceDN/>
              <w:bidi w:val="0"/>
              <w:adjustRightInd/>
              <w:snapToGrid/>
              <w:spacing w:line="360" w:lineRule="auto"/>
              <w:jc w:val="center"/>
              <w:rPr>
                <w:rFonts w:hint="default" w:ascii="宋体" w:hAnsi="宋体" w:eastAsia="宋体" w:cs="宋体"/>
                <w:b/>
                <w:bCs/>
                <w:sz w:val="24"/>
                <w:szCs w:val="24"/>
                <w:lang w:val="en-US" w:eastAsia="zh-CN"/>
              </w:rPr>
            </w:pPr>
            <w:r>
              <w:rPr>
                <w:rFonts w:hint="eastAsia" w:ascii="宋体" w:hAnsi="宋体" w:cs="宋体"/>
                <w:b/>
                <w:bCs/>
                <w:sz w:val="24"/>
                <w:szCs w:val="24"/>
                <w:lang w:val="en-US" w:eastAsia="zh-CN"/>
              </w:rPr>
              <w:t>功能模块</w:t>
            </w:r>
          </w:p>
        </w:tc>
        <w:tc>
          <w:tcPr>
            <w:tcW w:w="6070" w:type="dxa"/>
            <w:gridSpan w:val="2"/>
            <w:shd w:val="clear" w:color="000000" w:fill="D7D7D7" w:themeFill="background1" w:themeFillShade="D8"/>
            <w:vAlign w:val="center"/>
          </w:tcPr>
          <w:p w14:paraId="2B964BB1">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r>
              <w:rPr>
                <w:rFonts w:hint="eastAsia" w:ascii="宋体" w:hAnsi="宋体" w:eastAsia="宋体" w:cs="宋体"/>
                <w:b/>
                <w:bCs/>
                <w:i w:val="0"/>
                <w:iCs w:val="0"/>
                <w:color w:val="000000"/>
                <w:kern w:val="0"/>
                <w:sz w:val="24"/>
                <w:szCs w:val="24"/>
                <w:u w:val="none"/>
                <w:lang w:val="en-US" w:eastAsia="zh-CN" w:bidi="ar"/>
              </w:rPr>
              <w:t>功能</w:t>
            </w:r>
            <w:r>
              <w:rPr>
                <w:rFonts w:hint="eastAsia" w:ascii="宋体" w:hAnsi="宋体" w:cs="宋体"/>
                <w:b/>
                <w:bCs/>
                <w:i w:val="0"/>
                <w:iCs w:val="0"/>
                <w:color w:val="000000"/>
                <w:kern w:val="0"/>
                <w:sz w:val="24"/>
                <w:szCs w:val="24"/>
                <w:u w:val="none"/>
                <w:lang w:val="en-US" w:eastAsia="zh-CN" w:bidi="ar"/>
              </w:rPr>
              <w:t>要求</w:t>
            </w:r>
          </w:p>
        </w:tc>
      </w:tr>
      <w:tr w14:paraId="4CCFA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5" w:type="dxa"/>
            <w:shd w:val="clear" w:color="auto" w:fill="auto"/>
            <w:vAlign w:val="center"/>
          </w:tcPr>
          <w:p w14:paraId="6F14F264">
            <w:pPr>
              <w:pStyle w:val="41"/>
              <w:keepNext w:val="0"/>
              <w:keepLines w:val="0"/>
              <w:pageBreakBefore w:val="0"/>
              <w:widowControl/>
              <w:numPr>
                <w:ilvl w:val="0"/>
                <w:numId w:val="6"/>
              </w:numPr>
              <w:kinsoku/>
              <w:wordWrap/>
              <w:overflowPunct/>
              <w:topLinePunct w:val="0"/>
              <w:autoSpaceDE/>
              <w:autoSpaceDN/>
              <w:bidi w:val="0"/>
              <w:adjustRightInd/>
              <w:snapToGrid/>
              <w:spacing w:line="360" w:lineRule="auto"/>
              <w:ind w:firstLineChars="0"/>
              <w:jc w:val="center"/>
              <w:rPr>
                <w:rFonts w:hint="eastAsia" w:ascii="宋体" w:hAnsi="宋体" w:eastAsia="宋体" w:cs="宋体"/>
                <w:sz w:val="24"/>
                <w:szCs w:val="24"/>
              </w:rPr>
            </w:pPr>
          </w:p>
        </w:tc>
        <w:tc>
          <w:tcPr>
            <w:tcW w:w="700" w:type="dxa"/>
            <w:vMerge w:val="restart"/>
            <w:shd w:val="clear" w:color="auto" w:fill="auto"/>
            <w:vAlign w:val="center"/>
          </w:tcPr>
          <w:p w14:paraId="4A06B8B7">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r>
              <w:rPr>
                <w:rFonts w:hint="eastAsia" w:ascii="宋体" w:hAnsi="宋体" w:eastAsia="宋体" w:cs="宋体"/>
                <w:b/>
                <w:bCs/>
                <w:sz w:val="24"/>
                <w:szCs w:val="24"/>
              </w:rPr>
              <w:t>急诊预检分诊系统</w:t>
            </w:r>
          </w:p>
          <w:p w14:paraId="09172AA1">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729" w:type="dxa"/>
            <w:vMerge w:val="restart"/>
            <w:shd w:val="clear" w:color="auto" w:fill="auto"/>
            <w:vAlign w:val="center"/>
          </w:tcPr>
          <w:p w14:paraId="11A3E808">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r>
              <w:rPr>
                <w:rFonts w:hint="eastAsia" w:ascii="宋体" w:hAnsi="宋体" w:eastAsia="宋体" w:cs="宋体"/>
                <w:b/>
                <w:bCs/>
                <w:sz w:val="24"/>
                <w:szCs w:val="24"/>
              </w:rPr>
              <w:t>预检分诊</w:t>
            </w:r>
          </w:p>
        </w:tc>
        <w:tc>
          <w:tcPr>
            <w:tcW w:w="785" w:type="dxa"/>
            <w:shd w:val="clear" w:color="000000" w:fill="FFFFFF"/>
            <w:vAlign w:val="center"/>
          </w:tcPr>
          <w:p w14:paraId="58093E91">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r>
              <w:rPr>
                <w:rFonts w:hint="eastAsia" w:ascii="宋体" w:hAnsi="宋体" w:eastAsia="宋体" w:cs="宋体"/>
                <w:sz w:val="24"/>
                <w:szCs w:val="24"/>
              </w:rPr>
              <w:t>身份获取</w:t>
            </w:r>
          </w:p>
        </w:tc>
        <w:tc>
          <w:tcPr>
            <w:tcW w:w="5285" w:type="dxa"/>
            <w:shd w:val="clear" w:color="000000" w:fill="FFFFFF"/>
            <w:noWrap/>
            <w:vAlign w:val="center"/>
          </w:tcPr>
          <w:p w14:paraId="75B21B56">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sz w:val="24"/>
                <w:szCs w:val="24"/>
              </w:rPr>
            </w:pPr>
            <w:r>
              <w:rPr>
                <w:rFonts w:hint="eastAsia" w:ascii="宋体" w:hAnsi="宋体" w:eastAsia="宋体" w:cs="宋体"/>
                <w:sz w:val="24"/>
                <w:szCs w:val="24"/>
              </w:rPr>
              <w:t>支持患者登记读卡功能，支持身份证、医保卡、就诊卡的读取，快速获取身份信息；</w:t>
            </w:r>
          </w:p>
        </w:tc>
      </w:tr>
      <w:tr w14:paraId="26DED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5" w:type="dxa"/>
            <w:shd w:val="clear" w:color="auto" w:fill="auto"/>
            <w:vAlign w:val="center"/>
          </w:tcPr>
          <w:p w14:paraId="55C15F63">
            <w:pPr>
              <w:pStyle w:val="41"/>
              <w:keepNext w:val="0"/>
              <w:keepLines w:val="0"/>
              <w:pageBreakBefore w:val="0"/>
              <w:widowControl/>
              <w:numPr>
                <w:ilvl w:val="0"/>
                <w:numId w:val="6"/>
              </w:numPr>
              <w:kinsoku/>
              <w:wordWrap/>
              <w:overflowPunct/>
              <w:topLinePunct w:val="0"/>
              <w:autoSpaceDE/>
              <w:autoSpaceDN/>
              <w:bidi w:val="0"/>
              <w:adjustRightInd/>
              <w:snapToGrid/>
              <w:spacing w:line="360" w:lineRule="auto"/>
              <w:ind w:firstLineChars="0"/>
              <w:jc w:val="center"/>
              <w:rPr>
                <w:rFonts w:hint="eastAsia" w:ascii="宋体" w:hAnsi="宋体" w:eastAsia="宋体" w:cs="宋体"/>
                <w:sz w:val="24"/>
                <w:szCs w:val="24"/>
              </w:rPr>
            </w:pPr>
          </w:p>
        </w:tc>
        <w:tc>
          <w:tcPr>
            <w:tcW w:w="700" w:type="dxa"/>
            <w:vMerge w:val="continue"/>
            <w:vAlign w:val="center"/>
          </w:tcPr>
          <w:p w14:paraId="76753247">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729" w:type="dxa"/>
            <w:vMerge w:val="continue"/>
            <w:vAlign w:val="center"/>
          </w:tcPr>
          <w:p w14:paraId="561E5CF2">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785" w:type="dxa"/>
            <w:shd w:val="clear" w:color="000000" w:fill="FFFFFF"/>
            <w:vAlign w:val="center"/>
          </w:tcPr>
          <w:p w14:paraId="0916BB6B">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r>
              <w:rPr>
                <w:rFonts w:hint="eastAsia" w:ascii="宋体" w:hAnsi="宋体" w:eastAsia="宋体" w:cs="宋体"/>
                <w:sz w:val="24"/>
                <w:szCs w:val="24"/>
              </w:rPr>
              <w:t>挂号列表</w:t>
            </w:r>
          </w:p>
        </w:tc>
        <w:tc>
          <w:tcPr>
            <w:tcW w:w="5285" w:type="dxa"/>
            <w:shd w:val="clear" w:color="000000" w:fill="FFFFFF"/>
            <w:noWrap/>
            <w:vAlign w:val="center"/>
          </w:tcPr>
          <w:p w14:paraId="4820A175">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sz w:val="24"/>
                <w:szCs w:val="24"/>
              </w:rPr>
            </w:pPr>
            <w:r>
              <w:rPr>
                <w:rFonts w:hint="eastAsia" w:ascii="宋体" w:hAnsi="宋体" w:eastAsia="宋体" w:cs="宋体"/>
                <w:sz w:val="24"/>
                <w:szCs w:val="24"/>
              </w:rPr>
              <w:t>先挂号分后分诊模式下，同步院内His挂号数据，能快速建档分诊；</w:t>
            </w:r>
          </w:p>
        </w:tc>
      </w:tr>
      <w:tr w14:paraId="3CC8D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5" w:type="dxa"/>
            <w:shd w:val="clear" w:color="auto" w:fill="auto"/>
            <w:vAlign w:val="center"/>
          </w:tcPr>
          <w:p w14:paraId="4E14312F">
            <w:pPr>
              <w:pStyle w:val="41"/>
              <w:keepNext w:val="0"/>
              <w:keepLines w:val="0"/>
              <w:pageBreakBefore w:val="0"/>
              <w:widowControl/>
              <w:numPr>
                <w:ilvl w:val="0"/>
                <w:numId w:val="6"/>
              </w:numPr>
              <w:kinsoku/>
              <w:wordWrap/>
              <w:overflowPunct/>
              <w:topLinePunct w:val="0"/>
              <w:autoSpaceDE/>
              <w:autoSpaceDN/>
              <w:bidi w:val="0"/>
              <w:adjustRightInd/>
              <w:snapToGrid/>
              <w:spacing w:line="360" w:lineRule="auto"/>
              <w:ind w:firstLineChars="0"/>
              <w:jc w:val="center"/>
              <w:rPr>
                <w:rFonts w:hint="eastAsia" w:ascii="宋体" w:hAnsi="宋体" w:eastAsia="宋体" w:cs="宋体"/>
                <w:sz w:val="24"/>
                <w:szCs w:val="24"/>
              </w:rPr>
            </w:pPr>
          </w:p>
        </w:tc>
        <w:tc>
          <w:tcPr>
            <w:tcW w:w="700" w:type="dxa"/>
            <w:vMerge w:val="continue"/>
            <w:vAlign w:val="center"/>
          </w:tcPr>
          <w:p w14:paraId="77AFC192">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729" w:type="dxa"/>
            <w:vMerge w:val="continue"/>
            <w:vAlign w:val="center"/>
          </w:tcPr>
          <w:p w14:paraId="063DCBD5">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785" w:type="dxa"/>
            <w:vMerge w:val="restart"/>
            <w:shd w:val="clear" w:color="000000" w:fill="FFFFFF"/>
            <w:vAlign w:val="center"/>
          </w:tcPr>
          <w:p w14:paraId="2CA1F4A7">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r>
              <w:rPr>
                <w:rFonts w:hint="eastAsia" w:ascii="宋体" w:hAnsi="宋体" w:eastAsia="宋体" w:cs="宋体"/>
                <w:sz w:val="24"/>
                <w:szCs w:val="24"/>
              </w:rPr>
              <w:t>建档/登记</w:t>
            </w:r>
          </w:p>
        </w:tc>
        <w:tc>
          <w:tcPr>
            <w:tcW w:w="5285" w:type="dxa"/>
            <w:shd w:val="clear" w:color="000000" w:fill="FFFFFF"/>
            <w:noWrap/>
            <w:vAlign w:val="center"/>
          </w:tcPr>
          <w:p w14:paraId="5C3372D3">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sz w:val="24"/>
                <w:szCs w:val="24"/>
              </w:rPr>
            </w:pPr>
            <w:r>
              <w:rPr>
                <w:rFonts w:hint="eastAsia" w:ascii="宋体" w:hAnsi="宋体" w:eastAsia="宋体" w:cs="宋体"/>
                <w:sz w:val="24"/>
                <w:szCs w:val="24"/>
              </w:rPr>
              <w:t>支持初诊患者分诊建档/登记；</w:t>
            </w:r>
          </w:p>
        </w:tc>
      </w:tr>
      <w:tr w14:paraId="02A6B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5" w:type="dxa"/>
            <w:shd w:val="clear" w:color="auto" w:fill="auto"/>
            <w:vAlign w:val="center"/>
          </w:tcPr>
          <w:p w14:paraId="012FF2C0">
            <w:pPr>
              <w:pStyle w:val="41"/>
              <w:keepNext w:val="0"/>
              <w:keepLines w:val="0"/>
              <w:pageBreakBefore w:val="0"/>
              <w:widowControl/>
              <w:numPr>
                <w:ilvl w:val="0"/>
                <w:numId w:val="6"/>
              </w:numPr>
              <w:kinsoku/>
              <w:wordWrap/>
              <w:overflowPunct/>
              <w:topLinePunct w:val="0"/>
              <w:autoSpaceDE/>
              <w:autoSpaceDN/>
              <w:bidi w:val="0"/>
              <w:adjustRightInd/>
              <w:snapToGrid/>
              <w:spacing w:line="360" w:lineRule="auto"/>
              <w:ind w:firstLineChars="0"/>
              <w:jc w:val="center"/>
              <w:rPr>
                <w:rFonts w:hint="eastAsia" w:ascii="宋体" w:hAnsi="宋体" w:eastAsia="宋体" w:cs="宋体"/>
                <w:sz w:val="24"/>
                <w:szCs w:val="24"/>
              </w:rPr>
            </w:pPr>
          </w:p>
        </w:tc>
        <w:tc>
          <w:tcPr>
            <w:tcW w:w="700" w:type="dxa"/>
            <w:vMerge w:val="continue"/>
            <w:vAlign w:val="center"/>
          </w:tcPr>
          <w:p w14:paraId="2780724A">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729" w:type="dxa"/>
            <w:vMerge w:val="continue"/>
            <w:vAlign w:val="center"/>
          </w:tcPr>
          <w:p w14:paraId="01BB3779">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785" w:type="dxa"/>
            <w:vMerge w:val="continue"/>
            <w:vAlign w:val="center"/>
          </w:tcPr>
          <w:p w14:paraId="05AD3FC1">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5285" w:type="dxa"/>
            <w:shd w:val="clear" w:color="000000" w:fill="FFFFFF"/>
            <w:noWrap/>
            <w:vAlign w:val="center"/>
          </w:tcPr>
          <w:p w14:paraId="627376F0">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sz w:val="24"/>
                <w:szCs w:val="24"/>
              </w:rPr>
            </w:pPr>
            <w:r>
              <w:rPr>
                <w:rFonts w:hint="eastAsia" w:ascii="宋体" w:hAnsi="宋体" w:eastAsia="宋体" w:cs="宋体"/>
                <w:sz w:val="24"/>
                <w:szCs w:val="24"/>
              </w:rPr>
              <w:t>支持三无患者分诊建档/登记；</w:t>
            </w:r>
          </w:p>
        </w:tc>
      </w:tr>
      <w:tr w14:paraId="4E520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5" w:type="dxa"/>
            <w:shd w:val="clear" w:color="auto" w:fill="auto"/>
            <w:vAlign w:val="center"/>
          </w:tcPr>
          <w:p w14:paraId="4FD33E79">
            <w:pPr>
              <w:pStyle w:val="41"/>
              <w:keepNext w:val="0"/>
              <w:keepLines w:val="0"/>
              <w:pageBreakBefore w:val="0"/>
              <w:widowControl/>
              <w:numPr>
                <w:ilvl w:val="0"/>
                <w:numId w:val="6"/>
              </w:numPr>
              <w:kinsoku/>
              <w:wordWrap/>
              <w:overflowPunct/>
              <w:topLinePunct w:val="0"/>
              <w:autoSpaceDE/>
              <w:autoSpaceDN/>
              <w:bidi w:val="0"/>
              <w:adjustRightInd/>
              <w:snapToGrid/>
              <w:spacing w:line="360" w:lineRule="auto"/>
              <w:ind w:firstLineChars="0"/>
              <w:jc w:val="center"/>
              <w:rPr>
                <w:rFonts w:hint="eastAsia" w:ascii="宋体" w:hAnsi="宋体" w:eastAsia="宋体" w:cs="宋体"/>
                <w:sz w:val="24"/>
                <w:szCs w:val="24"/>
              </w:rPr>
            </w:pPr>
          </w:p>
        </w:tc>
        <w:tc>
          <w:tcPr>
            <w:tcW w:w="700" w:type="dxa"/>
            <w:vMerge w:val="continue"/>
            <w:vAlign w:val="center"/>
          </w:tcPr>
          <w:p w14:paraId="761078F4">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729" w:type="dxa"/>
            <w:vMerge w:val="continue"/>
            <w:vAlign w:val="center"/>
          </w:tcPr>
          <w:p w14:paraId="5C4DE168">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785" w:type="dxa"/>
            <w:vMerge w:val="continue"/>
            <w:vAlign w:val="center"/>
          </w:tcPr>
          <w:p w14:paraId="70FD270B">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5285" w:type="dxa"/>
            <w:shd w:val="clear" w:color="000000" w:fill="FFFFFF"/>
            <w:noWrap/>
            <w:vAlign w:val="center"/>
          </w:tcPr>
          <w:p w14:paraId="3ACFBB52">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sz w:val="24"/>
                <w:szCs w:val="24"/>
              </w:rPr>
            </w:pPr>
            <w:r>
              <w:rPr>
                <w:rFonts w:hint="eastAsia" w:ascii="宋体" w:hAnsi="宋体" w:eastAsia="宋体" w:cs="宋体"/>
                <w:sz w:val="24"/>
                <w:szCs w:val="24"/>
              </w:rPr>
              <w:t>支持婴幼儿童患者建档/登记；</w:t>
            </w:r>
          </w:p>
        </w:tc>
      </w:tr>
      <w:tr w14:paraId="7C51F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5" w:type="dxa"/>
            <w:shd w:val="clear" w:color="auto" w:fill="auto"/>
            <w:vAlign w:val="center"/>
          </w:tcPr>
          <w:p w14:paraId="3C318CB7">
            <w:pPr>
              <w:pStyle w:val="41"/>
              <w:keepNext w:val="0"/>
              <w:keepLines w:val="0"/>
              <w:pageBreakBefore w:val="0"/>
              <w:widowControl/>
              <w:numPr>
                <w:ilvl w:val="0"/>
                <w:numId w:val="6"/>
              </w:numPr>
              <w:kinsoku/>
              <w:wordWrap/>
              <w:overflowPunct/>
              <w:topLinePunct w:val="0"/>
              <w:autoSpaceDE/>
              <w:autoSpaceDN/>
              <w:bidi w:val="0"/>
              <w:adjustRightInd/>
              <w:snapToGrid/>
              <w:spacing w:line="360" w:lineRule="auto"/>
              <w:ind w:firstLineChars="0"/>
              <w:jc w:val="center"/>
              <w:rPr>
                <w:rFonts w:hint="eastAsia" w:ascii="宋体" w:hAnsi="宋体" w:eastAsia="宋体" w:cs="宋体"/>
                <w:sz w:val="24"/>
                <w:szCs w:val="24"/>
              </w:rPr>
            </w:pPr>
          </w:p>
        </w:tc>
        <w:tc>
          <w:tcPr>
            <w:tcW w:w="700" w:type="dxa"/>
            <w:vMerge w:val="continue"/>
            <w:vAlign w:val="center"/>
          </w:tcPr>
          <w:p w14:paraId="53F01847">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729" w:type="dxa"/>
            <w:vMerge w:val="continue"/>
            <w:vAlign w:val="center"/>
          </w:tcPr>
          <w:p w14:paraId="0DCB6F6B">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785" w:type="dxa"/>
            <w:vMerge w:val="continue"/>
            <w:vAlign w:val="center"/>
          </w:tcPr>
          <w:p w14:paraId="3CE046CB">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5285" w:type="dxa"/>
            <w:shd w:val="clear" w:color="000000" w:fill="FFFFFF"/>
            <w:noWrap/>
            <w:vAlign w:val="center"/>
          </w:tcPr>
          <w:p w14:paraId="03089BE9">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sz w:val="24"/>
                <w:szCs w:val="24"/>
              </w:rPr>
            </w:pPr>
            <w:r>
              <w:rPr>
                <w:rFonts w:hint="eastAsia" w:ascii="宋体" w:hAnsi="宋体" w:eastAsia="宋体" w:cs="宋体"/>
                <w:sz w:val="24"/>
                <w:szCs w:val="24"/>
              </w:rPr>
              <w:t>支持现场拍照或上传患者照片登记；</w:t>
            </w:r>
          </w:p>
        </w:tc>
      </w:tr>
      <w:tr w14:paraId="53B1D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5" w:type="dxa"/>
            <w:shd w:val="clear" w:color="auto" w:fill="auto"/>
            <w:vAlign w:val="center"/>
          </w:tcPr>
          <w:p w14:paraId="703E9633">
            <w:pPr>
              <w:pStyle w:val="41"/>
              <w:keepNext w:val="0"/>
              <w:keepLines w:val="0"/>
              <w:pageBreakBefore w:val="0"/>
              <w:widowControl/>
              <w:numPr>
                <w:ilvl w:val="0"/>
                <w:numId w:val="6"/>
              </w:numPr>
              <w:kinsoku/>
              <w:wordWrap/>
              <w:overflowPunct/>
              <w:topLinePunct w:val="0"/>
              <w:autoSpaceDE/>
              <w:autoSpaceDN/>
              <w:bidi w:val="0"/>
              <w:adjustRightInd/>
              <w:snapToGrid/>
              <w:spacing w:line="360" w:lineRule="auto"/>
              <w:ind w:firstLineChars="0"/>
              <w:jc w:val="center"/>
              <w:rPr>
                <w:rFonts w:hint="eastAsia" w:ascii="宋体" w:hAnsi="宋体" w:eastAsia="宋体" w:cs="宋体"/>
                <w:sz w:val="24"/>
                <w:szCs w:val="24"/>
              </w:rPr>
            </w:pPr>
          </w:p>
        </w:tc>
        <w:tc>
          <w:tcPr>
            <w:tcW w:w="700" w:type="dxa"/>
            <w:vMerge w:val="continue"/>
            <w:vAlign w:val="center"/>
          </w:tcPr>
          <w:p w14:paraId="2C150476">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729" w:type="dxa"/>
            <w:vMerge w:val="continue"/>
            <w:vAlign w:val="center"/>
          </w:tcPr>
          <w:p w14:paraId="759ED8A4">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785" w:type="dxa"/>
            <w:shd w:val="clear" w:color="000000" w:fill="FFFFFF"/>
            <w:vAlign w:val="center"/>
          </w:tcPr>
          <w:p w14:paraId="3D58E5EE">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r>
              <w:rPr>
                <w:rFonts w:hint="eastAsia" w:ascii="宋体" w:hAnsi="宋体" w:eastAsia="宋体" w:cs="宋体"/>
                <w:sz w:val="24"/>
                <w:szCs w:val="24"/>
              </w:rPr>
              <w:t>分级模式</w:t>
            </w:r>
          </w:p>
        </w:tc>
        <w:tc>
          <w:tcPr>
            <w:tcW w:w="5285" w:type="dxa"/>
            <w:shd w:val="clear" w:color="000000" w:fill="FFFFFF"/>
            <w:vAlign w:val="center"/>
          </w:tcPr>
          <w:p w14:paraId="1679A4BE">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sz w:val="24"/>
                <w:szCs w:val="24"/>
              </w:rPr>
            </w:pPr>
            <w:r>
              <w:rPr>
                <w:rFonts w:hint="eastAsia" w:ascii="宋体" w:hAnsi="宋体"/>
                <w:color w:val="000000" w:themeColor="text1"/>
                <w:lang w:val="en-US" w:eastAsia="zh-CN"/>
                <w14:textFill>
                  <w14:solidFill>
                    <w14:schemeClr w14:val="tx1"/>
                  </w14:solidFill>
                </w14:textFill>
              </w:rPr>
              <w:t>▲</w:t>
            </w:r>
            <w:r>
              <w:rPr>
                <w:rFonts w:hint="eastAsia" w:ascii="宋体" w:hAnsi="宋体" w:eastAsia="宋体" w:cs="宋体"/>
                <w:sz w:val="24"/>
                <w:szCs w:val="24"/>
              </w:rPr>
              <w:t>病情等级筛选，遵循卫生部的《急诊患者病情分级试点指导原则（2011 征求意见稿）》，支持三区四级的分诊模式，自动化分级/人工分级双操作；</w:t>
            </w:r>
            <w:r>
              <w:rPr>
                <w:rFonts w:hint="eastAsia" w:ascii="宋体" w:hAnsi="宋体" w:eastAsia="宋体" w:cs="宋体"/>
                <w:i w:val="0"/>
                <w:iCs w:val="0"/>
                <w:color w:val="000000"/>
                <w:kern w:val="0"/>
                <w:sz w:val="24"/>
                <w:szCs w:val="24"/>
                <w:u w:val="none"/>
                <w:lang w:val="en-US" w:eastAsia="zh-CN" w:bidi="ar"/>
              </w:rPr>
              <w:t>【提供</w:t>
            </w:r>
            <w:r>
              <w:rPr>
                <w:rFonts w:hint="eastAsia" w:ascii="宋体" w:hAnsi="宋体" w:cs="宋体"/>
                <w:i w:val="0"/>
                <w:iCs w:val="0"/>
                <w:color w:val="000000"/>
                <w:kern w:val="0"/>
                <w:sz w:val="24"/>
                <w:szCs w:val="24"/>
                <w:u w:val="none"/>
                <w:lang w:val="en-US" w:eastAsia="zh-CN" w:bidi="ar"/>
              </w:rPr>
              <w:t>承诺函并加盖</w:t>
            </w:r>
            <w:r>
              <w:rPr>
                <w:rFonts w:hint="eastAsia" w:ascii="宋体" w:hAnsi="宋体" w:eastAsia="宋体" w:cs="宋体"/>
                <w:i w:val="0"/>
                <w:iCs w:val="0"/>
                <w:color w:val="000000"/>
                <w:kern w:val="0"/>
                <w:sz w:val="24"/>
                <w:szCs w:val="24"/>
                <w:u w:val="none"/>
                <w:lang w:val="en-US" w:eastAsia="zh-CN" w:bidi="ar"/>
              </w:rPr>
              <w:t>投标人公章】</w:t>
            </w:r>
          </w:p>
        </w:tc>
      </w:tr>
      <w:tr w14:paraId="0D1B6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5" w:type="dxa"/>
            <w:shd w:val="clear" w:color="auto" w:fill="auto"/>
            <w:vAlign w:val="center"/>
          </w:tcPr>
          <w:p w14:paraId="68E7557E">
            <w:pPr>
              <w:pStyle w:val="41"/>
              <w:keepNext w:val="0"/>
              <w:keepLines w:val="0"/>
              <w:pageBreakBefore w:val="0"/>
              <w:widowControl/>
              <w:numPr>
                <w:ilvl w:val="0"/>
                <w:numId w:val="6"/>
              </w:numPr>
              <w:kinsoku/>
              <w:wordWrap/>
              <w:overflowPunct/>
              <w:topLinePunct w:val="0"/>
              <w:autoSpaceDE/>
              <w:autoSpaceDN/>
              <w:bidi w:val="0"/>
              <w:adjustRightInd/>
              <w:snapToGrid/>
              <w:spacing w:line="360" w:lineRule="auto"/>
              <w:ind w:firstLineChars="0"/>
              <w:jc w:val="center"/>
              <w:rPr>
                <w:rFonts w:hint="eastAsia" w:ascii="宋体" w:hAnsi="宋体" w:eastAsia="宋体" w:cs="宋体"/>
                <w:sz w:val="24"/>
                <w:szCs w:val="24"/>
              </w:rPr>
            </w:pPr>
          </w:p>
        </w:tc>
        <w:tc>
          <w:tcPr>
            <w:tcW w:w="700" w:type="dxa"/>
            <w:vMerge w:val="continue"/>
            <w:vAlign w:val="center"/>
          </w:tcPr>
          <w:p w14:paraId="0DC7B14C">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729" w:type="dxa"/>
            <w:vMerge w:val="continue"/>
            <w:vAlign w:val="center"/>
          </w:tcPr>
          <w:p w14:paraId="6074A64E">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785" w:type="dxa"/>
            <w:vMerge w:val="restart"/>
            <w:shd w:val="clear" w:color="000000" w:fill="FFFFFF"/>
            <w:vAlign w:val="center"/>
          </w:tcPr>
          <w:p w14:paraId="40E96103">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r>
              <w:rPr>
                <w:rFonts w:hint="eastAsia" w:ascii="宋体" w:hAnsi="宋体" w:eastAsia="宋体" w:cs="宋体"/>
                <w:sz w:val="24"/>
                <w:szCs w:val="24"/>
              </w:rPr>
              <w:t>生命体征采集</w:t>
            </w:r>
          </w:p>
        </w:tc>
        <w:tc>
          <w:tcPr>
            <w:tcW w:w="5285" w:type="dxa"/>
            <w:shd w:val="clear" w:color="000000" w:fill="FFFFFF"/>
            <w:noWrap/>
            <w:vAlign w:val="center"/>
          </w:tcPr>
          <w:p w14:paraId="543B96F7">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w:t>
            </w:r>
            <w:r>
              <w:rPr>
                <w:rFonts w:hint="eastAsia" w:ascii="宋体" w:hAnsi="宋体" w:eastAsia="宋体" w:cs="宋体"/>
                <w:sz w:val="24"/>
                <w:szCs w:val="24"/>
              </w:rPr>
              <w:t>支持体征数据自动采集、上传；</w:t>
            </w:r>
          </w:p>
        </w:tc>
      </w:tr>
      <w:tr w14:paraId="1B024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5" w:type="dxa"/>
            <w:shd w:val="clear" w:color="auto" w:fill="auto"/>
            <w:vAlign w:val="center"/>
          </w:tcPr>
          <w:p w14:paraId="6FD687B7">
            <w:pPr>
              <w:pStyle w:val="41"/>
              <w:keepNext w:val="0"/>
              <w:keepLines w:val="0"/>
              <w:pageBreakBefore w:val="0"/>
              <w:widowControl/>
              <w:numPr>
                <w:ilvl w:val="0"/>
                <w:numId w:val="6"/>
              </w:numPr>
              <w:kinsoku/>
              <w:wordWrap/>
              <w:overflowPunct/>
              <w:topLinePunct w:val="0"/>
              <w:autoSpaceDE/>
              <w:autoSpaceDN/>
              <w:bidi w:val="0"/>
              <w:adjustRightInd/>
              <w:snapToGrid/>
              <w:spacing w:line="360" w:lineRule="auto"/>
              <w:ind w:firstLineChars="0"/>
              <w:jc w:val="center"/>
              <w:rPr>
                <w:rFonts w:hint="eastAsia" w:ascii="宋体" w:hAnsi="宋体" w:eastAsia="宋体" w:cs="宋体"/>
                <w:sz w:val="24"/>
                <w:szCs w:val="24"/>
              </w:rPr>
            </w:pPr>
          </w:p>
        </w:tc>
        <w:tc>
          <w:tcPr>
            <w:tcW w:w="700" w:type="dxa"/>
            <w:vMerge w:val="continue"/>
            <w:vAlign w:val="center"/>
          </w:tcPr>
          <w:p w14:paraId="14216088">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729" w:type="dxa"/>
            <w:vMerge w:val="continue"/>
            <w:vAlign w:val="center"/>
          </w:tcPr>
          <w:p w14:paraId="4AD4380E">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785" w:type="dxa"/>
            <w:vMerge w:val="continue"/>
            <w:vAlign w:val="center"/>
          </w:tcPr>
          <w:p w14:paraId="5F810E5B">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5285" w:type="dxa"/>
            <w:shd w:val="clear" w:color="000000" w:fill="FFFFFF"/>
            <w:noWrap/>
            <w:vAlign w:val="center"/>
          </w:tcPr>
          <w:p w14:paraId="7510A7CD">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sz w:val="24"/>
                <w:szCs w:val="24"/>
              </w:rPr>
            </w:pPr>
            <w:r>
              <w:rPr>
                <w:rFonts w:hint="eastAsia" w:ascii="宋体" w:hAnsi="宋体" w:eastAsia="宋体" w:cs="宋体"/>
                <w:sz w:val="24"/>
                <w:szCs w:val="24"/>
              </w:rPr>
              <w:t>支持对接多种生命体征采集设备，实时获取生命体征数据自动分级；</w:t>
            </w:r>
          </w:p>
        </w:tc>
      </w:tr>
      <w:tr w14:paraId="55888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5" w:type="dxa"/>
            <w:shd w:val="clear" w:color="auto" w:fill="auto"/>
            <w:vAlign w:val="center"/>
          </w:tcPr>
          <w:p w14:paraId="42A31908">
            <w:pPr>
              <w:pStyle w:val="41"/>
              <w:keepNext w:val="0"/>
              <w:keepLines w:val="0"/>
              <w:pageBreakBefore w:val="0"/>
              <w:widowControl/>
              <w:numPr>
                <w:ilvl w:val="0"/>
                <w:numId w:val="6"/>
              </w:numPr>
              <w:kinsoku/>
              <w:wordWrap/>
              <w:overflowPunct/>
              <w:topLinePunct w:val="0"/>
              <w:autoSpaceDE/>
              <w:autoSpaceDN/>
              <w:bidi w:val="0"/>
              <w:adjustRightInd/>
              <w:snapToGrid/>
              <w:spacing w:line="360" w:lineRule="auto"/>
              <w:ind w:firstLineChars="0"/>
              <w:jc w:val="center"/>
              <w:rPr>
                <w:rFonts w:hint="eastAsia" w:ascii="宋体" w:hAnsi="宋体" w:eastAsia="宋体" w:cs="宋体"/>
                <w:sz w:val="24"/>
                <w:szCs w:val="24"/>
              </w:rPr>
            </w:pPr>
          </w:p>
        </w:tc>
        <w:tc>
          <w:tcPr>
            <w:tcW w:w="700" w:type="dxa"/>
            <w:vMerge w:val="continue"/>
            <w:vAlign w:val="center"/>
          </w:tcPr>
          <w:p w14:paraId="0604128A">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729" w:type="dxa"/>
            <w:vMerge w:val="continue"/>
            <w:vAlign w:val="center"/>
          </w:tcPr>
          <w:p w14:paraId="0FF8FB50">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785" w:type="dxa"/>
            <w:shd w:val="clear" w:color="000000" w:fill="FFFFFF"/>
            <w:vAlign w:val="center"/>
          </w:tcPr>
          <w:p w14:paraId="6547E84F">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r>
              <w:rPr>
                <w:rFonts w:hint="eastAsia" w:ascii="宋体" w:hAnsi="宋体" w:eastAsia="宋体" w:cs="宋体"/>
                <w:sz w:val="24"/>
                <w:szCs w:val="24"/>
              </w:rPr>
              <w:t>生命体征分级</w:t>
            </w:r>
          </w:p>
        </w:tc>
        <w:tc>
          <w:tcPr>
            <w:tcW w:w="5285" w:type="dxa"/>
            <w:shd w:val="clear" w:color="000000" w:fill="FFFFFF"/>
            <w:noWrap/>
            <w:vAlign w:val="center"/>
          </w:tcPr>
          <w:p w14:paraId="12A8170A">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sz w:val="24"/>
                <w:szCs w:val="24"/>
              </w:rPr>
            </w:pPr>
            <w:r>
              <w:rPr>
                <w:rFonts w:hint="eastAsia" w:ascii="宋体" w:hAnsi="宋体" w:eastAsia="宋体" w:cs="宋体"/>
                <w:sz w:val="24"/>
                <w:szCs w:val="24"/>
              </w:rPr>
              <w:t>支持自定义生命体征分级推荐策略；</w:t>
            </w:r>
          </w:p>
        </w:tc>
      </w:tr>
      <w:tr w14:paraId="2C233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5" w:type="dxa"/>
            <w:shd w:val="clear" w:color="auto" w:fill="auto"/>
            <w:vAlign w:val="center"/>
          </w:tcPr>
          <w:p w14:paraId="711CECB9">
            <w:pPr>
              <w:pStyle w:val="41"/>
              <w:keepNext w:val="0"/>
              <w:keepLines w:val="0"/>
              <w:pageBreakBefore w:val="0"/>
              <w:widowControl/>
              <w:numPr>
                <w:ilvl w:val="0"/>
                <w:numId w:val="6"/>
              </w:numPr>
              <w:kinsoku/>
              <w:wordWrap/>
              <w:overflowPunct/>
              <w:topLinePunct w:val="0"/>
              <w:autoSpaceDE/>
              <w:autoSpaceDN/>
              <w:bidi w:val="0"/>
              <w:adjustRightInd/>
              <w:snapToGrid/>
              <w:spacing w:line="360" w:lineRule="auto"/>
              <w:ind w:firstLineChars="0"/>
              <w:jc w:val="center"/>
              <w:rPr>
                <w:rFonts w:hint="eastAsia" w:ascii="宋体" w:hAnsi="宋体" w:eastAsia="宋体" w:cs="宋体"/>
                <w:sz w:val="24"/>
                <w:szCs w:val="24"/>
              </w:rPr>
            </w:pPr>
          </w:p>
        </w:tc>
        <w:tc>
          <w:tcPr>
            <w:tcW w:w="700" w:type="dxa"/>
            <w:vMerge w:val="continue"/>
            <w:vAlign w:val="center"/>
          </w:tcPr>
          <w:p w14:paraId="7DB268D1">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729" w:type="dxa"/>
            <w:vMerge w:val="continue"/>
            <w:vAlign w:val="center"/>
          </w:tcPr>
          <w:p w14:paraId="3EEE5357">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785" w:type="dxa"/>
            <w:shd w:val="clear" w:color="000000" w:fill="FFFFFF"/>
            <w:vAlign w:val="center"/>
          </w:tcPr>
          <w:p w14:paraId="406C249E">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r>
              <w:rPr>
                <w:rFonts w:hint="eastAsia" w:ascii="宋体" w:hAnsi="宋体" w:eastAsia="宋体" w:cs="宋体"/>
                <w:sz w:val="24"/>
                <w:szCs w:val="24"/>
              </w:rPr>
              <w:t>评分管理</w:t>
            </w:r>
          </w:p>
        </w:tc>
        <w:tc>
          <w:tcPr>
            <w:tcW w:w="5285" w:type="dxa"/>
            <w:shd w:val="clear" w:color="000000" w:fill="FFFFFF"/>
            <w:vAlign w:val="center"/>
          </w:tcPr>
          <w:p w14:paraId="0FC5A3A2">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sz w:val="24"/>
                <w:szCs w:val="24"/>
              </w:rPr>
            </w:pPr>
            <w:r>
              <w:rPr>
                <w:rFonts w:hint="eastAsia" w:ascii="宋体" w:hAnsi="宋体" w:eastAsia="宋体" w:cs="宋体"/>
                <w:sz w:val="24"/>
                <w:szCs w:val="24"/>
              </w:rPr>
              <w:t>支持评分管理，系统通过评分依据患者病情按轻重缓急帮助判断分级（包括MEWS评分、REMS评分、GCS评分、Start评分、创伤评分、ESI评分、疼痛评分、NIHSS评分）；</w:t>
            </w:r>
          </w:p>
        </w:tc>
      </w:tr>
      <w:tr w14:paraId="6005D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5" w:type="dxa"/>
            <w:shd w:val="clear" w:color="auto" w:fill="auto"/>
            <w:vAlign w:val="center"/>
          </w:tcPr>
          <w:p w14:paraId="5DE8CC85">
            <w:pPr>
              <w:pStyle w:val="41"/>
              <w:keepNext w:val="0"/>
              <w:keepLines w:val="0"/>
              <w:pageBreakBefore w:val="0"/>
              <w:widowControl/>
              <w:numPr>
                <w:ilvl w:val="0"/>
                <w:numId w:val="6"/>
              </w:numPr>
              <w:kinsoku/>
              <w:wordWrap/>
              <w:overflowPunct/>
              <w:topLinePunct w:val="0"/>
              <w:autoSpaceDE/>
              <w:autoSpaceDN/>
              <w:bidi w:val="0"/>
              <w:adjustRightInd/>
              <w:snapToGrid/>
              <w:spacing w:line="360" w:lineRule="auto"/>
              <w:ind w:firstLineChars="0"/>
              <w:jc w:val="center"/>
              <w:rPr>
                <w:rFonts w:hint="eastAsia" w:ascii="宋体" w:hAnsi="宋体" w:eastAsia="宋体" w:cs="宋体"/>
                <w:sz w:val="24"/>
                <w:szCs w:val="24"/>
              </w:rPr>
            </w:pPr>
          </w:p>
        </w:tc>
        <w:tc>
          <w:tcPr>
            <w:tcW w:w="700" w:type="dxa"/>
            <w:vMerge w:val="continue"/>
            <w:vAlign w:val="center"/>
          </w:tcPr>
          <w:p w14:paraId="46FB0280">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729" w:type="dxa"/>
            <w:vMerge w:val="continue"/>
            <w:vAlign w:val="center"/>
          </w:tcPr>
          <w:p w14:paraId="0AE00A51">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785" w:type="dxa"/>
            <w:shd w:val="clear" w:color="000000" w:fill="FFFFFF"/>
            <w:vAlign w:val="center"/>
          </w:tcPr>
          <w:p w14:paraId="269BCFD4">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r>
              <w:rPr>
                <w:rFonts w:hint="eastAsia" w:ascii="宋体" w:hAnsi="宋体" w:eastAsia="宋体" w:cs="宋体"/>
                <w:sz w:val="24"/>
                <w:szCs w:val="24"/>
              </w:rPr>
              <w:t>分级知识库</w:t>
            </w:r>
          </w:p>
        </w:tc>
        <w:tc>
          <w:tcPr>
            <w:tcW w:w="5285" w:type="dxa"/>
            <w:shd w:val="clear" w:color="000000" w:fill="FFFFFF"/>
            <w:noWrap/>
            <w:vAlign w:val="center"/>
          </w:tcPr>
          <w:p w14:paraId="4280BE00">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sz w:val="24"/>
                <w:szCs w:val="24"/>
              </w:rPr>
            </w:pPr>
            <w:r>
              <w:rPr>
                <w:rFonts w:hint="eastAsia" w:ascii="宋体" w:hAnsi="宋体" w:eastAsia="宋体" w:cs="宋体"/>
                <w:sz w:val="24"/>
                <w:szCs w:val="24"/>
              </w:rPr>
              <w:t>内嵌病情分级知识库；</w:t>
            </w:r>
          </w:p>
        </w:tc>
      </w:tr>
      <w:tr w14:paraId="462C1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5" w:type="dxa"/>
            <w:shd w:val="clear" w:color="auto" w:fill="auto"/>
            <w:vAlign w:val="center"/>
          </w:tcPr>
          <w:p w14:paraId="666E8BBD">
            <w:pPr>
              <w:pStyle w:val="41"/>
              <w:keepNext w:val="0"/>
              <w:keepLines w:val="0"/>
              <w:pageBreakBefore w:val="0"/>
              <w:widowControl/>
              <w:numPr>
                <w:ilvl w:val="0"/>
                <w:numId w:val="6"/>
              </w:numPr>
              <w:kinsoku/>
              <w:wordWrap/>
              <w:overflowPunct/>
              <w:topLinePunct w:val="0"/>
              <w:autoSpaceDE/>
              <w:autoSpaceDN/>
              <w:bidi w:val="0"/>
              <w:adjustRightInd/>
              <w:snapToGrid/>
              <w:spacing w:line="360" w:lineRule="auto"/>
              <w:ind w:firstLineChars="0"/>
              <w:jc w:val="center"/>
              <w:rPr>
                <w:rFonts w:hint="eastAsia" w:ascii="宋体" w:hAnsi="宋体" w:eastAsia="宋体" w:cs="宋体"/>
                <w:sz w:val="24"/>
                <w:szCs w:val="24"/>
              </w:rPr>
            </w:pPr>
          </w:p>
        </w:tc>
        <w:tc>
          <w:tcPr>
            <w:tcW w:w="700" w:type="dxa"/>
            <w:vMerge w:val="continue"/>
            <w:vAlign w:val="center"/>
          </w:tcPr>
          <w:p w14:paraId="79B4EBBA">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729" w:type="dxa"/>
            <w:vMerge w:val="continue"/>
            <w:vAlign w:val="center"/>
          </w:tcPr>
          <w:p w14:paraId="43B95E5B">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785" w:type="dxa"/>
            <w:vMerge w:val="restart"/>
            <w:shd w:val="clear" w:color="000000" w:fill="FFFFFF"/>
            <w:vAlign w:val="center"/>
          </w:tcPr>
          <w:p w14:paraId="4CB3F8E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val="0"/>
                <w:bCs w:val="0"/>
                <w:color w:val="auto"/>
                <w:sz w:val="24"/>
                <w:szCs w:val="24"/>
              </w:rPr>
            </w:pPr>
            <w:r>
              <w:rPr>
                <w:rFonts w:hint="eastAsia" w:ascii="宋体" w:hAnsi="宋体" w:eastAsia="宋体" w:cs="宋体"/>
                <w:b w:val="0"/>
                <w:bCs w:val="0"/>
                <w:i w:val="0"/>
                <w:iCs w:val="0"/>
                <w:color w:val="auto"/>
                <w:kern w:val="0"/>
                <w:sz w:val="24"/>
                <w:szCs w:val="24"/>
                <w:u w:val="none"/>
                <w:lang w:val="en-US" w:eastAsia="zh-CN" w:bidi="ar"/>
              </w:rPr>
              <w:t>智能分诊AI模型</w:t>
            </w:r>
          </w:p>
        </w:tc>
        <w:tc>
          <w:tcPr>
            <w:tcW w:w="5285" w:type="dxa"/>
            <w:shd w:val="clear" w:color="000000" w:fill="FFFFFF"/>
            <w:noWrap/>
            <w:vAlign w:val="center"/>
          </w:tcPr>
          <w:p w14:paraId="46D65644">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b w:val="0"/>
                <w:bCs w:val="0"/>
                <w:color w:val="auto"/>
                <w:sz w:val="24"/>
                <w:szCs w:val="24"/>
              </w:rPr>
            </w:pPr>
            <w:r>
              <w:rPr>
                <w:rFonts w:hint="eastAsia" w:ascii="宋体" w:hAnsi="宋体" w:eastAsia="宋体" w:cs="宋体"/>
                <w:b w:val="0"/>
                <w:bCs w:val="0"/>
                <w:i w:val="0"/>
                <w:iCs w:val="0"/>
                <w:color w:val="auto"/>
                <w:kern w:val="0"/>
                <w:sz w:val="24"/>
                <w:szCs w:val="24"/>
                <w:u w:val="none"/>
                <w:lang w:val="en-US" w:eastAsia="zh-CN" w:bidi="ar"/>
              </w:rPr>
              <w:t>支持语音唤醒词或点击按钮启动对话分诊；</w:t>
            </w:r>
          </w:p>
        </w:tc>
      </w:tr>
      <w:tr w14:paraId="1F2EF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5" w:type="dxa"/>
            <w:shd w:val="clear" w:color="auto" w:fill="auto"/>
            <w:vAlign w:val="center"/>
          </w:tcPr>
          <w:p w14:paraId="09D5CD00">
            <w:pPr>
              <w:pStyle w:val="41"/>
              <w:keepNext w:val="0"/>
              <w:keepLines w:val="0"/>
              <w:pageBreakBefore w:val="0"/>
              <w:widowControl/>
              <w:numPr>
                <w:ilvl w:val="0"/>
                <w:numId w:val="6"/>
              </w:numPr>
              <w:kinsoku/>
              <w:wordWrap/>
              <w:overflowPunct/>
              <w:topLinePunct w:val="0"/>
              <w:autoSpaceDE/>
              <w:autoSpaceDN/>
              <w:bidi w:val="0"/>
              <w:adjustRightInd/>
              <w:snapToGrid/>
              <w:spacing w:line="360" w:lineRule="auto"/>
              <w:ind w:firstLineChars="0"/>
              <w:jc w:val="center"/>
              <w:rPr>
                <w:rFonts w:hint="eastAsia" w:ascii="宋体" w:hAnsi="宋体" w:eastAsia="宋体" w:cs="宋体"/>
                <w:sz w:val="24"/>
                <w:szCs w:val="24"/>
              </w:rPr>
            </w:pPr>
          </w:p>
        </w:tc>
        <w:tc>
          <w:tcPr>
            <w:tcW w:w="700" w:type="dxa"/>
            <w:vMerge w:val="continue"/>
            <w:vAlign w:val="center"/>
          </w:tcPr>
          <w:p w14:paraId="65C57DA4">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729" w:type="dxa"/>
            <w:vMerge w:val="continue"/>
            <w:vAlign w:val="center"/>
          </w:tcPr>
          <w:p w14:paraId="587AF2AC">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785" w:type="dxa"/>
            <w:vMerge w:val="continue"/>
            <w:shd w:val="clear" w:color="000000" w:fill="FFFFFF"/>
            <w:vAlign w:val="center"/>
          </w:tcPr>
          <w:p w14:paraId="402176B7">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b w:val="0"/>
                <w:bCs w:val="0"/>
                <w:color w:val="auto"/>
                <w:sz w:val="24"/>
                <w:szCs w:val="24"/>
              </w:rPr>
            </w:pPr>
          </w:p>
        </w:tc>
        <w:tc>
          <w:tcPr>
            <w:tcW w:w="5285" w:type="dxa"/>
            <w:shd w:val="clear" w:color="000000" w:fill="FFFFFF"/>
            <w:noWrap/>
            <w:vAlign w:val="center"/>
          </w:tcPr>
          <w:p w14:paraId="2D6F7589">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b w:val="0"/>
                <w:bCs w:val="0"/>
                <w:color w:val="auto"/>
                <w:sz w:val="24"/>
                <w:szCs w:val="24"/>
              </w:rPr>
            </w:pPr>
            <w:r>
              <w:rPr>
                <w:rFonts w:hint="eastAsia" w:ascii="宋体" w:hAnsi="宋体" w:eastAsia="宋体" w:cs="宋体"/>
                <w:i w:val="0"/>
                <w:iCs w:val="0"/>
                <w:color w:val="000000"/>
                <w:kern w:val="0"/>
                <w:sz w:val="24"/>
                <w:szCs w:val="24"/>
                <w:u w:val="none"/>
                <w:lang w:val="en-US" w:eastAsia="zh-CN" w:bidi="ar"/>
              </w:rPr>
              <w:t>●</w:t>
            </w:r>
            <w:r>
              <w:rPr>
                <w:rFonts w:hint="eastAsia" w:ascii="宋体" w:hAnsi="宋体" w:eastAsia="宋体" w:cs="宋体"/>
                <w:b w:val="0"/>
                <w:bCs w:val="0"/>
                <w:i w:val="0"/>
                <w:iCs w:val="0"/>
                <w:color w:val="auto"/>
                <w:kern w:val="0"/>
                <w:sz w:val="24"/>
                <w:szCs w:val="24"/>
                <w:u w:val="none"/>
                <w:lang w:val="en-US" w:eastAsia="zh-CN" w:bidi="ar"/>
              </w:rPr>
              <w:t>支持患者与AI进行语音对话交流；</w:t>
            </w:r>
          </w:p>
        </w:tc>
      </w:tr>
      <w:tr w14:paraId="56BC1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5" w:type="dxa"/>
            <w:shd w:val="clear" w:color="auto" w:fill="auto"/>
            <w:vAlign w:val="center"/>
          </w:tcPr>
          <w:p w14:paraId="4EAE67D8">
            <w:pPr>
              <w:pStyle w:val="41"/>
              <w:keepNext w:val="0"/>
              <w:keepLines w:val="0"/>
              <w:pageBreakBefore w:val="0"/>
              <w:widowControl/>
              <w:numPr>
                <w:ilvl w:val="0"/>
                <w:numId w:val="6"/>
              </w:numPr>
              <w:kinsoku/>
              <w:wordWrap/>
              <w:overflowPunct/>
              <w:topLinePunct w:val="0"/>
              <w:autoSpaceDE/>
              <w:autoSpaceDN/>
              <w:bidi w:val="0"/>
              <w:adjustRightInd/>
              <w:snapToGrid/>
              <w:spacing w:line="360" w:lineRule="auto"/>
              <w:ind w:firstLineChars="0"/>
              <w:jc w:val="center"/>
              <w:rPr>
                <w:rFonts w:hint="eastAsia" w:ascii="宋体" w:hAnsi="宋体" w:eastAsia="宋体" w:cs="宋体"/>
                <w:sz w:val="24"/>
                <w:szCs w:val="24"/>
              </w:rPr>
            </w:pPr>
          </w:p>
        </w:tc>
        <w:tc>
          <w:tcPr>
            <w:tcW w:w="700" w:type="dxa"/>
            <w:vMerge w:val="continue"/>
            <w:vAlign w:val="center"/>
          </w:tcPr>
          <w:p w14:paraId="27A14848">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729" w:type="dxa"/>
            <w:vMerge w:val="continue"/>
            <w:vAlign w:val="center"/>
          </w:tcPr>
          <w:p w14:paraId="1D0B140D">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785" w:type="dxa"/>
            <w:vMerge w:val="continue"/>
            <w:shd w:val="clear" w:color="000000" w:fill="FFFFFF"/>
            <w:vAlign w:val="center"/>
          </w:tcPr>
          <w:p w14:paraId="26C4C204">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b w:val="0"/>
                <w:bCs w:val="0"/>
                <w:color w:val="auto"/>
                <w:sz w:val="24"/>
                <w:szCs w:val="24"/>
              </w:rPr>
            </w:pPr>
          </w:p>
        </w:tc>
        <w:tc>
          <w:tcPr>
            <w:tcW w:w="5285" w:type="dxa"/>
            <w:shd w:val="clear" w:color="000000" w:fill="FFFFFF"/>
            <w:noWrap/>
            <w:vAlign w:val="center"/>
          </w:tcPr>
          <w:p w14:paraId="28D74DEB">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b w:val="0"/>
                <w:bCs w:val="0"/>
                <w:color w:val="auto"/>
                <w:sz w:val="24"/>
                <w:szCs w:val="24"/>
              </w:rPr>
            </w:pPr>
            <w:r>
              <w:rPr>
                <w:rFonts w:hint="eastAsia" w:ascii="宋体" w:hAnsi="宋体" w:eastAsia="宋体" w:cs="宋体"/>
                <w:b w:val="0"/>
                <w:bCs w:val="0"/>
                <w:i w:val="0"/>
                <w:iCs w:val="0"/>
                <w:color w:val="auto"/>
                <w:kern w:val="0"/>
                <w:sz w:val="24"/>
                <w:szCs w:val="24"/>
                <w:u w:val="none"/>
                <w:lang w:val="en-US" w:eastAsia="zh-CN" w:bidi="ar"/>
              </w:rPr>
              <w:t>支持对患者的语音对话内容进行自然语义及医学专业描述优化，生成优化之后的对话文本；</w:t>
            </w:r>
          </w:p>
        </w:tc>
      </w:tr>
      <w:tr w14:paraId="1E60B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5" w:type="dxa"/>
            <w:shd w:val="clear" w:color="auto" w:fill="auto"/>
            <w:vAlign w:val="center"/>
          </w:tcPr>
          <w:p w14:paraId="642CB50A">
            <w:pPr>
              <w:pStyle w:val="41"/>
              <w:keepNext w:val="0"/>
              <w:keepLines w:val="0"/>
              <w:pageBreakBefore w:val="0"/>
              <w:widowControl/>
              <w:numPr>
                <w:ilvl w:val="0"/>
                <w:numId w:val="6"/>
              </w:numPr>
              <w:kinsoku/>
              <w:wordWrap/>
              <w:overflowPunct/>
              <w:topLinePunct w:val="0"/>
              <w:autoSpaceDE/>
              <w:autoSpaceDN/>
              <w:bidi w:val="0"/>
              <w:adjustRightInd/>
              <w:snapToGrid/>
              <w:spacing w:line="360" w:lineRule="auto"/>
              <w:ind w:firstLineChars="0"/>
              <w:jc w:val="center"/>
              <w:rPr>
                <w:rFonts w:hint="eastAsia" w:ascii="宋体" w:hAnsi="宋体" w:eastAsia="宋体" w:cs="宋体"/>
                <w:sz w:val="24"/>
                <w:szCs w:val="24"/>
              </w:rPr>
            </w:pPr>
          </w:p>
        </w:tc>
        <w:tc>
          <w:tcPr>
            <w:tcW w:w="700" w:type="dxa"/>
            <w:vMerge w:val="continue"/>
            <w:vAlign w:val="center"/>
          </w:tcPr>
          <w:p w14:paraId="7AF4328E">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729" w:type="dxa"/>
            <w:vMerge w:val="continue"/>
            <w:vAlign w:val="center"/>
          </w:tcPr>
          <w:p w14:paraId="3691291C">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785" w:type="dxa"/>
            <w:vMerge w:val="continue"/>
            <w:shd w:val="clear" w:color="000000" w:fill="FFFFFF"/>
            <w:vAlign w:val="center"/>
          </w:tcPr>
          <w:p w14:paraId="0A10CD4D">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b w:val="0"/>
                <w:bCs w:val="0"/>
                <w:color w:val="auto"/>
                <w:sz w:val="24"/>
                <w:szCs w:val="24"/>
              </w:rPr>
            </w:pPr>
          </w:p>
        </w:tc>
        <w:tc>
          <w:tcPr>
            <w:tcW w:w="5285" w:type="dxa"/>
            <w:shd w:val="clear" w:color="000000" w:fill="FFFFFF"/>
            <w:noWrap/>
            <w:vAlign w:val="center"/>
          </w:tcPr>
          <w:p w14:paraId="53CE2681">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b w:val="0"/>
                <w:bCs w:val="0"/>
                <w:color w:val="auto"/>
                <w:sz w:val="24"/>
                <w:szCs w:val="24"/>
              </w:rPr>
            </w:pPr>
            <w:r>
              <w:rPr>
                <w:rFonts w:hint="eastAsia" w:ascii="宋体" w:hAnsi="宋体" w:eastAsia="宋体" w:cs="宋体"/>
                <w:b w:val="0"/>
                <w:bCs w:val="0"/>
                <w:i w:val="0"/>
                <w:iCs w:val="0"/>
                <w:color w:val="auto"/>
                <w:kern w:val="0"/>
                <w:sz w:val="24"/>
                <w:szCs w:val="24"/>
                <w:u w:val="none"/>
                <w:lang w:val="en-US" w:eastAsia="zh-CN" w:bidi="ar"/>
              </w:rPr>
              <w:t>支持语音输入不便时切换为文字输入模式；</w:t>
            </w:r>
          </w:p>
        </w:tc>
      </w:tr>
      <w:tr w14:paraId="14D4F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5" w:type="dxa"/>
            <w:shd w:val="clear" w:color="auto" w:fill="auto"/>
            <w:vAlign w:val="center"/>
          </w:tcPr>
          <w:p w14:paraId="26AD7EEF">
            <w:pPr>
              <w:pStyle w:val="41"/>
              <w:keepNext w:val="0"/>
              <w:keepLines w:val="0"/>
              <w:pageBreakBefore w:val="0"/>
              <w:widowControl/>
              <w:numPr>
                <w:ilvl w:val="0"/>
                <w:numId w:val="6"/>
              </w:numPr>
              <w:kinsoku/>
              <w:wordWrap/>
              <w:overflowPunct/>
              <w:topLinePunct w:val="0"/>
              <w:autoSpaceDE/>
              <w:autoSpaceDN/>
              <w:bidi w:val="0"/>
              <w:adjustRightInd/>
              <w:snapToGrid/>
              <w:spacing w:line="360" w:lineRule="auto"/>
              <w:ind w:firstLineChars="0"/>
              <w:jc w:val="center"/>
              <w:rPr>
                <w:rFonts w:hint="eastAsia" w:ascii="宋体" w:hAnsi="宋体" w:eastAsia="宋体" w:cs="宋体"/>
                <w:sz w:val="24"/>
                <w:szCs w:val="24"/>
              </w:rPr>
            </w:pPr>
          </w:p>
        </w:tc>
        <w:tc>
          <w:tcPr>
            <w:tcW w:w="700" w:type="dxa"/>
            <w:vMerge w:val="continue"/>
            <w:vAlign w:val="center"/>
          </w:tcPr>
          <w:p w14:paraId="763CE2C0">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729" w:type="dxa"/>
            <w:vMerge w:val="continue"/>
            <w:vAlign w:val="center"/>
          </w:tcPr>
          <w:p w14:paraId="1FBEE682">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785" w:type="dxa"/>
            <w:vMerge w:val="continue"/>
            <w:shd w:val="clear" w:color="000000" w:fill="FFFFFF"/>
            <w:vAlign w:val="center"/>
          </w:tcPr>
          <w:p w14:paraId="2687D13D">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b w:val="0"/>
                <w:bCs w:val="0"/>
                <w:color w:val="auto"/>
                <w:sz w:val="24"/>
                <w:szCs w:val="24"/>
              </w:rPr>
            </w:pPr>
          </w:p>
        </w:tc>
        <w:tc>
          <w:tcPr>
            <w:tcW w:w="5285" w:type="dxa"/>
            <w:shd w:val="clear" w:color="000000" w:fill="FFFFFF"/>
            <w:noWrap/>
            <w:vAlign w:val="center"/>
          </w:tcPr>
          <w:p w14:paraId="6D23D002">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b w:val="0"/>
                <w:bCs w:val="0"/>
                <w:color w:val="auto"/>
                <w:sz w:val="24"/>
                <w:szCs w:val="24"/>
              </w:rPr>
            </w:pPr>
            <w:r>
              <w:rPr>
                <w:rFonts w:hint="eastAsia" w:ascii="宋体" w:hAnsi="宋体" w:eastAsia="宋体" w:cs="宋体"/>
                <w:b w:val="0"/>
                <w:bCs w:val="0"/>
                <w:i w:val="0"/>
                <w:iCs w:val="0"/>
                <w:color w:val="auto"/>
                <w:kern w:val="0"/>
                <w:sz w:val="24"/>
                <w:szCs w:val="24"/>
                <w:u w:val="none"/>
                <w:lang w:val="en-US" w:eastAsia="zh-CN" w:bidi="ar"/>
              </w:rPr>
              <w:t>支持针对患者自述就诊原因，评估发现高风险症状或敏感病种时，进行及时干预提示患者要进行人工分诊；</w:t>
            </w:r>
          </w:p>
        </w:tc>
      </w:tr>
      <w:tr w14:paraId="0E56D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5" w:type="dxa"/>
            <w:shd w:val="clear" w:color="auto" w:fill="auto"/>
            <w:vAlign w:val="center"/>
          </w:tcPr>
          <w:p w14:paraId="48CAE8F6">
            <w:pPr>
              <w:pStyle w:val="41"/>
              <w:keepNext w:val="0"/>
              <w:keepLines w:val="0"/>
              <w:pageBreakBefore w:val="0"/>
              <w:widowControl/>
              <w:numPr>
                <w:ilvl w:val="0"/>
                <w:numId w:val="6"/>
              </w:numPr>
              <w:kinsoku/>
              <w:wordWrap/>
              <w:overflowPunct/>
              <w:topLinePunct w:val="0"/>
              <w:autoSpaceDE/>
              <w:autoSpaceDN/>
              <w:bidi w:val="0"/>
              <w:adjustRightInd/>
              <w:snapToGrid/>
              <w:spacing w:line="360" w:lineRule="auto"/>
              <w:ind w:firstLineChars="0"/>
              <w:jc w:val="center"/>
              <w:rPr>
                <w:rFonts w:hint="eastAsia" w:ascii="宋体" w:hAnsi="宋体" w:eastAsia="宋体" w:cs="宋体"/>
                <w:sz w:val="24"/>
                <w:szCs w:val="24"/>
              </w:rPr>
            </w:pPr>
          </w:p>
        </w:tc>
        <w:tc>
          <w:tcPr>
            <w:tcW w:w="700" w:type="dxa"/>
            <w:vMerge w:val="continue"/>
            <w:vAlign w:val="center"/>
          </w:tcPr>
          <w:p w14:paraId="28077F13">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729" w:type="dxa"/>
            <w:vMerge w:val="continue"/>
            <w:vAlign w:val="center"/>
          </w:tcPr>
          <w:p w14:paraId="3F8AA5EE">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785" w:type="dxa"/>
            <w:vMerge w:val="continue"/>
            <w:shd w:val="clear" w:color="000000" w:fill="FFFFFF"/>
            <w:vAlign w:val="center"/>
          </w:tcPr>
          <w:p w14:paraId="2CB724C0">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b w:val="0"/>
                <w:bCs w:val="0"/>
                <w:color w:val="auto"/>
                <w:sz w:val="24"/>
                <w:szCs w:val="24"/>
              </w:rPr>
            </w:pPr>
          </w:p>
        </w:tc>
        <w:tc>
          <w:tcPr>
            <w:tcW w:w="5285" w:type="dxa"/>
            <w:shd w:val="clear" w:color="000000" w:fill="FFFFFF"/>
            <w:noWrap/>
            <w:vAlign w:val="center"/>
          </w:tcPr>
          <w:p w14:paraId="07699BCB">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b w:val="0"/>
                <w:bCs w:val="0"/>
                <w:color w:val="auto"/>
                <w:sz w:val="24"/>
                <w:szCs w:val="24"/>
              </w:rPr>
            </w:pPr>
            <w:r>
              <w:rPr>
                <w:rFonts w:hint="eastAsia" w:ascii="宋体" w:hAnsi="宋体" w:eastAsia="宋体" w:cs="宋体"/>
                <w:b w:val="0"/>
                <w:bCs w:val="0"/>
                <w:i w:val="0"/>
                <w:iCs w:val="0"/>
                <w:color w:val="auto"/>
                <w:kern w:val="0"/>
                <w:sz w:val="24"/>
                <w:szCs w:val="24"/>
                <w:u w:val="none"/>
                <w:lang w:val="en-US" w:eastAsia="zh-CN" w:bidi="ar"/>
              </w:rPr>
              <w:t>支持根据患者主诉、生命体征数据及评分系统，生成患者分诊级别、分诊区域、分诊科室建议；</w:t>
            </w:r>
          </w:p>
        </w:tc>
      </w:tr>
      <w:tr w14:paraId="006BA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5" w:type="dxa"/>
            <w:shd w:val="clear" w:color="auto" w:fill="auto"/>
            <w:vAlign w:val="center"/>
          </w:tcPr>
          <w:p w14:paraId="13028160">
            <w:pPr>
              <w:pStyle w:val="41"/>
              <w:keepNext w:val="0"/>
              <w:keepLines w:val="0"/>
              <w:pageBreakBefore w:val="0"/>
              <w:widowControl/>
              <w:numPr>
                <w:ilvl w:val="0"/>
                <w:numId w:val="6"/>
              </w:numPr>
              <w:kinsoku/>
              <w:wordWrap/>
              <w:overflowPunct/>
              <w:topLinePunct w:val="0"/>
              <w:autoSpaceDE/>
              <w:autoSpaceDN/>
              <w:bidi w:val="0"/>
              <w:adjustRightInd/>
              <w:snapToGrid/>
              <w:spacing w:line="360" w:lineRule="auto"/>
              <w:ind w:firstLineChars="0"/>
              <w:jc w:val="center"/>
              <w:rPr>
                <w:rFonts w:hint="eastAsia" w:ascii="宋体" w:hAnsi="宋体" w:eastAsia="宋体" w:cs="宋体"/>
                <w:sz w:val="24"/>
                <w:szCs w:val="24"/>
              </w:rPr>
            </w:pPr>
          </w:p>
        </w:tc>
        <w:tc>
          <w:tcPr>
            <w:tcW w:w="700" w:type="dxa"/>
            <w:vMerge w:val="continue"/>
            <w:vAlign w:val="center"/>
          </w:tcPr>
          <w:p w14:paraId="4154D153">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729" w:type="dxa"/>
            <w:vMerge w:val="continue"/>
            <w:vAlign w:val="center"/>
          </w:tcPr>
          <w:p w14:paraId="6BC63131">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785" w:type="dxa"/>
            <w:vMerge w:val="continue"/>
            <w:shd w:val="clear" w:color="000000" w:fill="FFFFFF"/>
            <w:vAlign w:val="center"/>
          </w:tcPr>
          <w:p w14:paraId="4D2A5C9E">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b w:val="0"/>
                <w:bCs w:val="0"/>
                <w:color w:val="auto"/>
                <w:sz w:val="24"/>
                <w:szCs w:val="24"/>
              </w:rPr>
            </w:pPr>
          </w:p>
        </w:tc>
        <w:tc>
          <w:tcPr>
            <w:tcW w:w="5285" w:type="dxa"/>
            <w:shd w:val="clear" w:color="000000" w:fill="FFFFFF"/>
            <w:noWrap/>
            <w:vAlign w:val="center"/>
          </w:tcPr>
          <w:p w14:paraId="06A7FE8C">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b w:val="0"/>
                <w:bCs w:val="0"/>
                <w:color w:val="auto"/>
                <w:sz w:val="24"/>
                <w:szCs w:val="24"/>
              </w:rPr>
            </w:pPr>
            <w:r>
              <w:rPr>
                <w:rFonts w:hint="eastAsia" w:ascii="宋体" w:hAnsi="宋体" w:eastAsia="宋体" w:cs="宋体"/>
                <w:i w:val="0"/>
                <w:iCs w:val="0"/>
                <w:color w:val="000000"/>
                <w:kern w:val="0"/>
                <w:sz w:val="24"/>
                <w:szCs w:val="24"/>
                <w:u w:val="none"/>
                <w:lang w:val="en-US" w:eastAsia="zh-CN" w:bidi="ar"/>
              </w:rPr>
              <w:t>●</w:t>
            </w:r>
            <w:r>
              <w:rPr>
                <w:rFonts w:hint="eastAsia" w:ascii="宋体" w:hAnsi="宋体" w:eastAsia="宋体" w:cs="宋体"/>
                <w:b w:val="0"/>
                <w:bCs w:val="0"/>
                <w:i w:val="0"/>
                <w:iCs w:val="0"/>
                <w:color w:val="auto"/>
                <w:kern w:val="0"/>
                <w:sz w:val="24"/>
                <w:szCs w:val="24"/>
                <w:u w:val="none"/>
                <w:lang w:val="en-US" w:eastAsia="zh-CN" w:bidi="ar"/>
              </w:rPr>
              <w:t>支持生成详细的分诊报告，包含症状汇总、分诊级别、推荐科室、就诊注意事项，自动打印分诊报告单；</w:t>
            </w:r>
          </w:p>
        </w:tc>
      </w:tr>
      <w:tr w14:paraId="18594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5" w:type="dxa"/>
            <w:shd w:val="clear" w:color="auto" w:fill="auto"/>
            <w:vAlign w:val="center"/>
          </w:tcPr>
          <w:p w14:paraId="400A92BE">
            <w:pPr>
              <w:pStyle w:val="41"/>
              <w:keepNext w:val="0"/>
              <w:keepLines w:val="0"/>
              <w:pageBreakBefore w:val="0"/>
              <w:widowControl/>
              <w:numPr>
                <w:ilvl w:val="0"/>
                <w:numId w:val="6"/>
              </w:numPr>
              <w:kinsoku/>
              <w:wordWrap/>
              <w:overflowPunct/>
              <w:topLinePunct w:val="0"/>
              <w:autoSpaceDE/>
              <w:autoSpaceDN/>
              <w:bidi w:val="0"/>
              <w:adjustRightInd/>
              <w:snapToGrid/>
              <w:spacing w:line="360" w:lineRule="auto"/>
              <w:ind w:firstLineChars="0"/>
              <w:jc w:val="center"/>
              <w:rPr>
                <w:rFonts w:hint="eastAsia" w:ascii="宋体" w:hAnsi="宋体" w:eastAsia="宋体" w:cs="宋体"/>
                <w:sz w:val="24"/>
                <w:szCs w:val="24"/>
              </w:rPr>
            </w:pPr>
          </w:p>
        </w:tc>
        <w:tc>
          <w:tcPr>
            <w:tcW w:w="700" w:type="dxa"/>
            <w:vMerge w:val="continue"/>
            <w:vAlign w:val="center"/>
          </w:tcPr>
          <w:p w14:paraId="4DF354C2">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729" w:type="dxa"/>
            <w:vMerge w:val="continue"/>
            <w:vAlign w:val="center"/>
          </w:tcPr>
          <w:p w14:paraId="53CB9CC5">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785" w:type="dxa"/>
            <w:vMerge w:val="continue"/>
            <w:shd w:val="clear" w:color="000000" w:fill="FFFFFF"/>
            <w:vAlign w:val="center"/>
          </w:tcPr>
          <w:p w14:paraId="6B0F72AE">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b w:val="0"/>
                <w:bCs w:val="0"/>
                <w:color w:val="auto"/>
                <w:sz w:val="24"/>
                <w:szCs w:val="24"/>
              </w:rPr>
            </w:pPr>
          </w:p>
        </w:tc>
        <w:tc>
          <w:tcPr>
            <w:tcW w:w="5285" w:type="dxa"/>
            <w:shd w:val="clear" w:color="000000" w:fill="FFFFFF"/>
            <w:noWrap/>
            <w:vAlign w:val="center"/>
          </w:tcPr>
          <w:p w14:paraId="413143AF">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b w:val="0"/>
                <w:bCs w:val="0"/>
                <w:color w:val="auto"/>
                <w:sz w:val="24"/>
                <w:szCs w:val="24"/>
              </w:rPr>
            </w:pPr>
            <w:r>
              <w:rPr>
                <w:rFonts w:hint="eastAsia" w:ascii="宋体" w:hAnsi="宋体" w:eastAsia="宋体" w:cs="宋体"/>
                <w:b w:val="0"/>
                <w:bCs w:val="0"/>
                <w:i w:val="0"/>
                <w:iCs w:val="0"/>
                <w:color w:val="auto"/>
                <w:kern w:val="0"/>
                <w:sz w:val="24"/>
                <w:szCs w:val="24"/>
                <w:u w:val="none"/>
                <w:lang w:val="en-US" w:eastAsia="zh-CN" w:bidi="ar"/>
              </w:rPr>
              <w:t>支持针对儿童、老人、孕妇等特殊人群，提供专属对话内容。</w:t>
            </w:r>
          </w:p>
        </w:tc>
      </w:tr>
      <w:tr w14:paraId="77358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5" w:type="dxa"/>
            <w:shd w:val="clear" w:color="auto" w:fill="auto"/>
            <w:vAlign w:val="center"/>
          </w:tcPr>
          <w:p w14:paraId="74FF78FA">
            <w:pPr>
              <w:pStyle w:val="41"/>
              <w:keepNext w:val="0"/>
              <w:keepLines w:val="0"/>
              <w:pageBreakBefore w:val="0"/>
              <w:widowControl/>
              <w:numPr>
                <w:ilvl w:val="0"/>
                <w:numId w:val="6"/>
              </w:numPr>
              <w:kinsoku/>
              <w:wordWrap/>
              <w:overflowPunct/>
              <w:topLinePunct w:val="0"/>
              <w:autoSpaceDE/>
              <w:autoSpaceDN/>
              <w:bidi w:val="0"/>
              <w:adjustRightInd/>
              <w:snapToGrid/>
              <w:spacing w:line="360" w:lineRule="auto"/>
              <w:ind w:firstLineChars="0"/>
              <w:jc w:val="center"/>
              <w:rPr>
                <w:rFonts w:hint="eastAsia" w:ascii="宋体" w:hAnsi="宋体" w:eastAsia="宋体" w:cs="宋体"/>
                <w:sz w:val="24"/>
                <w:szCs w:val="24"/>
              </w:rPr>
            </w:pPr>
          </w:p>
        </w:tc>
        <w:tc>
          <w:tcPr>
            <w:tcW w:w="700" w:type="dxa"/>
            <w:vMerge w:val="continue"/>
            <w:vAlign w:val="center"/>
          </w:tcPr>
          <w:p w14:paraId="18266726">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729" w:type="dxa"/>
            <w:vMerge w:val="continue"/>
            <w:vAlign w:val="center"/>
          </w:tcPr>
          <w:p w14:paraId="552D24E1">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785" w:type="dxa"/>
            <w:shd w:val="clear" w:color="000000" w:fill="FFFFFF"/>
            <w:vAlign w:val="center"/>
          </w:tcPr>
          <w:p w14:paraId="144FCEB6">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r>
              <w:rPr>
                <w:rFonts w:hint="eastAsia" w:ascii="宋体" w:hAnsi="宋体" w:eastAsia="宋体" w:cs="宋体"/>
                <w:sz w:val="24"/>
                <w:szCs w:val="24"/>
              </w:rPr>
              <w:t>绿色通道</w:t>
            </w:r>
          </w:p>
        </w:tc>
        <w:tc>
          <w:tcPr>
            <w:tcW w:w="5285" w:type="dxa"/>
            <w:shd w:val="clear" w:color="000000" w:fill="FFFFFF"/>
            <w:vAlign w:val="center"/>
          </w:tcPr>
          <w:p w14:paraId="54B9CE8B">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sz w:val="24"/>
                <w:szCs w:val="24"/>
              </w:rPr>
            </w:pPr>
            <w:r>
              <w:rPr>
                <w:rFonts w:hint="eastAsia" w:ascii="宋体" w:hAnsi="宋体" w:eastAsia="宋体" w:cs="宋体"/>
                <w:sz w:val="24"/>
                <w:szCs w:val="24"/>
              </w:rPr>
              <w:t>支持绿色通道建立与标识，对于绿色通道等紧急抢救患者，与院内系统对接，允许挂账操作，可补录分诊信息；</w:t>
            </w:r>
          </w:p>
        </w:tc>
      </w:tr>
      <w:tr w14:paraId="2CC59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5" w:type="dxa"/>
            <w:shd w:val="clear" w:color="auto" w:fill="auto"/>
            <w:vAlign w:val="center"/>
          </w:tcPr>
          <w:p w14:paraId="5C89F8BF">
            <w:pPr>
              <w:pStyle w:val="41"/>
              <w:keepNext w:val="0"/>
              <w:keepLines w:val="0"/>
              <w:pageBreakBefore w:val="0"/>
              <w:widowControl/>
              <w:numPr>
                <w:ilvl w:val="0"/>
                <w:numId w:val="6"/>
              </w:numPr>
              <w:kinsoku/>
              <w:wordWrap/>
              <w:overflowPunct/>
              <w:topLinePunct w:val="0"/>
              <w:autoSpaceDE/>
              <w:autoSpaceDN/>
              <w:bidi w:val="0"/>
              <w:adjustRightInd/>
              <w:snapToGrid/>
              <w:spacing w:line="360" w:lineRule="auto"/>
              <w:ind w:firstLineChars="0"/>
              <w:jc w:val="center"/>
              <w:rPr>
                <w:rFonts w:hint="eastAsia" w:ascii="宋体" w:hAnsi="宋体" w:eastAsia="宋体" w:cs="宋体"/>
                <w:sz w:val="24"/>
                <w:szCs w:val="24"/>
              </w:rPr>
            </w:pPr>
          </w:p>
        </w:tc>
        <w:tc>
          <w:tcPr>
            <w:tcW w:w="700" w:type="dxa"/>
            <w:vMerge w:val="continue"/>
            <w:vAlign w:val="center"/>
          </w:tcPr>
          <w:p w14:paraId="3418A6CE">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729" w:type="dxa"/>
            <w:vMerge w:val="continue"/>
            <w:vAlign w:val="center"/>
          </w:tcPr>
          <w:p w14:paraId="0E976EFD">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785" w:type="dxa"/>
            <w:shd w:val="clear" w:color="000000" w:fill="FFFFFF"/>
            <w:vAlign w:val="center"/>
          </w:tcPr>
          <w:p w14:paraId="30C40A7F">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r>
              <w:rPr>
                <w:rFonts w:hint="eastAsia" w:ascii="宋体" w:hAnsi="宋体" w:eastAsia="宋体" w:cs="宋体"/>
                <w:sz w:val="24"/>
                <w:szCs w:val="24"/>
              </w:rPr>
              <w:t>既往史登记</w:t>
            </w:r>
          </w:p>
        </w:tc>
        <w:tc>
          <w:tcPr>
            <w:tcW w:w="5285" w:type="dxa"/>
            <w:shd w:val="clear" w:color="000000" w:fill="FFFFFF"/>
            <w:vAlign w:val="center"/>
          </w:tcPr>
          <w:p w14:paraId="6BD385EC">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sz w:val="24"/>
                <w:szCs w:val="24"/>
              </w:rPr>
            </w:pPr>
            <w:r>
              <w:rPr>
                <w:rFonts w:hint="eastAsia" w:ascii="宋体" w:hAnsi="宋体" w:eastAsia="宋体" w:cs="宋体"/>
                <w:sz w:val="24"/>
                <w:szCs w:val="24"/>
              </w:rPr>
              <w:t>支持对患者的既往史进行登记，方便医生在接诊时查看；</w:t>
            </w:r>
          </w:p>
        </w:tc>
      </w:tr>
      <w:tr w14:paraId="57B38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5" w:type="dxa"/>
            <w:shd w:val="clear" w:color="auto" w:fill="auto"/>
            <w:vAlign w:val="center"/>
          </w:tcPr>
          <w:p w14:paraId="34037F52">
            <w:pPr>
              <w:pStyle w:val="41"/>
              <w:keepNext w:val="0"/>
              <w:keepLines w:val="0"/>
              <w:pageBreakBefore w:val="0"/>
              <w:widowControl/>
              <w:numPr>
                <w:ilvl w:val="0"/>
                <w:numId w:val="6"/>
              </w:numPr>
              <w:kinsoku/>
              <w:wordWrap/>
              <w:overflowPunct/>
              <w:topLinePunct w:val="0"/>
              <w:autoSpaceDE/>
              <w:autoSpaceDN/>
              <w:bidi w:val="0"/>
              <w:adjustRightInd/>
              <w:snapToGrid/>
              <w:spacing w:line="360" w:lineRule="auto"/>
              <w:ind w:firstLineChars="0"/>
              <w:jc w:val="center"/>
              <w:rPr>
                <w:rFonts w:hint="eastAsia" w:ascii="宋体" w:hAnsi="宋体" w:eastAsia="宋体" w:cs="宋体"/>
                <w:sz w:val="24"/>
                <w:szCs w:val="24"/>
              </w:rPr>
            </w:pPr>
          </w:p>
        </w:tc>
        <w:tc>
          <w:tcPr>
            <w:tcW w:w="700" w:type="dxa"/>
            <w:vMerge w:val="continue"/>
            <w:vAlign w:val="center"/>
          </w:tcPr>
          <w:p w14:paraId="053844C2">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729" w:type="dxa"/>
            <w:vMerge w:val="continue"/>
            <w:vAlign w:val="center"/>
          </w:tcPr>
          <w:p w14:paraId="5FBB2CF5">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785" w:type="dxa"/>
            <w:shd w:val="clear" w:color="auto" w:fill="auto"/>
            <w:vAlign w:val="center"/>
          </w:tcPr>
          <w:p w14:paraId="5AB28364">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r>
              <w:rPr>
                <w:rFonts w:hint="eastAsia" w:ascii="宋体" w:hAnsi="宋体" w:eastAsia="宋体" w:cs="宋体"/>
                <w:sz w:val="24"/>
                <w:szCs w:val="24"/>
              </w:rPr>
              <w:t>过敏史登记</w:t>
            </w:r>
          </w:p>
        </w:tc>
        <w:tc>
          <w:tcPr>
            <w:tcW w:w="5285" w:type="dxa"/>
            <w:shd w:val="clear" w:color="auto" w:fill="auto"/>
            <w:vAlign w:val="center"/>
          </w:tcPr>
          <w:p w14:paraId="0D678705">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sz w:val="24"/>
                <w:szCs w:val="24"/>
              </w:rPr>
            </w:pPr>
            <w:r>
              <w:rPr>
                <w:rFonts w:hint="eastAsia" w:ascii="宋体" w:hAnsi="宋体" w:eastAsia="宋体" w:cs="宋体"/>
                <w:sz w:val="24"/>
                <w:szCs w:val="24"/>
              </w:rPr>
              <w:t>支持对患者的过敏史进行登记，方便医生在接诊时查看；</w:t>
            </w:r>
          </w:p>
        </w:tc>
      </w:tr>
      <w:tr w14:paraId="5DED9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5" w:type="dxa"/>
            <w:shd w:val="clear" w:color="auto" w:fill="auto"/>
            <w:vAlign w:val="center"/>
          </w:tcPr>
          <w:p w14:paraId="1E9BB6EB">
            <w:pPr>
              <w:pStyle w:val="41"/>
              <w:keepNext w:val="0"/>
              <w:keepLines w:val="0"/>
              <w:pageBreakBefore w:val="0"/>
              <w:widowControl/>
              <w:numPr>
                <w:ilvl w:val="0"/>
                <w:numId w:val="6"/>
              </w:numPr>
              <w:kinsoku/>
              <w:wordWrap/>
              <w:overflowPunct/>
              <w:topLinePunct w:val="0"/>
              <w:autoSpaceDE/>
              <w:autoSpaceDN/>
              <w:bidi w:val="0"/>
              <w:adjustRightInd/>
              <w:snapToGrid/>
              <w:spacing w:line="360" w:lineRule="auto"/>
              <w:ind w:firstLineChars="0"/>
              <w:jc w:val="center"/>
              <w:rPr>
                <w:rFonts w:hint="eastAsia" w:ascii="宋体" w:hAnsi="宋体" w:eastAsia="宋体" w:cs="宋体"/>
                <w:sz w:val="24"/>
                <w:szCs w:val="24"/>
              </w:rPr>
            </w:pPr>
          </w:p>
        </w:tc>
        <w:tc>
          <w:tcPr>
            <w:tcW w:w="700" w:type="dxa"/>
            <w:vMerge w:val="continue"/>
            <w:vAlign w:val="center"/>
          </w:tcPr>
          <w:p w14:paraId="56C50B65">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729" w:type="dxa"/>
            <w:vMerge w:val="continue"/>
            <w:vAlign w:val="center"/>
          </w:tcPr>
          <w:p w14:paraId="5408BB47">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785" w:type="dxa"/>
            <w:vMerge w:val="restart"/>
            <w:shd w:val="clear" w:color="auto" w:fill="auto"/>
            <w:vAlign w:val="center"/>
          </w:tcPr>
          <w:p w14:paraId="6052FA1B">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r>
              <w:rPr>
                <w:rFonts w:hint="eastAsia" w:ascii="宋体" w:hAnsi="宋体" w:eastAsia="宋体" w:cs="宋体"/>
                <w:sz w:val="24"/>
                <w:szCs w:val="24"/>
              </w:rPr>
              <w:t>分诊暂存</w:t>
            </w:r>
          </w:p>
        </w:tc>
        <w:tc>
          <w:tcPr>
            <w:tcW w:w="5285" w:type="dxa"/>
            <w:shd w:val="clear" w:color="auto" w:fill="auto"/>
            <w:vAlign w:val="center"/>
          </w:tcPr>
          <w:p w14:paraId="6A51C488">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sz w:val="24"/>
                <w:szCs w:val="24"/>
              </w:rPr>
            </w:pPr>
            <w:r>
              <w:rPr>
                <w:rFonts w:hint="eastAsia" w:ascii="宋体" w:hAnsi="宋体" w:eastAsia="宋体" w:cs="宋体"/>
                <w:sz w:val="24"/>
                <w:szCs w:val="24"/>
              </w:rPr>
              <w:t>支持对当前分诊患者分诊信息进行暂存，优先处理紧急来院的危重患者分诊；</w:t>
            </w:r>
          </w:p>
        </w:tc>
      </w:tr>
      <w:tr w14:paraId="5633F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5" w:type="dxa"/>
            <w:shd w:val="clear" w:color="auto" w:fill="auto"/>
            <w:vAlign w:val="center"/>
          </w:tcPr>
          <w:p w14:paraId="7EBC7166">
            <w:pPr>
              <w:pStyle w:val="41"/>
              <w:keepNext w:val="0"/>
              <w:keepLines w:val="0"/>
              <w:pageBreakBefore w:val="0"/>
              <w:widowControl/>
              <w:numPr>
                <w:ilvl w:val="0"/>
                <w:numId w:val="6"/>
              </w:numPr>
              <w:kinsoku/>
              <w:wordWrap/>
              <w:overflowPunct/>
              <w:topLinePunct w:val="0"/>
              <w:autoSpaceDE/>
              <w:autoSpaceDN/>
              <w:bidi w:val="0"/>
              <w:adjustRightInd/>
              <w:snapToGrid/>
              <w:spacing w:line="360" w:lineRule="auto"/>
              <w:ind w:firstLineChars="0"/>
              <w:jc w:val="center"/>
              <w:rPr>
                <w:rFonts w:hint="eastAsia" w:ascii="宋体" w:hAnsi="宋体" w:eastAsia="宋体" w:cs="宋体"/>
                <w:sz w:val="24"/>
                <w:szCs w:val="24"/>
              </w:rPr>
            </w:pPr>
          </w:p>
        </w:tc>
        <w:tc>
          <w:tcPr>
            <w:tcW w:w="700" w:type="dxa"/>
            <w:vMerge w:val="continue"/>
            <w:vAlign w:val="center"/>
          </w:tcPr>
          <w:p w14:paraId="1E5764B8">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729" w:type="dxa"/>
            <w:vMerge w:val="continue"/>
            <w:vAlign w:val="center"/>
          </w:tcPr>
          <w:p w14:paraId="6441BE67">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785" w:type="dxa"/>
            <w:vMerge w:val="continue"/>
            <w:vAlign w:val="center"/>
          </w:tcPr>
          <w:p w14:paraId="19BFBAB1">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5285" w:type="dxa"/>
            <w:shd w:val="clear" w:color="auto" w:fill="auto"/>
            <w:vAlign w:val="center"/>
          </w:tcPr>
          <w:p w14:paraId="6B69D597">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sz w:val="24"/>
                <w:szCs w:val="24"/>
              </w:rPr>
            </w:pPr>
            <w:r>
              <w:rPr>
                <w:rFonts w:hint="eastAsia" w:ascii="宋体" w:hAnsi="宋体" w:eastAsia="宋体" w:cs="宋体"/>
                <w:sz w:val="24"/>
                <w:szCs w:val="24"/>
              </w:rPr>
              <w:t>对暂存分诊患者进行待分诊列表提醒，保持分诊连续性，提示分诊护士及时进行分诊；</w:t>
            </w:r>
          </w:p>
        </w:tc>
      </w:tr>
      <w:tr w14:paraId="135BC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5" w:type="dxa"/>
            <w:shd w:val="clear" w:color="auto" w:fill="auto"/>
            <w:vAlign w:val="center"/>
          </w:tcPr>
          <w:p w14:paraId="21D8A6E0">
            <w:pPr>
              <w:pStyle w:val="41"/>
              <w:keepNext w:val="0"/>
              <w:keepLines w:val="0"/>
              <w:pageBreakBefore w:val="0"/>
              <w:widowControl/>
              <w:numPr>
                <w:ilvl w:val="0"/>
                <w:numId w:val="6"/>
              </w:numPr>
              <w:kinsoku/>
              <w:wordWrap/>
              <w:overflowPunct/>
              <w:topLinePunct w:val="0"/>
              <w:autoSpaceDE/>
              <w:autoSpaceDN/>
              <w:bidi w:val="0"/>
              <w:adjustRightInd/>
              <w:snapToGrid/>
              <w:spacing w:line="360" w:lineRule="auto"/>
              <w:ind w:firstLineChars="0"/>
              <w:jc w:val="center"/>
              <w:rPr>
                <w:rFonts w:hint="eastAsia" w:ascii="宋体" w:hAnsi="宋体" w:eastAsia="宋体" w:cs="宋体"/>
                <w:sz w:val="24"/>
                <w:szCs w:val="24"/>
              </w:rPr>
            </w:pPr>
          </w:p>
        </w:tc>
        <w:tc>
          <w:tcPr>
            <w:tcW w:w="700" w:type="dxa"/>
            <w:vMerge w:val="continue"/>
            <w:vAlign w:val="center"/>
          </w:tcPr>
          <w:p w14:paraId="0F8698EC">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729" w:type="dxa"/>
            <w:vMerge w:val="continue"/>
            <w:vAlign w:val="center"/>
          </w:tcPr>
          <w:p w14:paraId="3F0B39ED">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785" w:type="dxa"/>
            <w:shd w:val="clear" w:color="000000" w:fill="FFFFFF"/>
            <w:vAlign w:val="center"/>
          </w:tcPr>
          <w:p w14:paraId="39A55C64">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r>
              <w:rPr>
                <w:rFonts w:hint="eastAsia" w:ascii="宋体" w:hAnsi="宋体" w:eastAsia="宋体" w:cs="宋体"/>
                <w:sz w:val="24"/>
                <w:szCs w:val="24"/>
              </w:rPr>
              <w:t>特殊人群快速通道</w:t>
            </w:r>
          </w:p>
        </w:tc>
        <w:tc>
          <w:tcPr>
            <w:tcW w:w="5285" w:type="dxa"/>
            <w:shd w:val="clear" w:color="000000" w:fill="FFFFFF"/>
            <w:noWrap/>
            <w:vAlign w:val="center"/>
          </w:tcPr>
          <w:p w14:paraId="17D64D2F">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sz w:val="24"/>
                <w:szCs w:val="24"/>
              </w:rPr>
            </w:pPr>
            <w:r>
              <w:rPr>
                <w:rFonts w:hint="eastAsia" w:ascii="宋体" w:hAnsi="宋体" w:eastAsia="宋体" w:cs="宋体"/>
                <w:sz w:val="24"/>
                <w:szCs w:val="24"/>
              </w:rPr>
              <w:t>支持特殊人群特殊通道快速登记，配合警务工作开展；</w:t>
            </w:r>
          </w:p>
        </w:tc>
      </w:tr>
      <w:tr w14:paraId="66C3C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5" w:type="dxa"/>
            <w:shd w:val="clear" w:color="auto" w:fill="auto"/>
            <w:vAlign w:val="center"/>
          </w:tcPr>
          <w:p w14:paraId="436C0D90">
            <w:pPr>
              <w:pStyle w:val="41"/>
              <w:keepNext w:val="0"/>
              <w:keepLines w:val="0"/>
              <w:pageBreakBefore w:val="0"/>
              <w:widowControl/>
              <w:numPr>
                <w:ilvl w:val="0"/>
                <w:numId w:val="6"/>
              </w:numPr>
              <w:kinsoku/>
              <w:wordWrap/>
              <w:overflowPunct/>
              <w:topLinePunct w:val="0"/>
              <w:autoSpaceDE/>
              <w:autoSpaceDN/>
              <w:bidi w:val="0"/>
              <w:adjustRightInd/>
              <w:snapToGrid/>
              <w:spacing w:line="360" w:lineRule="auto"/>
              <w:ind w:firstLineChars="0"/>
              <w:jc w:val="center"/>
              <w:rPr>
                <w:rFonts w:hint="eastAsia" w:ascii="宋体" w:hAnsi="宋体" w:eastAsia="宋体" w:cs="宋体"/>
                <w:sz w:val="24"/>
                <w:szCs w:val="24"/>
              </w:rPr>
            </w:pPr>
          </w:p>
        </w:tc>
        <w:tc>
          <w:tcPr>
            <w:tcW w:w="700" w:type="dxa"/>
            <w:vMerge w:val="continue"/>
            <w:vAlign w:val="center"/>
          </w:tcPr>
          <w:p w14:paraId="23512C40">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729" w:type="dxa"/>
            <w:vMerge w:val="continue"/>
            <w:vAlign w:val="center"/>
          </w:tcPr>
          <w:p w14:paraId="6AD03587">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785" w:type="dxa"/>
            <w:shd w:val="clear" w:color="auto" w:fill="auto"/>
            <w:vAlign w:val="center"/>
          </w:tcPr>
          <w:p w14:paraId="7C1B4C0B">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r>
              <w:rPr>
                <w:rFonts w:hint="eastAsia" w:ascii="宋体" w:hAnsi="宋体" w:eastAsia="宋体" w:cs="宋体"/>
                <w:sz w:val="24"/>
                <w:szCs w:val="24"/>
              </w:rPr>
              <w:t>腕带打印</w:t>
            </w:r>
          </w:p>
        </w:tc>
        <w:tc>
          <w:tcPr>
            <w:tcW w:w="5285" w:type="dxa"/>
            <w:shd w:val="clear" w:color="auto" w:fill="auto"/>
            <w:noWrap/>
            <w:vAlign w:val="center"/>
          </w:tcPr>
          <w:p w14:paraId="3E41360F">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sz w:val="24"/>
                <w:szCs w:val="24"/>
              </w:rPr>
            </w:pPr>
            <w:r>
              <w:rPr>
                <w:rFonts w:hint="eastAsia" w:ascii="宋体" w:hAnsi="宋体" w:eastAsia="宋体" w:cs="宋体"/>
                <w:sz w:val="24"/>
                <w:szCs w:val="24"/>
              </w:rPr>
              <w:t>支持打印腕带，方便管理急诊抢救患者；</w:t>
            </w:r>
          </w:p>
        </w:tc>
      </w:tr>
      <w:tr w14:paraId="22060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5" w:type="dxa"/>
            <w:shd w:val="clear" w:color="auto" w:fill="auto"/>
            <w:vAlign w:val="center"/>
          </w:tcPr>
          <w:p w14:paraId="7F720B7F">
            <w:pPr>
              <w:pStyle w:val="41"/>
              <w:keepNext w:val="0"/>
              <w:keepLines w:val="0"/>
              <w:pageBreakBefore w:val="0"/>
              <w:widowControl/>
              <w:numPr>
                <w:ilvl w:val="0"/>
                <w:numId w:val="6"/>
              </w:numPr>
              <w:kinsoku/>
              <w:wordWrap/>
              <w:overflowPunct/>
              <w:topLinePunct w:val="0"/>
              <w:autoSpaceDE/>
              <w:autoSpaceDN/>
              <w:bidi w:val="0"/>
              <w:adjustRightInd/>
              <w:snapToGrid/>
              <w:spacing w:line="360" w:lineRule="auto"/>
              <w:ind w:firstLineChars="0"/>
              <w:jc w:val="center"/>
              <w:rPr>
                <w:rFonts w:hint="eastAsia" w:ascii="宋体" w:hAnsi="宋体" w:eastAsia="宋体" w:cs="宋体"/>
                <w:sz w:val="24"/>
                <w:szCs w:val="24"/>
              </w:rPr>
            </w:pPr>
          </w:p>
        </w:tc>
        <w:tc>
          <w:tcPr>
            <w:tcW w:w="700" w:type="dxa"/>
            <w:vMerge w:val="continue"/>
            <w:vAlign w:val="center"/>
          </w:tcPr>
          <w:p w14:paraId="553007A3">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729" w:type="dxa"/>
            <w:vMerge w:val="continue"/>
            <w:vAlign w:val="center"/>
          </w:tcPr>
          <w:p w14:paraId="6977EF31">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785" w:type="dxa"/>
            <w:shd w:val="clear" w:color="auto" w:fill="auto"/>
            <w:vAlign w:val="center"/>
          </w:tcPr>
          <w:p w14:paraId="2EA1E5D6">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r>
              <w:rPr>
                <w:rFonts w:hint="eastAsia" w:ascii="宋体" w:hAnsi="宋体" w:eastAsia="宋体" w:cs="宋体"/>
                <w:sz w:val="24"/>
                <w:szCs w:val="24"/>
              </w:rPr>
              <w:t>分诊条打印</w:t>
            </w:r>
          </w:p>
        </w:tc>
        <w:tc>
          <w:tcPr>
            <w:tcW w:w="5285" w:type="dxa"/>
            <w:shd w:val="clear" w:color="auto" w:fill="auto"/>
            <w:noWrap/>
            <w:vAlign w:val="center"/>
          </w:tcPr>
          <w:p w14:paraId="13FB129E">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sz w:val="24"/>
                <w:szCs w:val="24"/>
              </w:rPr>
            </w:pPr>
            <w:r>
              <w:rPr>
                <w:rFonts w:hint="eastAsia" w:ascii="宋体" w:hAnsi="宋体" w:eastAsia="宋体" w:cs="宋体"/>
                <w:sz w:val="24"/>
                <w:szCs w:val="24"/>
              </w:rPr>
              <w:t>支持打印分诊条，分诊条上带有生命体征数据；</w:t>
            </w:r>
          </w:p>
        </w:tc>
      </w:tr>
      <w:tr w14:paraId="4A330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5" w:type="dxa"/>
            <w:shd w:val="clear" w:color="auto" w:fill="auto"/>
            <w:vAlign w:val="center"/>
          </w:tcPr>
          <w:p w14:paraId="5BADFB67">
            <w:pPr>
              <w:pStyle w:val="41"/>
              <w:keepNext w:val="0"/>
              <w:keepLines w:val="0"/>
              <w:pageBreakBefore w:val="0"/>
              <w:widowControl/>
              <w:numPr>
                <w:ilvl w:val="0"/>
                <w:numId w:val="6"/>
              </w:numPr>
              <w:kinsoku/>
              <w:wordWrap/>
              <w:overflowPunct/>
              <w:topLinePunct w:val="0"/>
              <w:autoSpaceDE/>
              <w:autoSpaceDN/>
              <w:bidi w:val="0"/>
              <w:adjustRightInd/>
              <w:snapToGrid/>
              <w:spacing w:line="360" w:lineRule="auto"/>
              <w:ind w:firstLineChars="0"/>
              <w:jc w:val="center"/>
              <w:rPr>
                <w:rFonts w:hint="eastAsia" w:ascii="宋体" w:hAnsi="宋体" w:eastAsia="宋体" w:cs="宋体"/>
                <w:sz w:val="24"/>
                <w:szCs w:val="24"/>
              </w:rPr>
            </w:pPr>
          </w:p>
        </w:tc>
        <w:tc>
          <w:tcPr>
            <w:tcW w:w="700" w:type="dxa"/>
            <w:vMerge w:val="continue"/>
            <w:vAlign w:val="center"/>
          </w:tcPr>
          <w:p w14:paraId="3C92878B">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729" w:type="dxa"/>
            <w:vMerge w:val="continue"/>
            <w:vAlign w:val="center"/>
          </w:tcPr>
          <w:p w14:paraId="5D3743D9">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785" w:type="dxa"/>
            <w:vMerge w:val="restart"/>
            <w:shd w:val="clear" w:color="auto" w:fill="auto"/>
            <w:vAlign w:val="center"/>
          </w:tcPr>
          <w:p w14:paraId="5C66B344">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r>
              <w:rPr>
                <w:rFonts w:hint="eastAsia" w:ascii="宋体" w:hAnsi="宋体" w:eastAsia="宋体" w:cs="宋体"/>
                <w:sz w:val="24"/>
                <w:szCs w:val="24"/>
              </w:rPr>
              <w:t>挂号分诊</w:t>
            </w:r>
          </w:p>
        </w:tc>
        <w:tc>
          <w:tcPr>
            <w:tcW w:w="5285" w:type="dxa"/>
            <w:shd w:val="clear" w:color="auto" w:fill="auto"/>
            <w:noWrap/>
            <w:vAlign w:val="center"/>
          </w:tcPr>
          <w:p w14:paraId="6AF81463">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sz w:val="24"/>
                <w:szCs w:val="24"/>
              </w:rPr>
            </w:pPr>
            <w:r>
              <w:rPr>
                <w:rFonts w:hint="eastAsia" w:ascii="宋体" w:hAnsi="宋体" w:eastAsia="宋体" w:cs="宋体"/>
                <w:sz w:val="24"/>
                <w:szCs w:val="24"/>
              </w:rPr>
              <w:t>支持对接医院挂号，实现挂号分诊一步完成；</w:t>
            </w:r>
          </w:p>
        </w:tc>
      </w:tr>
      <w:tr w14:paraId="52993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5" w:type="dxa"/>
            <w:shd w:val="clear" w:color="auto" w:fill="auto"/>
            <w:vAlign w:val="center"/>
          </w:tcPr>
          <w:p w14:paraId="23B6A9DC">
            <w:pPr>
              <w:pStyle w:val="41"/>
              <w:keepNext w:val="0"/>
              <w:keepLines w:val="0"/>
              <w:pageBreakBefore w:val="0"/>
              <w:widowControl/>
              <w:numPr>
                <w:ilvl w:val="0"/>
                <w:numId w:val="6"/>
              </w:numPr>
              <w:kinsoku/>
              <w:wordWrap/>
              <w:overflowPunct/>
              <w:topLinePunct w:val="0"/>
              <w:autoSpaceDE/>
              <w:autoSpaceDN/>
              <w:bidi w:val="0"/>
              <w:adjustRightInd/>
              <w:snapToGrid/>
              <w:spacing w:line="360" w:lineRule="auto"/>
              <w:ind w:firstLineChars="0"/>
              <w:jc w:val="center"/>
              <w:rPr>
                <w:rFonts w:hint="eastAsia" w:ascii="宋体" w:hAnsi="宋体" w:eastAsia="宋体" w:cs="宋体"/>
                <w:sz w:val="24"/>
                <w:szCs w:val="24"/>
              </w:rPr>
            </w:pPr>
          </w:p>
        </w:tc>
        <w:tc>
          <w:tcPr>
            <w:tcW w:w="700" w:type="dxa"/>
            <w:vMerge w:val="continue"/>
            <w:vAlign w:val="center"/>
          </w:tcPr>
          <w:p w14:paraId="319F1305">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729" w:type="dxa"/>
            <w:vMerge w:val="continue"/>
            <w:vAlign w:val="center"/>
          </w:tcPr>
          <w:p w14:paraId="5B25B02E">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785" w:type="dxa"/>
            <w:vMerge w:val="continue"/>
            <w:shd w:val="clear" w:color="auto" w:fill="auto"/>
            <w:vAlign w:val="center"/>
          </w:tcPr>
          <w:p w14:paraId="3EA98633">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5285" w:type="dxa"/>
            <w:shd w:val="clear" w:color="auto" w:fill="auto"/>
            <w:noWrap/>
            <w:vAlign w:val="center"/>
          </w:tcPr>
          <w:p w14:paraId="088E3523">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sz w:val="24"/>
                <w:szCs w:val="24"/>
              </w:rPr>
            </w:pPr>
            <w:r>
              <w:rPr>
                <w:rFonts w:hint="eastAsia" w:ascii="宋体" w:hAnsi="宋体" w:eastAsia="宋体" w:cs="宋体"/>
                <w:sz w:val="24"/>
                <w:szCs w:val="24"/>
              </w:rPr>
              <w:t>支持特殊患者免费挂号操作；</w:t>
            </w:r>
          </w:p>
        </w:tc>
      </w:tr>
      <w:tr w14:paraId="3B138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5" w:type="dxa"/>
            <w:shd w:val="clear" w:color="auto" w:fill="auto"/>
            <w:vAlign w:val="center"/>
          </w:tcPr>
          <w:p w14:paraId="5A872DE3">
            <w:pPr>
              <w:pStyle w:val="41"/>
              <w:keepNext w:val="0"/>
              <w:keepLines w:val="0"/>
              <w:pageBreakBefore w:val="0"/>
              <w:widowControl/>
              <w:numPr>
                <w:ilvl w:val="0"/>
                <w:numId w:val="6"/>
              </w:numPr>
              <w:kinsoku/>
              <w:wordWrap/>
              <w:overflowPunct/>
              <w:topLinePunct w:val="0"/>
              <w:autoSpaceDE/>
              <w:autoSpaceDN/>
              <w:bidi w:val="0"/>
              <w:adjustRightInd/>
              <w:snapToGrid/>
              <w:spacing w:line="360" w:lineRule="auto"/>
              <w:ind w:firstLineChars="0"/>
              <w:jc w:val="center"/>
              <w:rPr>
                <w:rFonts w:hint="eastAsia" w:ascii="宋体" w:hAnsi="宋体" w:eastAsia="宋体" w:cs="宋体"/>
                <w:sz w:val="24"/>
                <w:szCs w:val="24"/>
              </w:rPr>
            </w:pPr>
          </w:p>
        </w:tc>
        <w:tc>
          <w:tcPr>
            <w:tcW w:w="700" w:type="dxa"/>
            <w:vMerge w:val="continue"/>
            <w:vAlign w:val="center"/>
          </w:tcPr>
          <w:p w14:paraId="0EF8312A">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729" w:type="dxa"/>
            <w:vMerge w:val="continue"/>
            <w:vAlign w:val="center"/>
          </w:tcPr>
          <w:p w14:paraId="799A4C0E">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785" w:type="dxa"/>
            <w:vMerge w:val="continue"/>
            <w:shd w:val="clear" w:color="auto" w:fill="auto"/>
            <w:vAlign w:val="center"/>
          </w:tcPr>
          <w:p w14:paraId="6282C79C">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5285" w:type="dxa"/>
            <w:shd w:val="clear" w:color="auto" w:fill="auto"/>
            <w:noWrap/>
            <w:vAlign w:val="center"/>
          </w:tcPr>
          <w:p w14:paraId="4E30A415">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sz w:val="24"/>
                <w:szCs w:val="24"/>
              </w:rPr>
            </w:pPr>
            <w:r>
              <w:rPr>
                <w:rFonts w:hint="eastAsia" w:ascii="宋体" w:hAnsi="宋体" w:eastAsia="宋体" w:cs="宋体"/>
                <w:sz w:val="24"/>
                <w:szCs w:val="24"/>
              </w:rPr>
              <w:t>支持自定义患者分诊标识，标定患者特殊性；</w:t>
            </w:r>
          </w:p>
        </w:tc>
      </w:tr>
      <w:tr w14:paraId="66444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5" w:type="dxa"/>
            <w:shd w:val="clear" w:color="auto" w:fill="auto"/>
            <w:vAlign w:val="center"/>
          </w:tcPr>
          <w:p w14:paraId="1A9A26C8">
            <w:pPr>
              <w:pStyle w:val="41"/>
              <w:keepNext w:val="0"/>
              <w:keepLines w:val="0"/>
              <w:pageBreakBefore w:val="0"/>
              <w:widowControl/>
              <w:numPr>
                <w:ilvl w:val="0"/>
                <w:numId w:val="6"/>
              </w:numPr>
              <w:kinsoku/>
              <w:wordWrap/>
              <w:overflowPunct/>
              <w:topLinePunct w:val="0"/>
              <w:autoSpaceDE/>
              <w:autoSpaceDN/>
              <w:bidi w:val="0"/>
              <w:adjustRightInd/>
              <w:snapToGrid/>
              <w:spacing w:line="360" w:lineRule="auto"/>
              <w:ind w:firstLineChars="0"/>
              <w:jc w:val="center"/>
              <w:rPr>
                <w:rFonts w:hint="eastAsia" w:ascii="宋体" w:hAnsi="宋体" w:eastAsia="宋体" w:cs="宋体"/>
                <w:sz w:val="24"/>
                <w:szCs w:val="24"/>
              </w:rPr>
            </w:pPr>
          </w:p>
        </w:tc>
        <w:tc>
          <w:tcPr>
            <w:tcW w:w="700" w:type="dxa"/>
            <w:vMerge w:val="continue"/>
            <w:vAlign w:val="center"/>
          </w:tcPr>
          <w:p w14:paraId="26CE8154">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729" w:type="dxa"/>
            <w:vMerge w:val="continue"/>
            <w:vAlign w:val="center"/>
          </w:tcPr>
          <w:p w14:paraId="0DF66B8A">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785" w:type="dxa"/>
            <w:vMerge w:val="restart"/>
            <w:shd w:val="clear" w:color="auto" w:fill="auto"/>
            <w:vAlign w:val="center"/>
          </w:tcPr>
          <w:p w14:paraId="5B442F9B">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r>
              <w:rPr>
                <w:rFonts w:hint="eastAsia" w:ascii="宋体" w:hAnsi="宋体" w:eastAsia="宋体" w:cs="宋体"/>
                <w:sz w:val="24"/>
                <w:szCs w:val="24"/>
              </w:rPr>
              <w:t>分诊记录</w:t>
            </w:r>
          </w:p>
        </w:tc>
        <w:tc>
          <w:tcPr>
            <w:tcW w:w="5285" w:type="dxa"/>
            <w:shd w:val="clear" w:color="auto" w:fill="auto"/>
            <w:noWrap/>
            <w:vAlign w:val="center"/>
          </w:tcPr>
          <w:p w14:paraId="61E34112">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sz w:val="24"/>
                <w:szCs w:val="24"/>
              </w:rPr>
            </w:pPr>
            <w:r>
              <w:rPr>
                <w:rFonts w:hint="eastAsia" w:ascii="宋体" w:hAnsi="宋体" w:eastAsia="宋体" w:cs="宋体"/>
                <w:sz w:val="24"/>
                <w:szCs w:val="24"/>
              </w:rPr>
              <w:t>支持分诊列表查看，患者分诊信息一目了然；</w:t>
            </w:r>
          </w:p>
        </w:tc>
      </w:tr>
      <w:tr w14:paraId="439A7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5" w:type="dxa"/>
            <w:shd w:val="clear" w:color="auto" w:fill="auto"/>
            <w:vAlign w:val="center"/>
          </w:tcPr>
          <w:p w14:paraId="639A75E1">
            <w:pPr>
              <w:pStyle w:val="41"/>
              <w:keepNext w:val="0"/>
              <w:keepLines w:val="0"/>
              <w:pageBreakBefore w:val="0"/>
              <w:widowControl/>
              <w:numPr>
                <w:ilvl w:val="0"/>
                <w:numId w:val="6"/>
              </w:numPr>
              <w:kinsoku/>
              <w:wordWrap/>
              <w:overflowPunct/>
              <w:topLinePunct w:val="0"/>
              <w:autoSpaceDE/>
              <w:autoSpaceDN/>
              <w:bidi w:val="0"/>
              <w:adjustRightInd/>
              <w:snapToGrid/>
              <w:spacing w:line="360" w:lineRule="auto"/>
              <w:ind w:firstLineChars="0"/>
              <w:jc w:val="center"/>
              <w:rPr>
                <w:rFonts w:hint="eastAsia" w:ascii="宋体" w:hAnsi="宋体" w:eastAsia="宋体" w:cs="宋体"/>
                <w:sz w:val="24"/>
                <w:szCs w:val="24"/>
              </w:rPr>
            </w:pPr>
          </w:p>
        </w:tc>
        <w:tc>
          <w:tcPr>
            <w:tcW w:w="700" w:type="dxa"/>
            <w:vMerge w:val="continue"/>
            <w:vAlign w:val="center"/>
          </w:tcPr>
          <w:p w14:paraId="37A91580">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729" w:type="dxa"/>
            <w:vMerge w:val="continue"/>
            <w:vAlign w:val="center"/>
          </w:tcPr>
          <w:p w14:paraId="15F5692B">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785" w:type="dxa"/>
            <w:vMerge w:val="continue"/>
            <w:vAlign w:val="center"/>
          </w:tcPr>
          <w:p w14:paraId="6CAAA464">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5285" w:type="dxa"/>
            <w:shd w:val="clear" w:color="auto" w:fill="auto"/>
            <w:vAlign w:val="center"/>
          </w:tcPr>
          <w:p w14:paraId="697188D0">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sz w:val="24"/>
                <w:szCs w:val="24"/>
              </w:rPr>
            </w:pPr>
            <w:r>
              <w:rPr>
                <w:rFonts w:hint="eastAsia" w:ascii="宋体" w:hAnsi="宋体" w:eastAsia="宋体" w:cs="宋体"/>
                <w:sz w:val="24"/>
                <w:szCs w:val="24"/>
              </w:rPr>
              <w:t>支持分诊患者数据查询，根据分区、时间段、患者姓名、就诊号进行查询；</w:t>
            </w:r>
          </w:p>
        </w:tc>
      </w:tr>
      <w:tr w14:paraId="2EA75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5" w:type="dxa"/>
            <w:shd w:val="clear" w:color="auto" w:fill="auto"/>
            <w:vAlign w:val="center"/>
          </w:tcPr>
          <w:p w14:paraId="16D6D4EB">
            <w:pPr>
              <w:pStyle w:val="41"/>
              <w:keepNext w:val="0"/>
              <w:keepLines w:val="0"/>
              <w:pageBreakBefore w:val="0"/>
              <w:widowControl/>
              <w:numPr>
                <w:ilvl w:val="0"/>
                <w:numId w:val="6"/>
              </w:numPr>
              <w:kinsoku/>
              <w:wordWrap/>
              <w:overflowPunct/>
              <w:topLinePunct w:val="0"/>
              <w:autoSpaceDE/>
              <w:autoSpaceDN/>
              <w:bidi w:val="0"/>
              <w:adjustRightInd/>
              <w:snapToGrid/>
              <w:spacing w:line="360" w:lineRule="auto"/>
              <w:ind w:firstLineChars="0"/>
              <w:jc w:val="center"/>
              <w:rPr>
                <w:rFonts w:hint="eastAsia" w:ascii="宋体" w:hAnsi="宋体" w:eastAsia="宋体" w:cs="宋体"/>
                <w:sz w:val="24"/>
                <w:szCs w:val="24"/>
              </w:rPr>
            </w:pPr>
          </w:p>
        </w:tc>
        <w:tc>
          <w:tcPr>
            <w:tcW w:w="700" w:type="dxa"/>
            <w:vMerge w:val="continue"/>
            <w:vAlign w:val="center"/>
          </w:tcPr>
          <w:p w14:paraId="4AB3095F">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729" w:type="dxa"/>
            <w:vMerge w:val="continue"/>
            <w:vAlign w:val="center"/>
          </w:tcPr>
          <w:p w14:paraId="3FBBF75B">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785" w:type="dxa"/>
            <w:vMerge w:val="continue"/>
            <w:vAlign w:val="center"/>
          </w:tcPr>
          <w:p w14:paraId="517B5EB9">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5285" w:type="dxa"/>
            <w:shd w:val="clear" w:color="auto" w:fill="auto"/>
            <w:vAlign w:val="center"/>
          </w:tcPr>
          <w:p w14:paraId="04EDB78D">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sz w:val="24"/>
                <w:szCs w:val="24"/>
              </w:rPr>
            </w:pPr>
            <w:r>
              <w:rPr>
                <w:rFonts w:hint="eastAsia" w:ascii="宋体" w:hAnsi="宋体" w:eastAsia="宋体" w:cs="宋体"/>
                <w:sz w:val="24"/>
                <w:szCs w:val="24"/>
              </w:rPr>
              <w:t>支持高级数据查询，根据分诊级别、去向、科室、分诊人员、绿通、身份、重点病种、来院方式等进行相关报表数据查询；</w:t>
            </w:r>
          </w:p>
        </w:tc>
      </w:tr>
      <w:tr w14:paraId="6303B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5" w:type="dxa"/>
            <w:shd w:val="clear" w:color="auto" w:fill="auto"/>
            <w:vAlign w:val="center"/>
          </w:tcPr>
          <w:p w14:paraId="648C6D7B">
            <w:pPr>
              <w:pStyle w:val="41"/>
              <w:keepNext w:val="0"/>
              <w:keepLines w:val="0"/>
              <w:pageBreakBefore w:val="0"/>
              <w:widowControl/>
              <w:numPr>
                <w:ilvl w:val="0"/>
                <w:numId w:val="6"/>
              </w:numPr>
              <w:kinsoku/>
              <w:wordWrap/>
              <w:overflowPunct/>
              <w:topLinePunct w:val="0"/>
              <w:autoSpaceDE/>
              <w:autoSpaceDN/>
              <w:bidi w:val="0"/>
              <w:adjustRightInd/>
              <w:snapToGrid/>
              <w:spacing w:line="360" w:lineRule="auto"/>
              <w:ind w:firstLineChars="0"/>
              <w:jc w:val="center"/>
              <w:rPr>
                <w:rFonts w:hint="eastAsia" w:ascii="宋体" w:hAnsi="宋体" w:eastAsia="宋体" w:cs="宋体"/>
                <w:sz w:val="24"/>
                <w:szCs w:val="24"/>
              </w:rPr>
            </w:pPr>
          </w:p>
        </w:tc>
        <w:tc>
          <w:tcPr>
            <w:tcW w:w="700" w:type="dxa"/>
            <w:vMerge w:val="continue"/>
            <w:vAlign w:val="center"/>
          </w:tcPr>
          <w:p w14:paraId="7A50F4C7">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729" w:type="dxa"/>
            <w:vMerge w:val="continue"/>
            <w:vAlign w:val="center"/>
          </w:tcPr>
          <w:p w14:paraId="56C1AE4D">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785" w:type="dxa"/>
            <w:vMerge w:val="continue"/>
            <w:vAlign w:val="center"/>
          </w:tcPr>
          <w:p w14:paraId="0ECB621E">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5285" w:type="dxa"/>
            <w:shd w:val="clear" w:color="auto" w:fill="auto"/>
            <w:noWrap/>
            <w:vAlign w:val="center"/>
          </w:tcPr>
          <w:p w14:paraId="2B7FDB10">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sz w:val="24"/>
                <w:szCs w:val="24"/>
              </w:rPr>
            </w:pPr>
            <w:r>
              <w:rPr>
                <w:rFonts w:hint="eastAsia" w:ascii="宋体" w:hAnsi="宋体" w:eastAsia="宋体" w:cs="宋体"/>
                <w:sz w:val="24"/>
                <w:szCs w:val="24"/>
              </w:rPr>
              <w:t>支持导出分诊记录报表（Excel格式）；</w:t>
            </w:r>
          </w:p>
        </w:tc>
      </w:tr>
      <w:tr w14:paraId="2B1F2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5" w:type="dxa"/>
            <w:shd w:val="clear" w:color="auto" w:fill="auto"/>
            <w:vAlign w:val="center"/>
          </w:tcPr>
          <w:p w14:paraId="2097F6D2">
            <w:pPr>
              <w:pStyle w:val="41"/>
              <w:keepNext w:val="0"/>
              <w:keepLines w:val="0"/>
              <w:pageBreakBefore w:val="0"/>
              <w:widowControl/>
              <w:numPr>
                <w:ilvl w:val="0"/>
                <w:numId w:val="6"/>
              </w:numPr>
              <w:kinsoku/>
              <w:wordWrap/>
              <w:overflowPunct/>
              <w:topLinePunct w:val="0"/>
              <w:autoSpaceDE/>
              <w:autoSpaceDN/>
              <w:bidi w:val="0"/>
              <w:adjustRightInd/>
              <w:snapToGrid/>
              <w:spacing w:line="360" w:lineRule="auto"/>
              <w:ind w:firstLineChars="0"/>
              <w:jc w:val="center"/>
              <w:rPr>
                <w:rFonts w:hint="eastAsia" w:ascii="宋体" w:hAnsi="宋体" w:eastAsia="宋体" w:cs="宋体"/>
                <w:sz w:val="24"/>
                <w:szCs w:val="24"/>
              </w:rPr>
            </w:pPr>
          </w:p>
        </w:tc>
        <w:tc>
          <w:tcPr>
            <w:tcW w:w="700" w:type="dxa"/>
            <w:vMerge w:val="continue"/>
            <w:vAlign w:val="center"/>
          </w:tcPr>
          <w:p w14:paraId="00E4A139">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729" w:type="dxa"/>
            <w:vMerge w:val="continue"/>
            <w:vAlign w:val="center"/>
          </w:tcPr>
          <w:p w14:paraId="5131B5CE">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785" w:type="dxa"/>
            <w:vMerge w:val="continue"/>
            <w:vAlign w:val="center"/>
          </w:tcPr>
          <w:p w14:paraId="5E09AD65">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5285" w:type="dxa"/>
            <w:shd w:val="clear" w:color="auto" w:fill="auto"/>
            <w:noWrap/>
            <w:vAlign w:val="center"/>
          </w:tcPr>
          <w:p w14:paraId="344DE38B">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sz w:val="24"/>
                <w:szCs w:val="24"/>
              </w:rPr>
            </w:pPr>
            <w:r>
              <w:rPr>
                <w:rFonts w:hint="eastAsia" w:ascii="宋体" w:hAnsi="宋体" w:eastAsia="宋体" w:cs="宋体"/>
                <w:sz w:val="24"/>
                <w:szCs w:val="24"/>
              </w:rPr>
              <w:t>支持群伤事件记录查询，对群伤事件进行关联患者、取消关联患者；</w:t>
            </w:r>
          </w:p>
        </w:tc>
      </w:tr>
      <w:tr w14:paraId="01D9B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5" w:type="dxa"/>
            <w:shd w:val="clear" w:color="auto" w:fill="auto"/>
            <w:vAlign w:val="center"/>
          </w:tcPr>
          <w:p w14:paraId="6535C26C">
            <w:pPr>
              <w:pStyle w:val="41"/>
              <w:keepNext w:val="0"/>
              <w:keepLines w:val="0"/>
              <w:pageBreakBefore w:val="0"/>
              <w:widowControl/>
              <w:numPr>
                <w:ilvl w:val="0"/>
                <w:numId w:val="6"/>
              </w:numPr>
              <w:kinsoku/>
              <w:wordWrap/>
              <w:overflowPunct/>
              <w:topLinePunct w:val="0"/>
              <w:autoSpaceDE/>
              <w:autoSpaceDN/>
              <w:bidi w:val="0"/>
              <w:adjustRightInd/>
              <w:snapToGrid/>
              <w:spacing w:line="360" w:lineRule="auto"/>
              <w:ind w:firstLineChars="0"/>
              <w:jc w:val="center"/>
              <w:rPr>
                <w:rFonts w:hint="eastAsia" w:ascii="宋体" w:hAnsi="宋体" w:eastAsia="宋体" w:cs="宋体"/>
                <w:sz w:val="24"/>
                <w:szCs w:val="24"/>
              </w:rPr>
            </w:pPr>
          </w:p>
        </w:tc>
        <w:tc>
          <w:tcPr>
            <w:tcW w:w="700" w:type="dxa"/>
            <w:vMerge w:val="continue"/>
            <w:vAlign w:val="center"/>
          </w:tcPr>
          <w:p w14:paraId="5A708672">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729" w:type="dxa"/>
            <w:vMerge w:val="continue"/>
            <w:vAlign w:val="center"/>
          </w:tcPr>
          <w:p w14:paraId="151B73C2">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785" w:type="dxa"/>
            <w:vMerge w:val="continue"/>
            <w:vAlign w:val="center"/>
          </w:tcPr>
          <w:p w14:paraId="29E29BC2">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5285" w:type="dxa"/>
            <w:shd w:val="clear" w:color="auto" w:fill="auto"/>
            <w:noWrap/>
            <w:vAlign w:val="center"/>
          </w:tcPr>
          <w:p w14:paraId="757E1ADE">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sz w:val="24"/>
                <w:szCs w:val="24"/>
              </w:rPr>
            </w:pPr>
            <w:r>
              <w:rPr>
                <w:rFonts w:hint="eastAsia" w:ascii="宋体" w:hAnsi="宋体" w:eastAsia="宋体" w:cs="宋体"/>
                <w:sz w:val="24"/>
                <w:szCs w:val="24"/>
              </w:rPr>
              <w:t>支持特殊人群快速通道登记记录查询；</w:t>
            </w:r>
          </w:p>
        </w:tc>
      </w:tr>
      <w:tr w14:paraId="29667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5" w:type="dxa"/>
            <w:shd w:val="clear" w:color="auto" w:fill="auto"/>
            <w:vAlign w:val="center"/>
          </w:tcPr>
          <w:p w14:paraId="1911D1E4">
            <w:pPr>
              <w:pStyle w:val="41"/>
              <w:keepNext w:val="0"/>
              <w:keepLines w:val="0"/>
              <w:pageBreakBefore w:val="0"/>
              <w:widowControl/>
              <w:numPr>
                <w:ilvl w:val="0"/>
                <w:numId w:val="6"/>
              </w:numPr>
              <w:kinsoku/>
              <w:wordWrap/>
              <w:overflowPunct/>
              <w:topLinePunct w:val="0"/>
              <w:autoSpaceDE/>
              <w:autoSpaceDN/>
              <w:bidi w:val="0"/>
              <w:adjustRightInd/>
              <w:snapToGrid/>
              <w:spacing w:line="360" w:lineRule="auto"/>
              <w:ind w:firstLineChars="0"/>
              <w:jc w:val="center"/>
              <w:rPr>
                <w:rFonts w:hint="eastAsia" w:ascii="宋体" w:hAnsi="宋体" w:eastAsia="宋体" w:cs="宋体"/>
                <w:sz w:val="24"/>
                <w:szCs w:val="24"/>
              </w:rPr>
            </w:pPr>
          </w:p>
        </w:tc>
        <w:tc>
          <w:tcPr>
            <w:tcW w:w="700" w:type="dxa"/>
            <w:vMerge w:val="continue"/>
            <w:vAlign w:val="center"/>
          </w:tcPr>
          <w:p w14:paraId="5BADE442">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729" w:type="dxa"/>
            <w:vMerge w:val="continue"/>
            <w:vAlign w:val="center"/>
          </w:tcPr>
          <w:p w14:paraId="07F06711">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785" w:type="dxa"/>
            <w:vMerge w:val="continue"/>
            <w:vAlign w:val="center"/>
          </w:tcPr>
          <w:p w14:paraId="391A8CF2">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5285" w:type="dxa"/>
            <w:shd w:val="clear" w:color="auto" w:fill="auto"/>
            <w:noWrap/>
            <w:vAlign w:val="center"/>
          </w:tcPr>
          <w:p w14:paraId="4A9DF901">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sz w:val="24"/>
                <w:szCs w:val="24"/>
              </w:rPr>
            </w:pPr>
            <w:r>
              <w:rPr>
                <w:rFonts w:hint="eastAsia" w:ascii="宋体" w:hAnsi="宋体" w:eastAsia="宋体" w:cs="宋体"/>
                <w:sz w:val="24"/>
                <w:szCs w:val="24"/>
              </w:rPr>
              <w:t>支持查看二次分诊记录所修改的内容；</w:t>
            </w:r>
          </w:p>
        </w:tc>
      </w:tr>
      <w:tr w14:paraId="0EA59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5" w:type="dxa"/>
            <w:shd w:val="clear" w:color="auto" w:fill="auto"/>
            <w:vAlign w:val="center"/>
          </w:tcPr>
          <w:p w14:paraId="5A7FFF80">
            <w:pPr>
              <w:pStyle w:val="41"/>
              <w:keepNext w:val="0"/>
              <w:keepLines w:val="0"/>
              <w:pageBreakBefore w:val="0"/>
              <w:widowControl/>
              <w:numPr>
                <w:ilvl w:val="0"/>
                <w:numId w:val="6"/>
              </w:numPr>
              <w:kinsoku/>
              <w:wordWrap/>
              <w:overflowPunct/>
              <w:topLinePunct w:val="0"/>
              <w:autoSpaceDE/>
              <w:autoSpaceDN/>
              <w:bidi w:val="0"/>
              <w:adjustRightInd/>
              <w:snapToGrid/>
              <w:spacing w:line="360" w:lineRule="auto"/>
              <w:ind w:firstLineChars="0"/>
              <w:jc w:val="center"/>
              <w:rPr>
                <w:rFonts w:hint="eastAsia" w:ascii="宋体" w:hAnsi="宋体" w:eastAsia="宋体" w:cs="宋体"/>
                <w:sz w:val="24"/>
                <w:szCs w:val="24"/>
              </w:rPr>
            </w:pPr>
          </w:p>
        </w:tc>
        <w:tc>
          <w:tcPr>
            <w:tcW w:w="700" w:type="dxa"/>
            <w:vMerge w:val="continue"/>
            <w:vAlign w:val="center"/>
          </w:tcPr>
          <w:p w14:paraId="7B79C257">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729" w:type="dxa"/>
            <w:vMerge w:val="continue"/>
            <w:vAlign w:val="center"/>
          </w:tcPr>
          <w:p w14:paraId="181C2AED">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785" w:type="dxa"/>
            <w:vMerge w:val="restart"/>
            <w:shd w:val="clear" w:color="auto" w:fill="auto"/>
            <w:vAlign w:val="center"/>
          </w:tcPr>
          <w:p w14:paraId="09217294">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r>
              <w:rPr>
                <w:rFonts w:hint="eastAsia" w:ascii="宋体" w:hAnsi="宋体" w:eastAsia="宋体" w:cs="宋体"/>
                <w:sz w:val="24"/>
                <w:szCs w:val="24"/>
              </w:rPr>
              <w:t>统计分析</w:t>
            </w:r>
          </w:p>
        </w:tc>
        <w:tc>
          <w:tcPr>
            <w:tcW w:w="5285" w:type="dxa"/>
            <w:shd w:val="clear" w:color="auto" w:fill="auto"/>
            <w:noWrap/>
            <w:vAlign w:val="center"/>
          </w:tcPr>
          <w:p w14:paraId="63354BB0">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sz w:val="24"/>
                <w:szCs w:val="24"/>
              </w:rPr>
            </w:pPr>
            <w:r>
              <w:rPr>
                <w:rFonts w:hint="eastAsia" w:ascii="宋体" w:hAnsi="宋体" w:eastAsia="宋体" w:cs="宋体"/>
                <w:kern w:val="0"/>
                <w:sz w:val="24"/>
                <w:szCs w:val="24"/>
                <w:lang w:bidi="ar"/>
              </w:rPr>
              <w:t>统计时间跨度可以选：今日、本周、本月，按时间来刷新数据统计；</w:t>
            </w:r>
          </w:p>
        </w:tc>
      </w:tr>
      <w:tr w14:paraId="0E4EB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5" w:type="dxa"/>
            <w:shd w:val="clear" w:color="auto" w:fill="auto"/>
            <w:vAlign w:val="center"/>
          </w:tcPr>
          <w:p w14:paraId="0221E1E7">
            <w:pPr>
              <w:pStyle w:val="41"/>
              <w:keepNext w:val="0"/>
              <w:keepLines w:val="0"/>
              <w:pageBreakBefore w:val="0"/>
              <w:widowControl/>
              <w:numPr>
                <w:ilvl w:val="0"/>
                <w:numId w:val="6"/>
              </w:numPr>
              <w:kinsoku/>
              <w:wordWrap/>
              <w:overflowPunct/>
              <w:topLinePunct w:val="0"/>
              <w:autoSpaceDE/>
              <w:autoSpaceDN/>
              <w:bidi w:val="0"/>
              <w:adjustRightInd/>
              <w:snapToGrid/>
              <w:spacing w:line="360" w:lineRule="auto"/>
              <w:ind w:firstLineChars="0"/>
              <w:jc w:val="center"/>
              <w:rPr>
                <w:rFonts w:hint="eastAsia" w:ascii="宋体" w:hAnsi="宋体" w:eastAsia="宋体" w:cs="宋体"/>
                <w:sz w:val="24"/>
                <w:szCs w:val="24"/>
              </w:rPr>
            </w:pPr>
          </w:p>
        </w:tc>
        <w:tc>
          <w:tcPr>
            <w:tcW w:w="700" w:type="dxa"/>
            <w:vMerge w:val="continue"/>
            <w:vAlign w:val="center"/>
          </w:tcPr>
          <w:p w14:paraId="68E40507">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729" w:type="dxa"/>
            <w:vMerge w:val="continue"/>
            <w:vAlign w:val="center"/>
          </w:tcPr>
          <w:p w14:paraId="7A54CDDB">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785" w:type="dxa"/>
            <w:vMerge w:val="continue"/>
            <w:shd w:val="clear" w:color="auto" w:fill="auto"/>
            <w:vAlign w:val="center"/>
          </w:tcPr>
          <w:p w14:paraId="0EA1BA89">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5285" w:type="dxa"/>
            <w:shd w:val="clear" w:color="auto" w:fill="auto"/>
            <w:noWrap/>
            <w:vAlign w:val="center"/>
          </w:tcPr>
          <w:p w14:paraId="6D7DCDD8">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sz w:val="24"/>
                <w:szCs w:val="24"/>
              </w:rPr>
            </w:pPr>
            <w:r>
              <w:rPr>
                <w:rFonts w:hint="eastAsia" w:ascii="宋体" w:hAnsi="宋体" w:eastAsia="宋体" w:cs="宋体"/>
                <w:kern w:val="0"/>
                <w:sz w:val="24"/>
                <w:szCs w:val="24"/>
                <w:lang w:bidi="ar"/>
              </w:rPr>
              <w:t>统计出分诊总人数，且细致累计计算出红区、黄区、绿区的患者人数；</w:t>
            </w:r>
          </w:p>
        </w:tc>
      </w:tr>
      <w:tr w14:paraId="2C11A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5" w:type="dxa"/>
            <w:shd w:val="clear" w:color="auto" w:fill="auto"/>
            <w:vAlign w:val="center"/>
          </w:tcPr>
          <w:p w14:paraId="7D56859C">
            <w:pPr>
              <w:pStyle w:val="41"/>
              <w:keepNext w:val="0"/>
              <w:keepLines w:val="0"/>
              <w:pageBreakBefore w:val="0"/>
              <w:widowControl/>
              <w:numPr>
                <w:ilvl w:val="0"/>
                <w:numId w:val="6"/>
              </w:numPr>
              <w:kinsoku/>
              <w:wordWrap/>
              <w:overflowPunct/>
              <w:topLinePunct w:val="0"/>
              <w:autoSpaceDE/>
              <w:autoSpaceDN/>
              <w:bidi w:val="0"/>
              <w:adjustRightInd/>
              <w:snapToGrid/>
              <w:spacing w:line="360" w:lineRule="auto"/>
              <w:ind w:firstLineChars="0"/>
              <w:jc w:val="center"/>
              <w:rPr>
                <w:rFonts w:hint="eastAsia" w:ascii="宋体" w:hAnsi="宋体" w:eastAsia="宋体" w:cs="宋体"/>
                <w:sz w:val="24"/>
                <w:szCs w:val="24"/>
              </w:rPr>
            </w:pPr>
          </w:p>
        </w:tc>
        <w:tc>
          <w:tcPr>
            <w:tcW w:w="700" w:type="dxa"/>
            <w:vMerge w:val="continue"/>
            <w:vAlign w:val="center"/>
          </w:tcPr>
          <w:p w14:paraId="7B50B731">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729" w:type="dxa"/>
            <w:vMerge w:val="continue"/>
            <w:vAlign w:val="center"/>
          </w:tcPr>
          <w:p w14:paraId="2BB94534">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785" w:type="dxa"/>
            <w:vMerge w:val="continue"/>
            <w:shd w:val="clear" w:color="auto" w:fill="auto"/>
            <w:vAlign w:val="center"/>
          </w:tcPr>
          <w:p w14:paraId="6290C703">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5285" w:type="dxa"/>
            <w:shd w:val="clear" w:color="auto" w:fill="auto"/>
            <w:noWrap/>
            <w:vAlign w:val="center"/>
          </w:tcPr>
          <w:p w14:paraId="672FB3CD">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sz w:val="24"/>
                <w:szCs w:val="24"/>
              </w:rPr>
            </w:pPr>
            <w:r>
              <w:rPr>
                <w:rFonts w:hint="eastAsia" w:ascii="宋体" w:hAnsi="宋体" w:eastAsia="宋体" w:cs="宋体"/>
                <w:sz w:val="24"/>
                <w:szCs w:val="24"/>
              </w:rPr>
              <w:t>统计出分诊患者登记表、分诊工作量统计表自动生产，能够被打印和导出；</w:t>
            </w:r>
          </w:p>
        </w:tc>
      </w:tr>
      <w:tr w14:paraId="5BB77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5" w:type="dxa"/>
            <w:shd w:val="clear" w:color="auto" w:fill="auto"/>
            <w:vAlign w:val="center"/>
          </w:tcPr>
          <w:p w14:paraId="3C416C11">
            <w:pPr>
              <w:pStyle w:val="41"/>
              <w:keepNext w:val="0"/>
              <w:keepLines w:val="0"/>
              <w:pageBreakBefore w:val="0"/>
              <w:widowControl/>
              <w:numPr>
                <w:ilvl w:val="0"/>
                <w:numId w:val="6"/>
              </w:numPr>
              <w:kinsoku/>
              <w:wordWrap/>
              <w:overflowPunct/>
              <w:topLinePunct w:val="0"/>
              <w:autoSpaceDE/>
              <w:autoSpaceDN/>
              <w:bidi w:val="0"/>
              <w:adjustRightInd/>
              <w:snapToGrid/>
              <w:spacing w:line="360" w:lineRule="auto"/>
              <w:ind w:firstLineChars="0"/>
              <w:jc w:val="center"/>
              <w:rPr>
                <w:rFonts w:hint="eastAsia" w:ascii="宋体" w:hAnsi="宋体" w:eastAsia="宋体" w:cs="宋体"/>
                <w:sz w:val="24"/>
                <w:szCs w:val="24"/>
              </w:rPr>
            </w:pPr>
          </w:p>
        </w:tc>
        <w:tc>
          <w:tcPr>
            <w:tcW w:w="700" w:type="dxa"/>
            <w:vMerge w:val="continue"/>
            <w:vAlign w:val="center"/>
          </w:tcPr>
          <w:p w14:paraId="34DBAEAE">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729" w:type="dxa"/>
            <w:vMerge w:val="continue"/>
            <w:vAlign w:val="center"/>
          </w:tcPr>
          <w:p w14:paraId="3DE95267">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785" w:type="dxa"/>
            <w:vMerge w:val="continue"/>
            <w:shd w:val="clear" w:color="auto" w:fill="auto"/>
            <w:vAlign w:val="center"/>
          </w:tcPr>
          <w:p w14:paraId="6AC90F44">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5285" w:type="dxa"/>
            <w:shd w:val="clear" w:color="auto" w:fill="auto"/>
            <w:noWrap/>
            <w:vAlign w:val="center"/>
          </w:tcPr>
          <w:p w14:paraId="3E5B9D89">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sz w:val="24"/>
                <w:szCs w:val="24"/>
              </w:rPr>
            </w:pPr>
            <w:r>
              <w:rPr>
                <w:rFonts w:hint="eastAsia" w:ascii="宋体" w:hAnsi="宋体" w:eastAsia="宋体" w:cs="宋体"/>
                <w:sz w:val="24"/>
                <w:szCs w:val="24"/>
              </w:rPr>
              <w:t>统计出分诊的准确率、二次修改率；</w:t>
            </w:r>
          </w:p>
        </w:tc>
      </w:tr>
      <w:tr w14:paraId="72634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5" w:type="dxa"/>
            <w:shd w:val="clear" w:color="auto" w:fill="auto"/>
            <w:vAlign w:val="center"/>
          </w:tcPr>
          <w:p w14:paraId="28871D11">
            <w:pPr>
              <w:pStyle w:val="41"/>
              <w:keepNext w:val="0"/>
              <w:keepLines w:val="0"/>
              <w:pageBreakBefore w:val="0"/>
              <w:widowControl/>
              <w:numPr>
                <w:ilvl w:val="0"/>
                <w:numId w:val="6"/>
              </w:numPr>
              <w:kinsoku/>
              <w:wordWrap/>
              <w:overflowPunct/>
              <w:topLinePunct w:val="0"/>
              <w:autoSpaceDE/>
              <w:autoSpaceDN/>
              <w:bidi w:val="0"/>
              <w:adjustRightInd/>
              <w:snapToGrid/>
              <w:spacing w:line="360" w:lineRule="auto"/>
              <w:ind w:firstLineChars="0"/>
              <w:jc w:val="center"/>
              <w:rPr>
                <w:rFonts w:hint="eastAsia" w:ascii="宋体" w:hAnsi="宋体" w:eastAsia="宋体" w:cs="宋体"/>
                <w:sz w:val="24"/>
                <w:szCs w:val="24"/>
              </w:rPr>
            </w:pPr>
          </w:p>
        </w:tc>
        <w:tc>
          <w:tcPr>
            <w:tcW w:w="700" w:type="dxa"/>
            <w:vMerge w:val="continue"/>
            <w:vAlign w:val="center"/>
          </w:tcPr>
          <w:p w14:paraId="6272E1AD">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729" w:type="dxa"/>
            <w:vMerge w:val="continue"/>
            <w:vAlign w:val="center"/>
          </w:tcPr>
          <w:p w14:paraId="3FD1161D">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785" w:type="dxa"/>
            <w:vMerge w:val="continue"/>
            <w:vAlign w:val="center"/>
          </w:tcPr>
          <w:p w14:paraId="6C489525">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5285" w:type="dxa"/>
            <w:shd w:val="clear" w:color="auto" w:fill="auto"/>
            <w:noWrap/>
            <w:vAlign w:val="center"/>
          </w:tcPr>
          <w:p w14:paraId="378E8A7A">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sz w:val="24"/>
                <w:szCs w:val="24"/>
              </w:rPr>
            </w:pPr>
            <w:r>
              <w:rPr>
                <w:rFonts w:hint="eastAsia" w:ascii="宋体" w:hAnsi="宋体" w:eastAsia="宋体" w:cs="宋体"/>
                <w:sz w:val="24"/>
                <w:szCs w:val="24"/>
              </w:rPr>
              <w:t>支持分诊各项指标统计 ，如绿通人数、三无患者占比等；</w:t>
            </w:r>
          </w:p>
        </w:tc>
      </w:tr>
      <w:tr w14:paraId="44CF5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5" w:type="dxa"/>
            <w:shd w:val="clear" w:color="auto" w:fill="auto"/>
            <w:vAlign w:val="center"/>
          </w:tcPr>
          <w:p w14:paraId="65012D27">
            <w:pPr>
              <w:pStyle w:val="41"/>
              <w:keepNext w:val="0"/>
              <w:keepLines w:val="0"/>
              <w:pageBreakBefore w:val="0"/>
              <w:widowControl/>
              <w:numPr>
                <w:ilvl w:val="0"/>
                <w:numId w:val="6"/>
              </w:numPr>
              <w:kinsoku/>
              <w:wordWrap/>
              <w:overflowPunct/>
              <w:topLinePunct w:val="0"/>
              <w:autoSpaceDE/>
              <w:autoSpaceDN/>
              <w:bidi w:val="0"/>
              <w:adjustRightInd/>
              <w:snapToGrid/>
              <w:spacing w:line="360" w:lineRule="auto"/>
              <w:ind w:firstLineChars="0"/>
              <w:jc w:val="center"/>
              <w:rPr>
                <w:rFonts w:hint="eastAsia" w:ascii="宋体" w:hAnsi="宋体" w:eastAsia="宋体" w:cs="宋体"/>
                <w:sz w:val="24"/>
                <w:szCs w:val="24"/>
              </w:rPr>
            </w:pPr>
          </w:p>
        </w:tc>
        <w:tc>
          <w:tcPr>
            <w:tcW w:w="700" w:type="dxa"/>
            <w:vMerge w:val="continue"/>
            <w:vAlign w:val="center"/>
          </w:tcPr>
          <w:p w14:paraId="792E1066">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729" w:type="dxa"/>
            <w:vMerge w:val="continue"/>
            <w:vAlign w:val="center"/>
          </w:tcPr>
          <w:p w14:paraId="473E376E">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785" w:type="dxa"/>
            <w:vMerge w:val="restart"/>
            <w:shd w:val="clear" w:color="auto" w:fill="auto"/>
            <w:noWrap/>
            <w:vAlign w:val="center"/>
          </w:tcPr>
          <w:p w14:paraId="77381415">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r>
              <w:rPr>
                <w:rFonts w:hint="eastAsia" w:ascii="宋体" w:hAnsi="宋体" w:eastAsia="宋体" w:cs="宋体"/>
                <w:sz w:val="24"/>
                <w:szCs w:val="24"/>
              </w:rPr>
              <w:t>系统设置</w:t>
            </w:r>
          </w:p>
        </w:tc>
        <w:tc>
          <w:tcPr>
            <w:tcW w:w="5285" w:type="dxa"/>
            <w:shd w:val="clear" w:color="auto" w:fill="auto"/>
            <w:noWrap/>
            <w:vAlign w:val="center"/>
          </w:tcPr>
          <w:p w14:paraId="3D6773B9">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sz w:val="24"/>
                <w:szCs w:val="24"/>
              </w:rPr>
            </w:pPr>
            <w:r>
              <w:rPr>
                <w:rFonts w:hint="eastAsia" w:ascii="宋体" w:hAnsi="宋体" w:eastAsia="宋体" w:cs="宋体"/>
                <w:sz w:val="24"/>
                <w:szCs w:val="24"/>
              </w:rPr>
              <w:t>支持分诊字典配置，如来院方式、绿色通道、群伤事件等配置；</w:t>
            </w:r>
          </w:p>
        </w:tc>
      </w:tr>
      <w:tr w14:paraId="27ABC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5" w:type="dxa"/>
            <w:shd w:val="clear" w:color="auto" w:fill="auto"/>
            <w:vAlign w:val="center"/>
          </w:tcPr>
          <w:p w14:paraId="60655F8C">
            <w:pPr>
              <w:pStyle w:val="41"/>
              <w:keepNext w:val="0"/>
              <w:keepLines w:val="0"/>
              <w:pageBreakBefore w:val="0"/>
              <w:widowControl/>
              <w:numPr>
                <w:ilvl w:val="0"/>
                <w:numId w:val="6"/>
              </w:numPr>
              <w:kinsoku/>
              <w:wordWrap/>
              <w:overflowPunct/>
              <w:topLinePunct w:val="0"/>
              <w:autoSpaceDE/>
              <w:autoSpaceDN/>
              <w:bidi w:val="0"/>
              <w:adjustRightInd/>
              <w:snapToGrid/>
              <w:spacing w:line="360" w:lineRule="auto"/>
              <w:ind w:firstLineChars="0"/>
              <w:jc w:val="center"/>
              <w:rPr>
                <w:rFonts w:hint="eastAsia" w:ascii="宋体" w:hAnsi="宋体" w:eastAsia="宋体" w:cs="宋体"/>
                <w:sz w:val="24"/>
                <w:szCs w:val="24"/>
              </w:rPr>
            </w:pPr>
          </w:p>
        </w:tc>
        <w:tc>
          <w:tcPr>
            <w:tcW w:w="700" w:type="dxa"/>
            <w:vMerge w:val="continue"/>
            <w:vAlign w:val="center"/>
          </w:tcPr>
          <w:p w14:paraId="2C0F796B">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729" w:type="dxa"/>
            <w:vMerge w:val="continue"/>
            <w:vAlign w:val="center"/>
          </w:tcPr>
          <w:p w14:paraId="1A1283CA">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785" w:type="dxa"/>
            <w:vMerge w:val="continue"/>
            <w:vAlign w:val="center"/>
          </w:tcPr>
          <w:p w14:paraId="68B1C580">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5285" w:type="dxa"/>
            <w:shd w:val="clear" w:color="auto" w:fill="auto"/>
            <w:noWrap/>
            <w:vAlign w:val="center"/>
          </w:tcPr>
          <w:p w14:paraId="06F2B238">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sz w:val="24"/>
                <w:szCs w:val="24"/>
              </w:rPr>
            </w:pPr>
            <w:r>
              <w:rPr>
                <w:rFonts w:hint="eastAsia" w:ascii="宋体" w:hAnsi="宋体" w:eastAsia="宋体" w:cs="宋体"/>
                <w:sz w:val="24"/>
                <w:szCs w:val="24"/>
              </w:rPr>
              <w:t>提供分诊记录列表设置，支持自定义分诊记录展示的列宽、排序等；</w:t>
            </w:r>
          </w:p>
        </w:tc>
      </w:tr>
      <w:tr w14:paraId="1336E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5" w:type="dxa"/>
            <w:shd w:val="clear" w:color="auto" w:fill="auto"/>
            <w:vAlign w:val="center"/>
          </w:tcPr>
          <w:p w14:paraId="03BE80E3">
            <w:pPr>
              <w:pStyle w:val="41"/>
              <w:keepNext w:val="0"/>
              <w:keepLines w:val="0"/>
              <w:pageBreakBefore w:val="0"/>
              <w:widowControl/>
              <w:numPr>
                <w:ilvl w:val="0"/>
                <w:numId w:val="6"/>
              </w:numPr>
              <w:kinsoku/>
              <w:wordWrap/>
              <w:overflowPunct/>
              <w:topLinePunct w:val="0"/>
              <w:autoSpaceDE/>
              <w:autoSpaceDN/>
              <w:bidi w:val="0"/>
              <w:adjustRightInd/>
              <w:snapToGrid/>
              <w:spacing w:line="360" w:lineRule="auto"/>
              <w:ind w:firstLineChars="0"/>
              <w:jc w:val="center"/>
              <w:rPr>
                <w:rFonts w:hint="eastAsia" w:ascii="宋体" w:hAnsi="宋体" w:eastAsia="宋体" w:cs="宋体"/>
                <w:sz w:val="24"/>
                <w:szCs w:val="24"/>
              </w:rPr>
            </w:pPr>
          </w:p>
        </w:tc>
        <w:tc>
          <w:tcPr>
            <w:tcW w:w="700" w:type="dxa"/>
            <w:vMerge w:val="continue"/>
            <w:vAlign w:val="center"/>
          </w:tcPr>
          <w:p w14:paraId="3E63359E">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729" w:type="dxa"/>
            <w:vMerge w:val="continue"/>
            <w:vAlign w:val="center"/>
          </w:tcPr>
          <w:p w14:paraId="4DAD8B37">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785" w:type="dxa"/>
            <w:vMerge w:val="continue"/>
            <w:vAlign w:val="center"/>
          </w:tcPr>
          <w:p w14:paraId="7F0CCE3A">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5285" w:type="dxa"/>
            <w:shd w:val="clear" w:color="auto" w:fill="auto"/>
            <w:noWrap/>
            <w:vAlign w:val="center"/>
          </w:tcPr>
          <w:p w14:paraId="2950937D">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sz w:val="24"/>
                <w:szCs w:val="24"/>
              </w:rPr>
            </w:pPr>
            <w:r>
              <w:rPr>
                <w:rFonts w:hint="eastAsia" w:ascii="宋体" w:hAnsi="宋体" w:eastAsia="宋体" w:cs="宋体"/>
                <w:sz w:val="24"/>
                <w:szCs w:val="24"/>
              </w:rPr>
              <w:t>提供统计报表设置，可自定义设置报表分类、统计报表等；</w:t>
            </w:r>
          </w:p>
        </w:tc>
      </w:tr>
      <w:tr w14:paraId="20F9F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5" w:type="dxa"/>
            <w:shd w:val="clear" w:color="auto" w:fill="auto"/>
            <w:vAlign w:val="center"/>
          </w:tcPr>
          <w:p w14:paraId="3C029CC1">
            <w:pPr>
              <w:pStyle w:val="41"/>
              <w:keepNext w:val="0"/>
              <w:keepLines w:val="0"/>
              <w:pageBreakBefore w:val="0"/>
              <w:widowControl/>
              <w:numPr>
                <w:ilvl w:val="0"/>
                <w:numId w:val="6"/>
              </w:numPr>
              <w:kinsoku/>
              <w:wordWrap/>
              <w:overflowPunct/>
              <w:topLinePunct w:val="0"/>
              <w:autoSpaceDE/>
              <w:autoSpaceDN/>
              <w:bidi w:val="0"/>
              <w:adjustRightInd/>
              <w:snapToGrid/>
              <w:spacing w:line="360" w:lineRule="auto"/>
              <w:ind w:firstLineChars="0"/>
              <w:jc w:val="center"/>
              <w:rPr>
                <w:rFonts w:hint="eastAsia" w:ascii="宋体" w:hAnsi="宋体" w:eastAsia="宋体" w:cs="宋体"/>
                <w:sz w:val="24"/>
                <w:szCs w:val="24"/>
              </w:rPr>
            </w:pPr>
          </w:p>
        </w:tc>
        <w:tc>
          <w:tcPr>
            <w:tcW w:w="700" w:type="dxa"/>
            <w:vMerge w:val="continue"/>
            <w:vAlign w:val="center"/>
          </w:tcPr>
          <w:p w14:paraId="4B4474CD">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729" w:type="dxa"/>
            <w:vMerge w:val="continue"/>
            <w:vAlign w:val="center"/>
          </w:tcPr>
          <w:p w14:paraId="1B3C563D">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785" w:type="dxa"/>
            <w:vMerge w:val="continue"/>
            <w:vAlign w:val="center"/>
          </w:tcPr>
          <w:p w14:paraId="1C41AA67">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5285" w:type="dxa"/>
            <w:shd w:val="clear" w:color="auto" w:fill="auto"/>
            <w:noWrap/>
            <w:vAlign w:val="center"/>
          </w:tcPr>
          <w:p w14:paraId="1E32E14D">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sz w:val="24"/>
                <w:szCs w:val="24"/>
              </w:rPr>
            </w:pPr>
            <w:r>
              <w:rPr>
                <w:rFonts w:hint="eastAsia" w:ascii="宋体" w:hAnsi="宋体" w:eastAsia="宋体" w:cs="宋体"/>
                <w:sz w:val="24"/>
                <w:szCs w:val="24"/>
              </w:rPr>
              <w:t>提供分诊知识库维护功能，如判定依据、生命体征分级、患者评分等；</w:t>
            </w:r>
          </w:p>
        </w:tc>
      </w:tr>
      <w:tr w14:paraId="4BDD4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5" w:type="dxa"/>
            <w:shd w:val="clear" w:color="auto" w:fill="auto"/>
            <w:vAlign w:val="center"/>
          </w:tcPr>
          <w:p w14:paraId="316E7AED">
            <w:pPr>
              <w:pStyle w:val="41"/>
              <w:keepNext w:val="0"/>
              <w:keepLines w:val="0"/>
              <w:pageBreakBefore w:val="0"/>
              <w:widowControl/>
              <w:numPr>
                <w:ilvl w:val="0"/>
                <w:numId w:val="6"/>
              </w:numPr>
              <w:kinsoku/>
              <w:wordWrap/>
              <w:overflowPunct/>
              <w:topLinePunct w:val="0"/>
              <w:autoSpaceDE/>
              <w:autoSpaceDN/>
              <w:bidi w:val="0"/>
              <w:adjustRightInd/>
              <w:snapToGrid/>
              <w:spacing w:line="360" w:lineRule="auto"/>
              <w:ind w:firstLineChars="0"/>
              <w:jc w:val="center"/>
              <w:rPr>
                <w:rFonts w:hint="eastAsia" w:ascii="宋体" w:hAnsi="宋体" w:eastAsia="宋体" w:cs="宋体"/>
                <w:sz w:val="24"/>
                <w:szCs w:val="24"/>
              </w:rPr>
            </w:pPr>
          </w:p>
        </w:tc>
        <w:tc>
          <w:tcPr>
            <w:tcW w:w="700" w:type="dxa"/>
            <w:vMerge w:val="continue"/>
            <w:vAlign w:val="center"/>
          </w:tcPr>
          <w:p w14:paraId="766E9256">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729" w:type="dxa"/>
            <w:vMerge w:val="continue"/>
            <w:vAlign w:val="center"/>
          </w:tcPr>
          <w:p w14:paraId="07DB64F1">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785" w:type="dxa"/>
            <w:vMerge w:val="continue"/>
            <w:vAlign w:val="center"/>
          </w:tcPr>
          <w:p w14:paraId="0AF0EEF2">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5285" w:type="dxa"/>
            <w:shd w:val="clear" w:color="auto" w:fill="auto"/>
            <w:noWrap/>
            <w:vAlign w:val="center"/>
          </w:tcPr>
          <w:p w14:paraId="580B7D93">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sz w:val="24"/>
                <w:szCs w:val="24"/>
              </w:rPr>
            </w:pPr>
            <w:r>
              <w:rPr>
                <w:rFonts w:hint="eastAsia" w:ascii="宋体" w:hAnsi="宋体" w:eastAsia="宋体" w:cs="宋体"/>
                <w:sz w:val="24"/>
                <w:szCs w:val="24"/>
              </w:rPr>
              <w:t>支持快速通道的维护基础数据；</w:t>
            </w:r>
          </w:p>
        </w:tc>
      </w:tr>
      <w:tr w14:paraId="6C481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5" w:type="dxa"/>
            <w:shd w:val="clear" w:color="auto" w:fill="auto"/>
            <w:vAlign w:val="center"/>
          </w:tcPr>
          <w:p w14:paraId="03959CC7">
            <w:pPr>
              <w:pStyle w:val="41"/>
              <w:keepNext w:val="0"/>
              <w:keepLines w:val="0"/>
              <w:pageBreakBefore w:val="0"/>
              <w:widowControl/>
              <w:numPr>
                <w:ilvl w:val="0"/>
                <w:numId w:val="6"/>
              </w:numPr>
              <w:kinsoku/>
              <w:wordWrap/>
              <w:overflowPunct/>
              <w:topLinePunct w:val="0"/>
              <w:autoSpaceDE/>
              <w:autoSpaceDN/>
              <w:bidi w:val="0"/>
              <w:adjustRightInd/>
              <w:snapToGrid/>
              <w:spacing w:line="360" w:lineRule="auto"/>
              <w:ind w:firstLineChars="0"/>
              <w:jc w:val="center"/>
              <w:rPr>
                <w:rFonts w:hint="eastAsia" w:ascii="宋体" w:hAnsi="宋体" w:eastAsia="宋体" w:cs="宋体"/>
                <w:sz w:val="24"/>
                <w:szCs w:val="24"/>
              </w:rPr>
            </w:pPr>
          </w:p>
        </w:tc>
        <w:tc>
          <w:tcPr>
            <w:tcW w:w="700" w:type="dxa"/>
            <w:vMerge w:val="continue"/>
            <w:vAlign w:val="center"/>
          </w:tcPr>
          <w:p w14:paraId="1DAC2A5A">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729" w:type="dxa"/>
            <w:vMerge w:val="continue"/>
            <w:vAlign w:val="center"/>
          </w:tcPr>
          <w:p w14:paraId="29603845">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785" w:type="dxa"/>
            <w:vMerge w:val="continue"/>
            <w:vAlign w:val="center"/>
          </w:tcPr>
          <w:p w14:paraId="70E1910A">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5285" w:type="dxa"/>
            <w:shd w:val="clear" w:color="auto" w:fill="auto"/>
            <w:noWrap/>
            <w:vAlign w:val="center"/>
          </w:tcPr>
          <w:p w14:paraId="18861E60">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sz w:val="24"/>
                <w:szCs w:val="24"/>
              </w:rPr>
            </w:pPr>
            <w:r>
              <w:rPr>
                <w:rFonts w:hint="eastAsia" w:ascii="宋体" w:hAnsi="宋体" w:eastAsia="宋体" w:cs="宋体"/>
                <w:sz w:val="24"/>
                <w:szCs w:val="24"/>
              </w:rPr>
              <w:t>支持分诊台生命体征采集设备的记录、查询等；</w:t>
            </w:r>
          </w:p>
        </w:tc>
      </w:tr>
      <w:tr w14:paraId="35499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5" w:type="dxa"/>
            <w:shd w:val="clear" w:color="auto" w:fill="auto"/>
            <w:vAlign w:val="center"/>
          </w:tcPr>
          <w:p w14:paraId="24E1A9BE">
            <w:pPr>
              <w:pStyle w:val="41"/>
              <w:keepNext w:val="0"/>
              <w:keepLines w:val="0"/>
              <w:pageBreakBefore w:val="0"/>
              <w:widowControl/>
              <w:numPr>
                <w:ilvl w:val="0"/>
                <w:numId w:val="6"/>
              </w:numPr>
              <w:kinsoku/>
              <w:wordWrap/>
              <w:overflowPunct/>
              <w:topLinePunct w:val="0"/>
              <w:autoSpaceDE/>
              <w:autoSpaceDN/>
              <w:bidi w:val="0"/>
              <w:adjustRightInd/>
              <w:snapToGrid/>
              <w:spacing w:line="360" w:lineRule="auto"/>
              <w:ind w:firstLineChars="0"/>
              <w:jc w:val="center"/>
              <w:rPr>
                <w:rFonts w:hint="eastAsia" w:ascii="宋体" w:hAnsi="宋体" w:eastAsia="宋体" w:cs="宋体"/>
                <w:sz w:val="24"/>
                <w:szCs w:val="24"/>
              </w:rPr>
            </w:pPr>
          </w:p>
        </w:tc>
        <w:tc>
          <w:tcPr>
            <w:tcW w:w="700" w:type="dxa"/>
            <w:vMerge w:val="continue"/>
            <w:vAlign w:val="center"/>
          </w:tcPr>
          <w:p w14:paraId="0039A895">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729" w:type="dxa"/>
            <w:vMerge w:val="continue"/>
            <w:vAlign w:val="center"/>
          </w:tcPr>
          <w:p w14:paraId="1B2D21B6">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785" w:type="dxa"/>
            <w:vMerge w:val="continue"/>
            <w:vAlign w:val="center"/>
          </w:tcPr>
          <w:p w14:paraId="3F050557">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5285" w:type="dxa"/>
            <w:shd w:val="clear" w:color="auto" w:fill="auto"/>
            <w:noWrap/>
            <w:vAlign w:val="center"/>
          </w:tcPr>
          <w:p w14:paraId="3EAAB0B3">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sz w:val="24"/>
                <w:szCs w:val="24"/>
              </w:rPr>
            </w:pPr>
            <w:r>
              <w:rPr>
                <w:rFonts w:hint="eastAsia" w:ascii="宋体" w:hAnsi="宋体" w:eastAsia="宋体" w:cs="宋体"/>
                <w:sz w:val="24"/>
                <w:szCs w:val="24"/>
              </w:rPr>
              <w:t>支持两种模式（①先挂号后分诊、②先分诊后挂号）；</w:t>
            </w:r>
          </w:p>
        </w:tc>
      </w:tr>
    </w:tbl>
    <w:p w14:paraId="64899D04"/>
    <w:p w14:paraId="0E5992B3">
      <w:pPr>
        <w:pStyle w:val="5"/>
        <w:bidi w:val="0"/>
      </w:pPr>
      <w:r>
        <w:rPr>
          <w:rFonts w:hint="eastAsia"/>
        </w:rPr>
        <w:t>急诊临床信息系统</w:t>
      </w:r>
    </w:p>
    <w:tbl>
      <w:tblPr>
        <w:tblStyle w:val="23"/>
        <w:tblW w:w="82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
        <w:gridCol w:w="714"/>
        <w:gridCol w:w="734"/>
        <w:gridCol w:w="752"/>
        <w:gridCol w:w="5352"/>
      </w:tblGrid>
      <w:tr w14:paraId="72E53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shd w:val="clear" w:color="000000" w:fill="D7D7D7" w:themeFill="background1" w:themeFillShade="D8"/>
            <w:vAlign w:val="center"/>
          </w:tcPr>
          <w:p w14:paraId="1D5D9440">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r>
              <w:rPr>
                <w:rFonts w:hint="eastAsia" w:ascii="宋体" w:hAnsi="宋体" w:eastAsia="宋体" w:cs="宋体"/>
                <w:b/>
                <w:bCs/>
                <w:sz w:val="24"/>
                <w:szCs w:val="24"/>
              </w:rPr>
              <w:t>序号</w:t>
            </w:r>
          </w:p>
        </w:tc>
        <w:tc>
          <w:tcPr>
            <w:tcW w:w="714" w:type="dxa"/>
            <w:shd w:val="clear" w:color="000000" w:fill="D7D7D7" w:themeFill="background1" w:themeFillShade="D8"/>
            <w:vAlign w:val="center"/>
          </w:tcPr>
          <w:p w14:paraId="316A4B71">
            <w:pPr>
              <w:keepNext w:val="0"/>
              <w:keepLines w:val="0"/>
              <w:pageBreakBefore w:val="0"/>
              <w:widowControl/>
              <w:kinsoku/>
              <w:wordWrap/>
              <w:overflowPunct/>
              <w:topLinePunct w:val="0"/>
              <w:autoSpaceDE/>
              <w:autoSpaceDN/>
              <w:bidi w:val="0"/>
              <w:adjustRightInd/>
              <w:snapToGrid/>
              <w:spacing w:line="360" w:lineRule="auto"/>
              <w:jc w:val="center"/>
              <w:rPr>
                <w:rFonts w:hint="default" w:ascii="宋体" w:hAnsi="宋体" w:cs="宋体"/>
                <w:b/>
                <w:bCs/>
                <w:sz w:val="24"/>
                <w:szCs w:val="24"/>
                <w:lang w:val="en-US" w:eastAsia="zh-CN"/>
              </w:rPr>
            </w:pPr>
            <w:r>
              <w:rPr>
                <w:rFonts w:hint="eastAsia" w:ascii="宋体" w:hAnsi="宋体" w:cs="宋体"/>
                <w:b/>
                <w:bCs/>
                <w:sz w:val="24"/>
                <w:szCs w:val="24"/>
                <w:lang w:val="en-US" w:eastAsia="zh-CN"/>
              </w:rPr>
              <w:t>系统</w:t>
            </w:r>
          </w:p>
        </w:tc>
        <w:tc>
          <w:tcPr>
            <w:tcW w:w="734" w:type="dxa"/>
            <w:shd w:val="clear" w:color="000000" w:fill="D7D7D7" w:themeFill="background1" w:themeFillShade="D8"/>
            <w:vAlign w:val="center"/>
          </w:tcPr>
          <w:p w14:paraId="2A0D3012">
            <w:pPr>
              <w:keepNext w:val="0"/>
              <w:keepLines w:val="0"/>
              <w:pageBreakBefore w:val="0"/>
              <w:widowControl/>
              <w:kinsoku/>
              <w:wordWrap/>
              <w:overflowPunct/>
              <w:topLinePunct w:val="0"/>
              <w:autoSpaceDE/>
              <w:autoSpaceDN/>
              <w:bidi w:val="0"/>
              <w:adjustRightInd/>
              <w:snapToGrid/>
              <w:spacing w:line="360" w:lineRule="auto"/>
              <w:jc w:val="center"/>
              <w:rPr>
                <w:rFonts w:hint="default" w:ascii="宋体" w:hAnsi="宋体" w:eastAsia="宋体" w:cs="宋体"/>
                <w:b/>
                <w:bCs/>
                <w:sz w:val="24"/>
                <w:szCs w:val="24"/>
                <w:lang w:val="en-US" w:eastAsia="zh-CN"/>
              </w:rPr>
            </w:pPr>
            <w:r>
              <w:rPr>
                <w:rFonts w:hint="eastAsia" w:ascii="宋体" w:hAnsi="宋体" w:cs="宋体"/>
                <w:b/>
                <w:bCs/>
                <w:sz w:val="24"/>
                <w:szCs w:val="24"/>
                <w:lang w:val="en-US" w:eastAsia="zh-CN"/>
              </w:rPr>
              <w:t>功能模块</w:t>
            </w:r>
          </w:p>
        </w:tc>
        <w:tc>
          <w:tcPr>
            <w:tcW w:w="6104" w:type="dxa"/>
            <w:gridSpan w:val="2"/>
            <w:shd w:val="clear" w:color="000000" w:fill="D7D7D7" w:themeFill="background1" w:themeFillShade="D8"/>
            <w:vAlign w:val="center"/>
          </w:tcPr>
          <w:p w14:paraId="4D208042">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r>
              <w:rPr>
                <w:rFonts w:hint="eastAsia" w:ascii="宋体" w:hAnsi="宋体" w:eastAsia="宋体" w:cs="宋体"/>
                <w:b/>
                <w:bCs/>
                <w:i w:val="0"/>
                <w:iCs w:val="0"/>
                <w:color w:val="000000"/>
                <w:kern w:val="0"/>
                <w:sz w:val="24"/>
                <w:szCs w:val="24"/>
                <w:u w:val="none"/>
                <w:lang w:val="en-US" w:eastAsia="zh-CN" w:bidi="ar"/>
              </w:rPr>
              <w:t>功能</w:t>
            </w:r>
            <w:r>
              <w:rPr>
                <w:rFonts w:hint="eastAsia" w:ascii="宋体" w:hAnsi="宋体" w:cs="宋体"/>
                <w:b/>
                <w:bCs/>
                <w:i w:val="0"/>
                <w:iCs w:val="0"/>
                <w:color w:val="000000"/>
                <w:kern w:val="0"/>
                <w:sz w:val="24"/>
                <w:szCs w:val="24"/>
                <w:u w:val="none"/>
                <w:lang w:val="en-US" w:eastAsia="zh-CN" w:bidi="ar"/>
              </w:rPr>
              <w:t>要求</w:t>
            </w:r>
          </w:p>
        </w:tc>
      </w:tr>
      <w:tr w14:paraId="3883A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shd w:val="clear" w:color="auto" w:fill="auto"/>
            <w:vAlign w:val="center"/>
          </w:tcPr>
          <w:p w14:paraId="60332476">
            <w:pPr>
              <w:pStyle w:val="41"/>
              <w:keepNext w:val="0"/>
              <w:keepLines w:val="0"/>
              <w:pageBreakBefore w:val="0"/>
              <w:widowControl/>
              <w:numPr>
                <w:ilvl w:val="0"/>
                <w:numId w:val="7"/>
              </w:numPr>
              <w:kinsoku/>
              <w:wordWrap/>
              <w:overflowPunct/>
              <w:topLinePunct w:val="0"/>
              <w:autoSpaceDE/>
              <w:autoSpaceDN/>
              <w:bidi w:val="0"/>
              <w:adjustRightInd/>
              <w:snapToGrid/>
              <w:spacing w:line="360" w:lineRule="auto"/>
              <w:ind w:firstLineChars="0"/>
              <w:jc w:val="center"/>
              <w:rPr>
                <w:rFonts w:hint="eastAsia" w:ascii="宋体" w:hAnsi="宋体" w:eastAsia="宋体" w:cs="宋体"/>
                <w:sz w:val="24"/>
                <w:szCs w:val="24"/>
              </w:rPr>
            </w:pPr>
          </w:p>
        </w:tc>
        <w:tc>
          <w:tcPr>
            <w:tcW w:w="714" w:type="dxa"/>
            <w:vMerge w:val="restart"/>
            <w:shd w:val="clear" w:color="auto" w:fill="auto"/>
            <w:vAlign w:val="center"/>
          </w:tcPr>
          <w:p w14:paraId="22679E70">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r>
              <w:rPr>
                <w:rFonts w:hint="eastAsia" w:ascii="宋体" w:hAnsi="宋体" w:eastAsia="宋体" w:cs="宋体"/>
                <w:b/>
                <w:bCs/>
                <w:sz w:val="24"/>
                <w:szCs w:val="24"/>
              </w:rPr>
              <w:t>急诊临床信息系统</w:t>
            </w:r>
          </w:p>
        </w:tc>
        <w:tc>
          <w:tcPr>
            <w:tcW w:w="734" w:type="dxa"/>
            <w:vMerge w:val="restart"/>
            <w:shd w:val="clear" w:color="auto" w:fill="auto"/>
            <w:vAlign w:val="center"/>
          </w:tcPr>
          <w:p w14:paraId="66FA2978">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r>
              <w:rPr>
                <w:rFonts w:hint="eastAsia" w:ascii="宋体" w:hAnsi="宋体" w:eastAsia="宋体" w:cs="宋体"/>
                <w:b/>
                <w:bCs/>
                <w:sz w:val="24"/>
                <w:szCs w:val="24"/>
              </w:rPr>
              <w:t>急诊诊疗</w:t>
            </w:r>
          </w:p>
        </w:tc>
        <w:tc>
          <w:tcPr>
            <w:tcW w:w="752" w:type="dxa"/>
            <w:vMerge w:val="restart"/>
            <w:shd w:val="clear" w:color="auto" w:fill="auto"/>
            <w:noWrap/>
            <w:vAlign w:val="center"/>
          </w:tcPr>
          <w:p w14:paraId="7458017B">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r>
              <w:rPr>
                <w:rFonts w:hint="eastAsia" w:ascii="宋体" w:hAnsi="宋体" w:eastAsia="宋体" w:cs="宋体"/>
                <w:sz w:val="24"/>
                <w:szCs w:val="24"/>
              </w:rPr>
              <w:t>就诊区</w:t>
            </w:r>
          </w:p>
        </w:tc>
        <w:tc>
          <w:tcPr>
            <w:tcW w:w="5352" w:type="dxa"/>
            <w:shd w:val="clear" w:color="auto" w:fill="auto"/>
            <w:noWrap/>
            <w:vAlign w:val="center"/>
          </w:tcPr>
          <w:p w14:paraId="578691DF">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rPr>
              <w:t>支持医生顺呼、重呼、过诊操作叫号系统；</w:t>
            </w:r>
          </w:p>
        </w:tc>
      </w:tr>
      <w:tr w14:paraId="066FB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shd w:val="clear" w:color="auto" w:fill="auto"/>
            <w:vAlign w:val="center"/>
          </w:tcPr>
          <w:p w14:paraId="200A136A">
            <w:pPr>
              <w:pStyle w:val="41"/>
              <w:keepNext w:val="0"/>
              <w:keepLines w:val="0"/>
              <w:pageBreakBefore w:val="0"/>
              <w:widowControl/>
              <w:numPr>
                <w:ilvl w:val="0"/>
                <w:numId w:val="7"/>
              </w:numPr>
              <w:kinsoku/>
              <w:wordWrap/>
              <w:overflowPunct/>
              <w:topLinePunct w:val="0"/>
              <w:autoSpaceDE/>
              <w:autoSpaceDN/>
              <w:bidi w:val="0"/>
              <w:adjustRightInd/>
              <w:snapToGrid/>
              <w:spacing w:line="360" w:lineRule="auto"/>
              <w:ind w:firstLineChars="0"/>
              <w:jc w:val="center"/>
              <w:rPr>
                <w:rFonts w:hint="eastAsia" w:ascii="宋体" w:hAnsi="宋体" w:eastAsia="宋体" w:cs="宋体"/>
                <w:sz w:val="24"/>
                <w:szCs w:val="24"/>
              </w:rPr>
            </w:pPr>
          </w:p>
        </w:tc>
        <w:tc>
          <w:tcPr>
            <w:tcW w:w="714" w:type="dxa"/>
            <w:vMerge w:val="continue"/>
            <w:vAlign w:val="center"/>
          </w:tcPr>
          <w:p w14:paraId="45806246">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34" w:type="dxa"/>
            <w:vMerge w:val="continue"/>
            <w:vAlign w:val="center"/>
          </w:tcPr>
          <w:p w14:paraId="7AF5E4DC">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52" w:type="dxa"/>
            <w:vMerge w:val="continue"/>
            <w:vAlign w:val="center"/>
          </w:tcPr>
          <w:p w14:paraId="6946FB3C">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5352" w:type="dxa"/>
            <w:shd w:val="clear" w:color="auto" w:fill="auto"/>
            <w:noWrap/>
            <w:vAlign w:val="center"/>
          </w:tcPr>
          <w:p w14:paraId="63211000">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sz w:val="24"/>
                <w:szCs w:val="24"/>
              </w:rPr>
            </w:pPr>
            <w:r>
              <w:rPr>
                <w:rFonts w:hint="eastAsia" w:ascii="宋体" w:hAnsi="宋体" w:eastAsia="宋体" w:cs="宋体"/>
                <w:sz w:val="24"/>
                <w:szCs w:val="24"/>
              </w:rPr>
              <w:t>支持快速查看候诊患者列表、医生今日接诊的患者列表、医生关注患者的列表；</w:t>
            </w:r>
          </w:p>
        </w:tc>
      </w:tr>
      <w:tr w14:paraId="1F41F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shd w:val="clear" w:color="auto" w:fill="auto"/>
            <w:vAlign w:val="center"/>
          </w:tcPr>
          <w:p w14:paraId="07A7CE31">
            <w:pPr>
              <w:pStyle w:val="41"/>
              <w:keepNext w:val="0"/>
              <w:keepLines w:val="0"/>
              <w:pageBreakBefore w:val="0"/>
              <w:widowControl/>
              <w:numPr>
                <w:ilvl w:val="0"/>
                <w:numId w:val="7"/>
              </w:numPr>
              <w:kinsoku/>
              <w:wordWrap/>
              <w:overflowPunct/>
              <w:topLinePunct w:val="0"/>
              <w:autoSpaceDE/>
              <w:autoSpaceDN/>
              <w:bidi w:val="0"/>
              <w:adjustRightInd/>
              <w:snapToGrid/>
              <w:spacing w:line="360" w:lineRule="auto"/>
              <w:ind w:firstLineChars="0"/>
              <w:jc w:val="center"/>
              <w:rPr>
                <w:rFonts w:hint="eastAsia" w:ascii="宋体" w:hAnsi="宋体" w:eastAsia="宋体" w:cs="宋体"/>
                <w:sz w:val="24"/>
                <w:szCs w:val="24"/>
              </w:rPr>
            </w:pPr>
          </w:p>
        </w:tc>
        <w:tc>
          <w:tcPr>
            <w:tcW w:w="714" w:type="dxa"/>
            <w:vMerge w:val="continue"/>
            <w:vAlign w:val="center"/>
          </w:tcPr>
          <w:p w14:paraId="4B9DDE21">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34" w:type="dxa"/>
            <w:vMerge w:val="continue"/>
            <w:vAlign w:val="center"/>
          </w:tcPr>
          <w:p w14:paraId="7A33EEDB">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52" w:type="dxa"/>
            <w:vMerge w:val="continue"/>
            <w:vAlign w:val="center"/>
          </w:tcPr>
          <w:p w14:paraId="025F77E7">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5352" w:type="dxa"/>
            <w:shd w:val="clear" w:color="auto" w:fill="auto"/>
            <w:noWrap/>
            <w:vAlign w:val="center"/>
          </w:tcPr>
          <w:p w14:paraId="23877937">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sz w:val="24"/>
                <w:szCs w:val="24"/>
              </w:rPr>
            </w:pPr>
            <w:r>
              <w:rPr>
                <w:rFonts w:hint="eastAsia" w:ascii="宋体" w:hAnsi="宋体" w:eastAsia="宋体" w:cs="宋体"/>
                <w:sz w:val="24"/>
                <w:szCs w:val="24"/>
              </w:rPr>
              <w:t>列表候诊患者按照分诊等级排序：I级&gt;II级&gt;III级&gt;IV级呈现；</w:t>
            </w:r>
          </w:p>
        </w:tc>
      </w:tr>
      <w:tr w14:paraId="10BCE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shd w:val="clear" w:color="auto" w:fill="auto"/>
            <w:vAlign w:val="center"/>
          </w:tcPr>
          <w:p w14:paraId="3FD98C2B">
            <w:pPr>
              <w:pStyle w:val="41"/>
              <w:keepNext w:val="0"/>
              <w:keepLines w:val="0"/>
              <w:pageBreakBefore w:val="0"/>
              <w:widowControl/>
              <w:numPr>
                <w:ilvl w:val="0"/>
                <w:numId w:val="7"/>
              </w:numPr>
              <w:kinsoku/>
              <w:wordWrap/>
              <w:overflowPunct/>
              <w:topLinePunct w:val="0"/>
              <w:autoSpaceDE/>
              <w:autoSpaceDN/>
              <w:bidi w:val="0"/>
              <w:adjustRightInd/>
              <w:snapToGrid/>
              <w:spacing w:line="360" w:lineRule="auto"/>
              <w:ind w:firstLineChars="0"/>
              <w:jc w:val="center"/>
              <w:rPr>
                <w:rFonts w:hint="eastAsia" w:ascii="宋体" w:hAnsi="宋体" w:eastAsia="宋体" w:cs="宋体"/>
                <w:sz w:val="24"/>
                <w:szCs w:val="24"/>
              </w:rPr>
            </w:pPr>
          </w:p>
        </w:tc>
        <w:tc>
          <w:tcPr>
            <w:tcW w:w="714" w:type="dxa"/>
            <w:vMerge w:val="continue"/>
            <w:vAlign w:val="center"/>
          </w:tcPr>
          <w:p w14:paraId="17E325F7">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34" w:type="dxa"/>
            <w:vMerge w:val="continue"/>
            <w:vAlign w:val="center"/>
          </w:tcPr>
          <w:p w14:paraId="399F84DC">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52" w:type="dxa"/>
            <w:vMerge w:val="continue"/>
            <w:vAlign w:val="center"/>
          </w:tcPr>
          <w:p w14:paraId="00342E21">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5352" w:type="dxa"/>
            <w:shd w:val="clear" w:color="auto" w:fill="auto"/>
            <w:noWrap/>
            <w:vAlign w:val="center"/>
          </w:tcPr>
          <w:p w14:paraId="6CDA60B5">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sz w:val="24"/>
                <w:szCs w:val="24"/>
              </w:rPr>
            </w:pPr>
            <w:r>
              <w:rPr>
                <w:rFonts w:hint="eastAsia" w:ascii="宋体" w:hAnsi="宋体" w:eastAsia="宋体" w:cs="宋体"/>
                <w:sz w:val="24"/>
                <w:szCs w:val="24"/>
              </w:rPr>
              <w:t>支持记录医生所在诊室，如果变更诊室可快速切换；</w:t>
            </w:r>
          </w:p>
        </w:tc>
      </w:tr>
      <w:tr w14:paraId="309A9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shd w:val="clear" w:color="auto" w:fill="auto"/>
            <w:vAlign w:val="center"/>
          </w:tcPr>
          <w:p w14:paraId="3AD73B0A">
            <w:pPr>
              <w:pStyle w:val="41"/>
              <w:keepNext w:val="0"/>
              <w:keepLines w:val="0"/>
              <w:pageBreakBefore w:val="0"/>
              <w:widowControl/>
              <w:numPr>
                <w:ilvl w:val="0"/>
                <w:numId w:val="7"/>
              </w:numPr>
              <w:kinsoku/>
              <w:wordWrap/>
              <w:overflowPunct/>
              <w:topLinePunct w:val="0"/>
              <w:autoSpaceDE/>
              <w:autoSpaceDN/>
              <w:bidi w:val="0"/>
              <w:adjustRightInd/>
              <w:snapToGrid/>
              <w:spacing w:line="360" w:lineRule="auto"/>
              <w:ind w:firstLineChars="0"/>
              <w:jc w:val="center"/>
              <w:rPr>
                <w:rFonts w:hint="eastAsia" w:ascii="宋体" w:hAnsi="宋体" w:eastAsia="宋体" w:cs="宋体"/>
                <w:sz w:val="24"/>
                <w:szCs w:val="24"/>
              </w:rPr>
            </w:pPr>
          </w:p>
        </w:tc>
        <w:tc>
          <w:tcPr>
            <w:tcW w:w="714" w:type="dxa"/>
            <w:vMerge w:val="continue"/>
            <w:vAlign w:val="center"/>
          </w:tcPr>
          <w:p w14:paraId="6E00D249">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34" w:type="dxa"/>
            <w:vMerge w:val="continue"/>
            <w:vAlign w:val="center"/>
          </w:tcPr>
          <w:p w14:paraId="0FA37B49">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52" w:type="dxa"/>
            <w:vMerge w:val="continue"/>
            <w:vAlign w:val="center"/>
          </w:tcPr>
          <w:p w14:paraId="30902AB0">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5352" w:type="dxa"/>
            <w:shd w:val="clear" w:color="auto" w:fill="auto"/>
            <w:noWrap/>
            <w:vAlign w:val="center"/>
          </w:tcPr>
          <w:p w14:paraId="25C278A2">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sz w:val="24"/>
                <w:szCs w:val="24"/>
              </w:rPr>
            </w:pPr>
            <w:r>
              <w:rPr>
                <w:rFonts w:hint="eastAsia" w:ascii="宋体" w:hAnsi="宋体" w:eastAsia="宋体" w:cs="宋体"/>
                <w:sz w:val="24"/>
                <w:szCs w:val="24"/>
              </w:rPr>
              <w:t>支持医生设置关注/取消关注患者功能，有标识；</w:t>
            </w:r>
          </w:p>
        </w:tc>
      </w:tr>
      <w:tr w14:paraId="115E4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shd w:val="clear" w:color="auto" w:fill="auto"/>
            <w:vAlign w:val="center"/>
          </w:tcPr>
          <w:p w14:paraId="35D547B7">
            <w:pPr>
              <w:pStyle w:val="41"/>
              <w:keepNext w:val="0"/>
              <w:keepLines w:val="0"/>
              <w:pageBreakBefore w:val="0"/>
              <w:widowControl/>
              <w:numPr>
                <w:ilvl w:val="0"/>
                <w:numId w:val="7"/>
              </w:numPr>
              <w:kinsoku/>
              <w:wordWrap/>
              <w:overflowPunct/>
              <w:topLinePunct w:val="0"/>
              <w:autoSpaceDE/>
              <w:autoSpaceDN/>
              <w:bidi w:val="0"/>
              <w:adjustRightInd/>
              <w:snapToGrid/>
              <w:spacing w:line="360" w:lineRule="auto"/>
              <w:ind w:firstLineChars="0"/>
              <w:jc w:val="center"/>
              <w:rPr>
                <w:rFonts w:hint="eastAsia" w:ascii="宋体" w:hAnsi="宋体" w:eastAsia="宋体" w:cs="宋体"/>
                <w:sz w:val="24"/>
                <w:szCs w:val="24"/>
              </w:rPr>
            </w:pPr>
          </w:p>
        </w:tc>
        <w:tc>
          <w:tcPr>
            <w:tcW w:w="714" w:type="dxa"/>
            <w:vMerge w:val="continue"/>
            <w:vAlign w:val="center"/>
          </w:tcPr>
          <w:p w14:paraId="522CF5F8">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34" w:type="dxa"/>
            <w:vMerge w:val="continue"/>
            <w:vAlign w:val="center"/>
          </w:tcPr>
          <w:p w14:paraId="46E00025">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52" w:type="dxa"/>
            <w:vMerge w:val="continue"/>
            <w:vAlign w:val="center"/>
          </w:tcPr>
          <w:p w14:paraId="21E517AB">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5352" w:type="dxa"/>
            <w:shd w:val="clear" w:color="auto" w:fill="auto"/>
            <w:noWrap/>
            <w:vAlign w:val="center"/>
          </w:tcPr>
          <w:p w14:paraId="6CC9B62A">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sz w:val="24"/>
                <w:szCs w:val="24"/>
              </w:rPr>
            </w:pPr>
            <w:r>
              <w:rPr>
                <w:rFonts w:hint="eastAsia" w:ascii="宋体" w:hAnsi="宋体" w:eastAsia="宋体" w:cs="宋体"/>
                <w:b w:val="0"/>
                <w:bCs w:val="0"/>
                <w:sz w:val="24"/>
                <w:szCs w:val="24"/>
              </w:rPr>
              <w:t>支持医生可接诊非顺呼患者（自由接诊）；</w:t>
            </w:r>
          </w:p>
        </w:tc>
      </w:tr>
      <w:tr w14:paraId="60AF0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shd w:val="clear" w:color="auto" w:fill="auto"/>
            <w:vAlign w:val="center"/>
          </w:tcPr>
          <w:p w14:paraId="69045F08">
            <w:pPr>
              <w:pStyle w:val="41"/>
              <w:keepNext w:val="0"/>
              <w:keepLines w:val="0"/>
              <w:pageBreakBefore w:val="0"/>
              <w:widowControl/>
              <w:numPr>
                <w:ilvl w:val="0"/>
                <w:numId w:val="7"/>
              </w:numPr>
              <w:kinsoku/>
              <w:wordWrap/>
              <w:overflowPunct/>
              <w:topLinePunct w:val="0"/>
              <w:autoSpaceDE/>
              <w:autoSpaceDN/>
              <w:bidi w:val="0"/>
              <w:adjustRightInd/>
              <w:snapToGrid/>
              <w:spacing w:line="360" w:lineRule="auto"/>
              <w:ind w:firstLineChars="0"/>
              <w:jc w:val="center"/>
              <w:rPr>
                <w:rFonts w:hint="eastAsia" w:ascii="宋体" w:hAnsi="宋体" w:eastAsia="宋体" w:cs="宋体"/>
                <w:sz w:val="24"/>
                <w:szCs w:val="24"/>
              </w:rPr>
            </w:pPr>
          </w:p>
        </w:tc>
        <w:tc>
          <w:tcPr>
            <w:tcW w:w="714" w:type="dxa"/>
            <w:vMerge w:val="continue"/>
            <w:vAlign w:val="center"/>
          </w:tcPr>
          <w:p w14:paraId="67BEB0F0">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34" w:type="dxa"/>
            <w:vMerge w:val="continue"/>
            <w:vAlign w:val="center"/>
          </w:tcPr>
          <w:p w14:paraId="3C050393">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52" w:type="dxa"/>
            <w:vMerge w:val="continue"/>
            <w:vAlign w:val="center"/>
          </w:tcPr>
          <w:p w14:paraId="1996CAC5">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5352" w:type="dxa"/>
            <w:shd w:val="clear" w:color="auto" w:fill="auto"/>
            <w:noWrap/>
            <w:vAlign w:val="center"/>
          </w:tcPr>
          <w:p w14:paraId="48EDAA67">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sz w:val="24"/>
                <w:szCs w:val="24"/>
              </w:rPr>
            </w:pPr>
            <w:r>
              <w:rPr>
                <w:rFonts w:hint="eastAsia" w:ascii="宋体" w:hAnsi="宋体" w:eastAsia="宋体" w:cs="宋体"/>
                <w:sz w:val="24"/>
                <w:szCs w:val="24"/>
              </w:rPr>
              <w:t>支持医生查看待就诊患者列表中的顶置患者，有标识；</w:t>
            </w:r>
          </w:p>
        </w:tc>
      </w:tr>
      <w:tr w14:paraId="3954F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shd w:val="clear" w:color="auto" w:fill="auto"/>
            <w:vAlign w:val="center"/>
          </w:tcPr>
          <w:p w14:paraId="36723319">
            <w:pPr>
              <w:pStyle w:val="41"/>
              <w:keepNext w:val="0"/>
              <w:keepLines w:val="0"/>
              <w:pageBreakBefore w:val="0"/>
              <w:widowControl/>
              <w:numPr>
                <w:ilvl w:val="0"/>
                <w:numId w:val="7"/>
              </w:numPr>
              <w:kinsoku/>
              <w:wordWrap/>
              <w:overflowPunct/>
              <w:topLinePunct w:val="0"/>
              <w:autoSpaceDE/>
              <w:autoSpaceDN/>
              <w:bidi w:val="0"/>
              <w:adjustRightInd/>
              <w:snapToGrid/>
              <w:spacing w:line="360" w:lineRule="auto"/>
              <w:ind w:firstLineChars="0"/>
              <w:jc w:val="center"/>
              <w:rPr>
                <w:rFonts w:hint="eastAsia" w:ascii="宋体" w:hAnsi="宋体" w:eastAsia="宋体" w:cs="宋体"/>
                <w:sz w:val="24"/>
                <w:szCs w:val="24"/>
              </w:rPr>
            </w:pPr>
          </w:p>
        </w:tc>
        <w:tc>
          <w:tcPr>
            <w:tcW w:w="714" w:type="dxa"/>
            <w:vMerge w:val="continue"/>
            <w:vAlign w:val="center"/>
          </w:tcPr>
          <w:p w14:paraId="561F1462">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34" w:type="dxa"/>
            <w:vMerge w:val="continue"/>
            <w:vAlign w:val="center"/>
          </w:tcPr>
          <w:p w14:paraId="50A24B3C">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52" w:type="dxa"/>
            <w:vMerge w:val="continue"/>
            <w:vAlign w:val="center"/>
          </w:tcPr>
          <w:p w14:paraId="015DC654">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5352" w:type="dxa"/>
            <w:shd w:val="clear" w:color="auto" w:fill="auto"/>
            <w:noWrap/>
            <w:vAlign w:val="center"/>
          </w:tcPr>
          <w:p w14:paraId="058E2603">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sz w:val="24"/>
                <w:szCs w:val="24"/>
              </w:rPr>
            </w:pPr>
            <w:r>
              <w:rPr>
                <w:rFonts w:hint="eastAsia" w:ascii="宋体" w:hAnsi="宋体" w:eastAsia="宋体" w:cs="宋体"/>
                <w:sz w:val="24"/>
                <w:szCs w:val="24"/>
              </w:rPr>
              <w:t>支持将患者基本信息打印成手环贴；</w:t>
            </w:r>
          </w:p>
        </w:tc>
      </w:tr>
      <w:tr w14:paraId="31C5A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shd w:val="clear" w:color="auto" w:fill="auto"/>
            <w:vAlign w:val="center"/>
          </w:tcPr>
          <w:p w14:paraId="0C53CF0B">
            <w:pPr>
              <w:pStyle w:val="41"/>
              <w:keepNext w:val="0"/>
              <w:keepLines w:val="0"/>
              <w:pageBreakBefore w:val="0"/>
              <w:widowControl/>
              <w:numPr>
                <w:ilvl w:val="0"/>
                <w:numId w:val="7"/>
              </w:numPr>
              <w:kinsoku/>
              <w:wordWrap/>
              <w:overflowPunct/>
              <w:topLinePunct w:val="0"/>
              <w:autoSpaceDE/>
              <w:autoSpaceDN/>
              <w:bidi w:val="0"/>
              <w:adjustRightInd/>
              <w:snapToGrid/>
              <w:spacing w:line="360" w:lineRule="auto"/>
              <w:ind w:firstLineChars="0"/>
              <w:jc w:val="center"/>
              <w:rPr>
                <w:rFonts w:hint="eastAsia" w:ascii="宋体" w:hAnsi="宋体" w:eastAsia="宋体" w:cs="宋体"/>
                <w:sz w:val="24"/>
                <w:szCs w:val="24"/>
              </w:rPr>
            </w:pPr>
          </w:p>
        </w:tc>
        <w:tc>
          <w:tcPr>
            <w:tcW w:w="714" w:type="dxa"/>
            <w:vMerge w:val="continue"/>
            <w:vAlign w:val="center"/>
          </w:tcPr>
          <w:p w14:paraId="063AA115">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34" w:type="dxa"/>
            <w:vMerge w:val="continue"/>
            <w:vAlign w:val="center"/>
          </w:tcPr>
          <w:p w14:paraId="354124FA">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52" w:type="dxa"/>
            <w:vMerge w:val="continue"/>
            <w:vAlign w:val="center"/>
          </w:tcPr>
          <w:p w14:paraId="12424C11">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5352" w:type="dxa"/>
            <w:shd w:val="clear" w:color="auto" w:fill="auto"/>
            <w:noWrap/>
            <w:vAlign w:val="center"/>
          </w:tcPr>
          <w:p w14:paraId="146CECD0">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sz w:val="24"/>
                <w:szCs w:val="24"/>
              </w:rPr>
            </w:pPr>
            <w:r>
              <w:rPr>
                <w:rFonts w:hint="eastAsia" w:ascii="宋体" w:hAnsi="宋体" w:eastAsia="宋体" w:cs="宋体"/>
                <w:sz w:val="24"/>
                <w:szCs w:val="24"/>
              </w:rPr>
              <w:t>支持未接诊的情况下，查看患者详情内容；</w:t>
            </w:r>
          </w:p>
        </w:tc>
      </w:tr>
      <w:tr w14:paraId="683F0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shd w:val="clear" w:color="auto" w:fill="auto"/>
            <w:vAlign w:val="center"/>
          </w:tcPr>
          <w:p w14:paraId="070D06F6">
            <w:pPr>
              <w:pStyle w:val="41"/>
              <w:keepNext w:val="0"/>
              <w:keepLines w:val="0"/>
              <w:pageBreakBefore w:val="0"/>
              <w:widowControl/>
              <w:numPr>
                <w:ilvl w:val="0"/>
                <w:numId w:val="7"/>
              </w:numPr>
              <w:kinsoku/>
              <w:wordWrap/>
              <w:overflowPunct/>
              <w:topLinePunct w:val="0"/>
              <w:autoSpaceDE/>
              <w:autoSpaceDN/>
              <w:bidi w:val="0"/>
              <w:adjustRightInd/>
              <w:snapToGrid/>
              <w:spacing w:line="360" w:lineRule="auto"/>
              <w:ind w:firstLineChars="0"/>
              <w:jc w:val="center"/>
              <w:rPr>
                <w:rFonts w:hint="eastAsia" w:ascii="宋体" w:hAnsi="宋体" w:eastAsia="宋体" w:cs="宋体"/>
                <w:sz w:val="24"/>
                <w:szCs w:val="24"/>
              </w:rPr>
            </w:pPr>
          </w:p>
        </w:tc>
        <w:tc>
          <w:tcPr>
            <w:tcW w:w="714" w:type="dxa"/>
            <w:vMerge w:val="continue"/>
            <w:vAlign w:val="center"/>
          </w:tcPr>
          <w:p w14:paraId="19D0BC4C">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34" w:type="dxa"/>
            <w:vMerge w:val="continue"/>
            <w:vAlign w:val="center"/>
          </w:tcPr>
          <w:p w14:paraId="496C854B">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52" w:type="dxa"/>
            <w:vMerge w:val="continue"/>
            <w:vAlign w:val="center"/>
          </w:tcPr>
          <w:p w14:paraId="77D47A89">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5352" w:type="dxa"/>
            <w:shd w:val="clear" w:color="auto" w:fill="auto"/>
            <w:noWrap/>
            <w:vAlign w:val="center"/>
          </w:tcPr>
          <w:p w14:paraId="2D6DCC30">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sz w:val="24"/>
                <w:szCs w:val="24"/>
              </w:rPr>
            </w:pPr>
            <w:r>
              <w:rPr>
                <w:rFonts w:hint="eastAsia" w:ascii="宋体" w:hAnsi="宋体" w:eastAsia="宋体" w:cs="宋体"/>
                <w:sz w:val="24"/>
                <w:szCs w:val="24"/>
              </w:rPr>
              <w:t>支持对待就诊的患者进行分级、科室、患者姓名及就诊号检索操作；</w:t>
            </w:r>
          </w:p>
        </w:tc>
      </w:tr>
      <w:tr w14:paraId="5880C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shd w:val="clear" w:color="auto" w:fill="auto"/>
            <w:vAlign w:val="center"/>
          </w:tcPr>
          <w:p w14:paraId="562F4A5E">
            <w:pPr>
              <w:pStyle w:val="41"/>
              <w:keepNext w:val="0"/>
              <w:keepLines w:val="0"/>
              <w:pageBreakBefore w:val="0"/>
              <w:widowControl/>
              <w:numPr>
                <w:ilvl w:val="0"/>
                <w:numId w:val="7"/>
              </w:numPr>
              <w:kinsoku/>
              <w:wordWrap/>
              <w:overflowPunct/>
              <w:topLinePunct w:val="0"/>
              <w:autoSpaceDE/>
              <w:autoSpaceDN/>
              <w:bidi w:val="0"/>
              <w:adjustRightInd/>
              <w:snapToGrid/>
              <w:spacing w:line="360" w:lineRule="auto"/>
              <w:ind w:firstLineChars="0"/>
              <w:jc w:val="center"/>
              <w:rPr>
                <w:rFonts w:hint="eastAsia" w:ascii="宋体" w:hAnsi="宋体" w:eastAsia="宋体" w:cs="宋体"/>
                <w:sz w:val="24"/>
                <w:szCs w:val="24"/>
              </w:rPr>
            </w:pPr>
          </w:p>
        </w:tc>
        <w:tc>
          <w:tcPr>
            <w:tcW w:w="714" w:type="dxa"/>
            <w:vMerge w:val="continue"/>
            <w:vAlign w:val="center"/>
          </w:tcPr>
          <w:p w14:paraId="6F44CA0B">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34" w:type="dxa"/>
            <w:vMerge w:val="continue"/>
            <w:vAlign w:val="center"/>
          </w:tcPr>
          <w:p w14:paraId="07F0D878">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52" w:type="dxa"/>
            <w:vMerge w:val="restart"/>
            <w:shd w:val="clear" w:color="auto" w:fill="auto"/>
            <w:noWrap/>
            <w:vAlign w:val="center"/>
          </w:tcPr>
          <w:p w14:paraId="3D07F64B">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r>
              <w:rPr>
                <w:rFonts w:hint="eastAsia" w:ascii="宋体" w:hAnsi="宋体" w:eastAsia="宋体" w:cs="宋体"/>
                <w:sz w:val="24"/>
                <w:szCs w:val="24"/>
              </w:rPr>
              <w:t>抢救区</w:t>
            </w:r>
          </w:p>
        </w:tc>
        <w:tc>
          <w:tcPr>
            <w:tcW w:w="5352" w:type="dxa"/>
            <w:shd w:val="clear" w:color="auto" w:fill="auto"/>
            <w:vAlign w:val="center"/>
          </w:tcPr>
          <w:p w14:paraId="75805D1B">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w:t>
            </w:r>
            <w:r>
              <w:rPr>
                <w:rFonts w:hint="eastAsia" w:ascii="宋体" w:hAnsi="宋体" w:eastAsia="宋体" w:cs="宋体"/>
                <w:sz w:val="24"/>
                <w:szCs w:val="24"/>
              </w:rPr>
              <w:t>支持床位卡模式展示当前急诊科抢救区患者概览，将患者床位号、个人信息、滞留时间、诊断都展示出来；且可以通过：科室、警示、护理登记、床位情况进行筛选患者；</w:t>
            </w:r>
          </w:p>
        </w:tc>
      </w:tr>
      <w:tr w14:paraId="143FD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shd w:val="clear" w:color="auto" w:fill="auto"/>
            <w:vAlign w:val="center"/>
          </w:tcPr>
          <w:p w14:paraId="5F875C49">
            <w:pPr>
              <w:pStyle w:val="41"/>
              <w:keepNext w:val="0"/>
              <w:keepLines w:val="0"/>
              <w:pageBreakBefore w:val="0"/>
              <w:widowControl/>
              <w:numPr>
                <w:ilvl w:val="0"/>
                <w:numId w:val="7"/>
              </w:numPr>
              <w:kinsoku/>
              <w:wordWrap/>
              <w:overflowPunct/>
              <w:topLinePunct w:val="0"/>
              <w:autoSpaceDE/>
              <w:autoSpaceDN/>
              <w:bidi w:val="0"/>
              <w:adjustRightInd/>
              <w:snapToGrid/>
              <w:spacing w:line="360" w:lineRule="auto"/>
              <w:ind w:firstLineChars="0"/>
              <w:jc w:val="center"/>
              <w:rPr>
                <w:rFonts w:hint="eastAsia" w:ascii="宋体" w:hAnsi="宋体" w:eastAsia="宋体" w:cs="宋体"/>
                <w:sz w:val="24"/>
                <w:szCs w:val="24"/>
              </w:rPr>
            </w:pPr>
          </w:p>
        </w:tc>
        <w:tc>
          <w:tcPr>
            <w:tcW w:w="714" w:type="dxa"/>
            <w:vMerge w:val="continue"/>
            <w:vAlign w:val="center"/>
          </w:tcPr>
          <w:p w14:paraId="66EC33E2">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34" w:type="dxa"/>
            <w:vMerge w:val="continue"/>
            <w:vAlign w:val="center"/>
          </w:tcPr>
          <w:p w14:paraId="3A970E86">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52" w:type="dxa"/>
            <w:vMerge w:val="continue"/>
            <w:vAlign w:val="center"/>
          </w:tcPr>
          <w:p w14:paraId="0E8F5D5D">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5352" w:type="dxa"/>
            <w:shd w:val="clear" w:color="auto" w:fill="auto"/>
            <w:noWrap/>
            <w:vAlign w:val="center"/>
          </w:tcPr>
          <w:p w14:paraId="2CFD80B8">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sz w:val="24"/>
                <w:szCs w:val="24"/>
              </w:rPr>
            </w:pPr>
            <w:r>
              <w:rPr>
                <w:rFonts w:hint="eastAsia" w:ascii="宋体" w:hAnsi="宋体" w:eastAsia="宋体" w:cs="宋体"/>
                <w:sz w:val="24"/>
                <w:szCs w:val="24"/>
              </w:rPr>
              <w:t>支持床位卡模式和列表展示模式切换查看患者信息；</w:t>
            </w:r>
          </w:p>
        </w:tc>
      </w:tr>
      <w:tr w14:paraId="4ABF5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shd w:val="clear" w:color="auto" w:fill="auto"/>
            <w:vAlign w:val="center"/>
          </w:tcPr>
          <w:p w14:paraId="6FCFF0A1">
            <w:pPr>
              <w:pStyle w:val="41"/>
              <w:keepNext w:val="0"/>
              <w:keepLines w:val="0"/>
              <w:pageBreakBefore w:val="0"/>
              <w:widowControl/>
              <w:numPr>
                <w:ilvl w:val="0"/>
                <w:numId w:val="7"/>
              </w:numPr>
              <w:kinsoku/>
              <w:wordWrap/>
              <w:overflowPunct/>
              <w:topLinePunct w:val="0"/>
              <w:autoSpaceDE/>
              <w:autoSpaceDN/>
              <w:bidi w:val="0"/>
              <w:adjustRightInd/>
              <w:snapToGrid/>
              <w:spacing w:line="360" w:lineRule="auto"/>
              <w:ind w:firstLineChars="0"/>
              <w:jc w:val="center"/>
              <w:rPr>
                <w:rFonts w:hint="eastAsia" w:ascii="宋体" w:hAnsi="宋体" w:eastAsia="宋体" w:cs="宋体"/>
                <w:sz w:val="24"/>
                <w:szCs w:val="24"/>
              </w:rPr>
            </w:pPr>
          </w:p>
        </w:tc>
        <w:tc>
          <w:tcPr>
            <w:tcW w:w="714" w:type="dxa"/>
            <w:vMerge w:val="continue"/>
            <w:vAlign w:val="center"/>
          </w:tcPr>
          <w:p w14:paraId="174F3844">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34" w:type="dxa"/>
            <w:vMerge w:val="continue"/>
            <w:vAlign w:val="center"/>
          </w:tcPr>
          <w:p w14:paraId="2291C45E">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52" w:type="dxa"/>
            <w:vMerge w:val="continue"/>
            <w:vAlign w:val="center"/>
          </w:tcPr>
          <w:p w14:paraId="552E5235">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5352" w:type="dxa"/>
            <w:shd w:val="clear" w:color="auto" w:fill="auto"/>
            <w:noWrap/>
            <w:vAlign w:val="center"/>
          </w:tcPr>
          <w:p w14:paraId="6D149C5C">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sz w:val="24"/>
                <w:szCs w:val="24"/>
              </w:rPr>
            </w:pPr>
            <w:r>
              <w:rPr>
                <w:rFonts w:hint="eastAsia" w:ascii="宋体" w:hAnsi="宋体" w:eastAsia="宋体" w:cs="宋体"/>
                <w:sz w:val="24"/>
                <w:szCs w:val="24"/>
              </w:rPr>
              <w:t>支持分诊到抢救区的患者，罗列在待入列表，通过拖拽的方式将患者拉入床位；</w:t>
            </w:r>
          </w:p>
        </w:tc>
      </w:tr>
      <w:tr w14:paraId="4AEEB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shd w:val="clear" w:color="auto" w:fill="auto"/>
            <w:vAlign w:val="center"/>
          </w:tcPr>
          <w:p w14:paraId="2AA67430">
            <w:pPr>
              <w:pStyle w:val="41"/>
              <w:keepNext w:val="0"/>
              <w:keepLines w:val="0"/>
              <w:pageBreakBefore w:val="0"/>
              <w:widowControl/>
              <w:numPr>
                <w:ilvl w:val="0"/>
                <w:numId w:val="7"/>
              </w:numPr>
              <w:kinsoku/>
              <w:wordWrap/>
              <w:overflowPunct/>
              <w:topLinePunct w:val="0"/>
              <w:autoSpaceDE/>
              <w:autoSpaceDN/>
              <w:bidi w:val="0"/>
              <w:adjustRightInd/>
              <w:snapToGrid/>
              <w:spacing w:line="360" w:lineRule="auto"/>
              <w:ind w:firstLineChars="0"/>
              <w:jc w:val="center"/>
              <w:rPr>
                <w:rFonts w:hint="eastAsia" w:ascii="宋体" w:hAnsi="宋体" w:eastAsia="宋体" w:cs="宋体"/>
                <w:sz w:val="24"/>
                <w:szCs w:val="24"/>
              </w:rPr>
            </w:pPr>
          </w:p>
        </w:tc>
        <w:tc>
          <w:tcPr>
            <w:tcW w:w="714" w:type="dxa"/>
            <w:vMerge w:val="continue"/>
            <w:vAlign w:val="center"/>
          </w:tcPr>
          <w:p w14:paraId="4EC4289B">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34" w:type="dxa"/>
            <w:vMerge w:val="continue"/>
            <w:vAlign w:val="center"/>
          </w:tcPr>
          <w:p w14:paraId="56DAE84E">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52" w:type="dxa"/>
            <w:vMerge w:val="continue"/>
            <w:vAlign w:val="center"/>
          </w:tcPr>
          <w:p w14:paraId="5656B3F9">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5352" w:type="dxa"/>
            <w:shd w:val="clear" w:color="auto" w:fill="auto"/>
            <w:noWrap/>
            <w:vAlign w:val="center"/>
          </w:tcPr>
          <w:p w14:paraId="5743465A">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sz w:val="24"/>
                <w:szCs w:val="24"/>
              </w:rPr>
            </w:pPr>
            <w:r>
              <w:rPr>
                <w:rFonts w:hint="eastAsia" w:ascii="宋体" w:hAnsi="宋体" w:eastAsia="宋体" w:cs="宋体"/>
                <w:sz w:val="24"/>
                <w:szCs w:val="24"/>
              </w:rPr>
              <w:t>支持操作待入列表中的患者退回到预检分诊处，重新分诊；</w:t>
            </w:r>
          </w:p>
        </w:tc>
      </w:tr>
      <w:tr w14:paraId="0FB38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shd w:val="clear" w:color="auto" w:fill="auto"/>
            <w:vAlign w:val="center"/>
          </w:tcPr>
          <w:p w14:paraId="43F998D2">
            <w:pPr>
              <w:pStyle w:val="41"/>
              <w:keepNext w:val="0"/>
              <w:keepLines w:val="0"/>
              <w:pageBreakBefore w:val="0"/>
              <w:widowControl/>
              <w:numPr>
                <w:ilvl w:val="0"/>
                <w:numId w:val="7"/>
              </w:numPr>
              <w:kinsoku/>
              <w:wordWrap/>
              <w:overflowPunct/>
              <w:topLinePunct w:val="0"/>
              <w:autoSpaceDE/>
              <w:autoSpaceDN/>
              <w:bidi w:val="0"/>
              <w:adjustRightInd/>
              <w:snapToGrid/>
              <w:spacing w:line="360" w:lineRule="auto"/>
              <w:ind w:firstLineChars="0"/>
              <w:jc w:val="center"/>
              <w:rPr>
                <w:rFonts w:hint="eastAsia" w:ascii="宋体" w:hAnsi="宋体" w:eastAsia="宋体" w:cs="宋体"/>
                <w:sz w:val="24"/>
                <w:szCs w:val="24"/>
              </w:rPr>
            </w:pPr>
          </w:p>
        </w:tc>
        <w:tc>
          <w:tcPr>
            <w:tcW w:w="714" w:type="dxa"/>
            <w:vMerge w:val="continue"/>
            <w:vAlign w:val="center"/>
          </w:tcPr>
          <w:p w14:paraId="59689B10">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34" w:type="dxa"/>
            <w:vMerge w:val="continue"/>
            <w:vAlign w:val="center"/>
          </w:tcPr>
          <w:p w14:paraId="35011B35">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52" w:type="dxa"/>
            <w:vMerge w:val="continue"/>
            <w:vAlign w:val="center"/>
          </w:tcPr>
          <w:p w14:paraId="1D11886F">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5352" w:type="dxa"/>
            <w:shd w:val="clear" w:color="auto" w:fill="auto"/>
            <w:noWrap/>
            <w:vAlign w:val="center"/>
          </w:tcPr>
          <w:p w14:paraId="44ABD913">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sz w:val="24"/>
                <w:szCs w:val="24"/>
              </w:rPr>
            </w:pPr>
            <w:r>
              <w:rPr>
                <w:rFonts w:hint="eastAsia" w:ascii="宋体" w:hAnsi="宋体" w:eastAsia="宋体" w:cs="宋体"/>
                <w:sz w:val="24"/>
                <w:szCs w:val="24"/>
              </w:rPr>
              <w:t>支持流转至抢救区的患者，通过拖拽的方式将患者拉入床位；</w:t>
            </w:r>
          </w:p>
        </w:tc>
      </w:tr>
      <w:tr w14:paraId="63D15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shd w:val="clear" w:color="auto" w:fill="auto"/>
            <w:vAlign w:val="center"/>
          </w:tcPr>
          <w:p w14:paraId="74DE7C08">
            <w:pPr>
              <w:pStyle w:val="41"/>
              <w:keepNext w:val="0"/>
              <w:keepLines w:val="0"/>
              <w:pageBreakBefore w:val="0"/>
              <w:widowControl/>
              <w:numPr>
                <w:ilvl w:val="0"/>
                <w:numId w:val="7"/>
              </w:numPr>
              <w:kinsoku/>
              <w:wordWrap/>
              <w:overflowPunct/>
              <w:topLinePunct w:val="0"/>
              <w:autoSpaceDE/>
              <w:autoSpaceDN/>
              <w:bidi w:val="0"/>
              <w:adjustRightInd/>
              <w:snapToGrid/>
              <w:spacing w:line="360" w:lineRule="auto"/>
              <w:ind w:firstLineChars="0"/>
              <w:jc w:val="center"/>
              <w:rPr>
                <w:rFonts w:hint="eastAsia" w:ascii="宋体" w:hAnsi="宋体" w:eastAsia="宋体" w:cs="宋体"/>
                <w:sz w:val="24"/>
                <w:szCs w:val="24"/>
              </w:rPr>
            </w:pPr>
          </w:p>
        </w:tc>
        <w:tc>
          <w:tcPr>
            <w:tcW w:w="714" w:type="dxa"/>
            <w:vMerge w:val="continue"/>
            <w:vAlign w:val="center"/>
          </w:tcPr>
          <w:p w14:paraId="1649226A">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34" w:type="dxa"/>
            <w:vMerge w:val="continue"/>
            <w:vAlign w:val="center"/>
          </w:tcPr>
          <w:p w14:paraId="41DBE0C4">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52" w:type="dxa"/>
            <w:vMerge w:val="continue"/>
            <w:vAlign w:val="center"/>
          </w:tcPr>
          <w:p w14:paraId="0EB9F861">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5352" w:type="dxa"/>
            <w:shd w:val="clear" w:color="auto" w:fill="auto"/>
            <w:noWrap/>
            <w:vAlign w:val="center"/>
          </w:tcPr>
          <w:p w14:paraId="0F7A59BD">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sz w:val="24"/>
                <w:szCs w:val="24"/>
              </w:rPr>
            </w:pPr>
            <w:r>
              <w:rPr>
                <w:rFonts w:hint="eastAsia" w:ascii="宋体" w:hAnsi="宋体" w:eastAsia="宋体" w:cs="宋体"/>
                <w:sz w:val="24"/>
                <w:szCs w:val="24"/>
              </w:rPr>
              <w:t>支持操作流转入的患者在“转入”列表中直接出科操作；</w:t>
            </w:r>
          </w:p>
        </w:tc>
      </w:tr>
      <w:tr w14:paraId="0F649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shd w:val="clear" w:color="auto" w:fill="auto"/>
            <w:vAlign w:val="center"/>
          </w:tcPr>
          <w:p w14:paraId="7162E23B">
            <w:pPr>
              <w:pStyle w:val="41"/>
              <w:keepNext w:val="0"/>
              <w:keepLines w:val="0"/>
              <w:pageBreakBefore w:val="0"/>
              <w:widowControl/>
              <w:numPr>
                <w:ilvl w:val="0"/>
                <w:numId w:val="7"/>
              </w:numPr>
              <w:kinsoku/>
              <w:wordWrap/>
              <w:overflowPunct/>
              <w:topLinePunct w:val="0"/>
              <w:autoSpaceDE/>
              <w:autoSpaceDN/>
              <w:bidi w:val="0"/>
              <w:adjustRightInd/>
              <w:snapToGrid/>
              <w:spacing w:line="360" w:lineRule="auto"/>
              <w:ind w:firstLineChars="0"/>
              <w:jc w:val="center"/>
              <w:rPr>
                <w:rFonts w:hint="eastAsia" w:ascii="宋体" w:hAnsi="宋体" w:eastAsia="宋体" w:cs="宋体"/>
                <w:sz w:val="24"/>
                <w:szCs w:val="24"/>
              </w:rPr>
            </w:pPr>
          </w:p>
        </w:tc>
        <w:tc>
          <w:tcPr>
            <w:tcW w:w="714" w:type="dxa"/>
            <w:vMerge w:val="continue"/>
            <w:vAlign w:val="center"/>
          </w:tcPr>
          <w:p w14:paraId="798DD8C2">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34" w:type="dxa"/>
            <w:vMerge w:val="continue"/>
            <w:vAlign w:val="center"/>
          </w:tcPr>
          <w:p w14:paraId="65203DF5">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52" w:type="dxa"/>
            <w:vMerge w:val="continue"/>
            <w:vAlign w:val="center"/>
          </w:tcPr>
          <w:p w14:paraId="51C176E6">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5352" w:type="dxa"/>
            <w:shd w:val="clear" w:color="auto" w:fill="auto"/>
            <w:noWrap/>
            <w:vAlign w:val="center"/>
          </w:tcPr>
          <w:p w14:paraId="05FB291B">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sz w:val="24"/>
                <w:szCs w:val="24"/>
              </w:rPr>
            </w:pPr>
            <w:r>
              <w:rPr>
                <w:rFonts w:hint="eastAsia" w:ascii="宋体" w:hAnsi="宋体" w:eastAsia="宋体" w:cs="宋体"/>
                <w:sz w:val="24"/>
                <w:szCs w:val="24"/>
              </w:rPr>
              <w:t>支持患者信息按床号排序展现，能编辑展现床位的责任医生与责任护士；</w:t>
            </w:r>
          </w:p>
        </w:tc>
      </w:tr>
      <w:tr w14:paraId="1086A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shd w:val="clear" w:color="auto" w:fill="auto"/>
            <w:vAlign w:val="center"/>
          </w:tcPr>
          <w:p w14:paraId="204A955C">
            <w:pPr>
              <w:pStyle w:val="41"/>
              <w:keepNext w:val="0"/>
              <w:keepLines w:val="0"/>
              <w:pageBreakBefore w:val="0"/>
              <w:widowControl/>
              <w:numPr>
                <w:ilvl w:val="0"/>
                <w:numId w:val="7"/>
              </w:numPr>
              <w:kinsoku/>
              <w:wordWrap/>
              <w:overflowPunct/>
              <w:topLinePunct w:val="0"/>
              <w:autoSpaceDE/>
              <w:autoSpaceDN/>
              <w:bidi w:val="0"/>
              <w:adjustRightInd/>
              <w:snapToGrid/>
              <w:spacing w:line="360" w:lineRule="auto"/>
              <w:ind w:firstLineChars="0"/>
              <w:jc w:val="center"/>
              <w:rPr>
                <w:rFonts w:hint="eastAsia" w:ascii="宋体" w:hAnsi="宋体" w:eastAsia="宋体" w:cs="宋体"/>
                <w:sz w:val="24"/>
                <w:szCs w:val="24"/>
              </w:rPr>
            </w:pPr>
          </w:p>
        </w:tc>
        <w:tc>
          <w:tcPr>
            <w:tcW w:w="714" w:type="dxa"/>
            <w:vMerge w:val="continue"/>
            <w:vAlign w:val="center"/>
          </w:tcPr>
          <w:p w14:paraId="6850BF8A">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34" w:type="dxa"/>
            <w:vMerge w:val="continue"/>
            <w:vAlign w:val="center"/>
          </w:tcPr>
          <w:p w14:paraId="63F20293">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52" w:type="dxa"/>
            <w:vMerge w:val="continue"/>
            <w:vAlign w:val="center"/>
          </w:tcPr>
          <w:p w14:paraId="7CD0F828">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5352" w:type="dxa"/>
            <w:shd w:val="clear" w:color="auto" w:fill="auto"/>
            <w:noWrap/>
            <w:vAlign w:val="center"/>
          </w:tcPr>
          <w:p w14:paraId="77CD0D5D">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sz w:val="24"/>
                <w:szCs w:val="24"/>
              </w:rPr>
            </w:pPr>
            <w:r>
              <w:rPr>
                <w:rFonts w:hint="eastAsia" w:ascii="宋体" w:hAnsi="宋体" w:eastAsia="宋体" w:cs="宋体"/>
                <w:sz w:val="24"/>
                <w:szCs w:val="24"/>
              </w:rPr>
              <w:t>支持打印患者简要标识；</w:t>
            </w:r>
          </w:p>
        </w:tc>
      </w:tr>
      <w:tr w14:paraId="1F4A8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shd w:val="clear" w:color="auto" w:fill="auto"/>
            <w:vAlign w:val="center"/>
          </w:tcPr>
          <w:p w14:paraId="198C3DF8">
            <w:pPr>
              <w:pStyle w:val="41"/>
              <w:keepNext w:val="0"/>
              <w:keepLines w:val="0"/>
              <w:pageBreakBefore w:val="0"/>
              <w:widowControl/>
              <w:numPr>
                <w:ilvl w:val="0"/>
                <w:numId w:val="7"/>
              </w:numPr>
              <w:kinsoku/>
              <w:wordWrap/>
              <w:overflowPunct/>
              <w:topLinePunct w:val="0"/>
              <w:autoSpaceDE/>
              <w:autoSpaceDN/>
              <w:bidi w:val="0"/>
              <w:adjustRightInd/>
              <w:snapToGrid/>
              <w:spacing w:line="360" w:lineRule="auto"/>
              <w:ind w:firstLineChars="0"/>
              <w:jc w:val="center"/>
              <w:rPr>
                <w:rFonts w:hint="eastAsia" w:ascii="宋体" w:hAnsi="宋体" w:eastAsia="宋体" w:cs="宋体"/>
                <w:sz w:val="24"/>
                <w:szCs w:val="24"/>
              </w:rPr>
            </w:pPr>
          </w:p>
        </w:tc>
        <w:tc>
          <w:tcPr>
            <w:tcW w:w="714" w:type="dxa"/>
            <w:vMerge w:val="continue"/>
            <w:vAlign w:val="center"/>
          </w:tcPr>
          <w:p w14:paraId="34321794">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34" w:type="dxa"/>
            <w:vMerge w:val="continue"/>
            <w:vAlign w:val="center"/>
          </w:tcPr>
          <w:p w14:paraId="564810F8">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52" w:type="dxa"/>
            <w:vMerge w:val="continue"/>
            <w:vAlign w:val="center"/>
          </w:tcPr>
          <w:p w14:paraId="00BF635C">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5352" w:type="dxa"/>
            <w:shd w:val="clear" w:color="auto" w:fill="auto"/>
            <w:noWrap/>
            <w:vAlign w:val="center"/>
          </w:tcPr>
          <w:p w14:paraId="495364B0">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sz w:val="24"/>
                <w:szCs w:val="24"/>
              </w:rPr>
            </w:pPr>
            <w:r>
              <w:rPr>
                <w:rFonts w:hint="eastAsia" w:ascii="宋体" w:hAnsi="宋体" w:eastAsia="宋体" w:cs="宋体"/>
                <w:sz w:val="24"/>
                <w:szCs w:val="24"/>
              </w:rPr>
              <w:t>支持床位监护仪数据化界面查看；（需硬件支持）</w:t>
            </w:r>
          </w:p>
        </w:tc>
      </w:tr>
      <w:tr w14:paraId="7E4E9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shd w:val="clear" w:color="auto" w:fill="auto"/>
            <w:vAlign w:val="center"/>
          </w:tcPr>
          <w:p w14:paraId="09AF6E1F">
            <w:pPr>
              <w:pStyle w:val="41"/>
              <w:keepNext w:val="0"/>
              <w:keepLines w:val="0"/>
              <w:pageBreakBefore w:val="0"/>
              <w:widowControl/>
              <w:numPr>
                <w:ilvl w:val="0"/>
                <w:numId w:val="7"/>
              </w:numPr>
              <w:kinsoku/>
              <w:wordWrap/>
              <w:overflowPunct/>
              <w:topLinePunct w:val="0"/>
              <w:autoSpaceDE/>
              <w:autoSpaceDN/>
              <w:bidi w:val="0"/>
              <w:adjustRightInd/>
              <w:snapToGrid/>
              <w:spacing w:line="360" w:lineRule="auto"/>
              <w:ind w:firstLineChars="0"/>
              <w:jc w:val="center"/>
              <w:rPr>
                <w:rFonts w:hint="eastAsia" w:ascii="宋体" w:hAnsi="宋体" w:eastAsia="宋体" w:cs="宋体"/>
                <w:sz w:val="24"/>
                <w:szCs w:val="24"/>
              </w:rPr>
            </w:pPr>
          </w:p>
        </w:tc>
        <w:tc>
          <w:tcPr>
            <w:tcW w:w="714" w:type="dxa"/>
            <w:vMerge w:val="continue"/>
            <w:vAlign w:val="center"/>
          </w:tcPr>
          <w:p w14:paraId="2A206225">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34" w:type="dxa"/>
            <w:vMerge w:val="continue"/>
            <w:vAlign w:val="center"/>
          </w:tcPr>
          <w:p w14:paraId="39CB8919">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52" w:type="dxa"/>
            <w:vMerge w:val="continue"/>
            <w:vAlign w:val="center"/>
          </w:tcPr>
          <w:p w14:paraId="3761F8D6">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5352" w:type="dxa"/>
            <w:shd w:val="clear" w:color="auto" w:fill="auto"/>
            <w:noWrap/>
            <w:vAlign w:val="center"/>
          </w:tcPr>
          <w:p w14:paraId="449409F3">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sz w:val="24"/>
                <w:szCs w:val="24"/>
              </w:rPr>
            </w:pPr>
            <w:r>
              <w:rPr>
                <w:rFonts w:hint="eastAsia" w:ascii="宋体" w:hAnsi="宋体" w:eastAsia="宋体" w:cs="宋体"/>
                <w:sz w:val="24"/>
                <w:szCs w:val="24"/>
              </w:rPr>
              <w:t>支持患者入科，可进行床位分配及相关信息录入；</w:t>
            </w:r>
          </w:p>
        </w:tc>
      </w:tr>
      <w:tr w14:paraId="1E15D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shd w:val="clear" w:color="auto" w:fill="auto"/>
            <w:vAlign w:val="center"/>
          </w:tcPr>
          <w:p w14:paraId="273C8692">
            <w:pPr>
              <w:pStyle w:val="41"/>
              <w:keepNext w:val="0"/>
              <w:keepLines w:val="0"/>
              <w:pageBreakBefore w:val="0"/>
              <w:widowControl/>
              <w:numPr>
                <w:ilvl w:val="0"/>
                <w:numId w:val="7"/>
              </w:numPr>
              <w:kinsoku/>
              <w:wordWrap/>
              <w:overflowPunct/>
              <w:topLinePunct w:val="0"/>
              <w:autoSpaceDE/>
              <w:autoSpaceDN/>
              <w:bidi w:val="0"/>
              <w:adjustRightInd/>
              <w:snapToGrid/>
              <w:spacing w:line="360" w:lineRule="auto"/>
              <w:ind w:firstLineChars="0"/>
              <w:jc w:val="center"/>
              <w:rPr>
                <w:rFonts w:hint="eastAsia" w:ascii="宋体" w:hAnsi="宋体" w:eastAsia="宋体" w:cs="宋体"/>
                <w:sz w:val="24"/>
                <w:szCs w:val="24"/>
              </w:rPr>
            </w:pPr>
          </w:p>
        </w:tc>
        <w:tc>
          <w:tcPr>
            <w:tcW w:w="714" w:type="dxa"/>
            <w:vMerge w:val="continue"/>
            <w:vAlign w:val="center"/>
          </w:tcPr>
          <w:p w14:paraId="580356E5">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34" w:type="dxa"/>
            <w:vMerge w:val="continue"/>
            <w:vAlign w:val="center"/>
          </w:tcPr>
          <w:p w14:paraId="4E5ABA06">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52" w:type="dxa"/>
            <w:vMerge w:val="continue"/>
            <w:vAlign w:val="center"/>
          </w:tcPr>
          <w:p w14:paraId="13297074">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5352" w:type="dxa"/>
            <w:shd w:val="clear" w:color="auto" w:fill="auto"/>
            <w:noWrap/>
            <w:vAlign w:val="center"/>
          </w:tcPr>
          <w:p w14:paraId="37CBBCC7">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sz w:val="24"/>
                <w:szCs w:val="24"/>
              </w:rPr>
            </w:pPr>
            <w:r>
              <w:rPr>
                <w:rFonts w:hint="eastAsia" w:ascii="宋体" w:hAnsi="宋体" w:eastAsia="宋体" w:cs="宋体"/>
                <w:sz w:val="24"/>
                <w:szCs w:val="24"/>
              </w:rPr>
              <w:t>支持患者区域间的转入操作，进行床位分配及相关信息更新录入；</w:t>
            </w:r>
          </w:p>
        </w:tc>
      </w:tr>
      <w:tr w14:paraId="06CF2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shd w:val="clear" w:color="auto" w:fill="auto"/>
            <w:vAlign w:val="center"/>
          </w:tcPr>
          <w:p w14:paraId="48258CD5">
            <w:pPr>
              <w:pStyle w:val="41"/>
              <w:keepNext w:val="0"/>
              <w:keepLines w:val="0"/>
              <w:pageBreakBefore w:val="0"/>
              <w:widowControl/>
              <w:numPr>
                <w:ilvl w:val="0"/>
                <w:numId w:val="7"/>
              </w:numPr>
              <w:kinsoku/>
              <w:wordWrap/>
              <w:overflowPunct/>
              <w:topLinePunct w:val="0"/>
              <w:autoSpaceDE/>
              <w:autoSpaceDN/>
              <w:bidi w:val="0"/>
              <w:adjustRightInd/>
              <w:snapToGrid/>
              <w:spacing w:line="360" w:lineRule="auto"/>
              <w:ind w:firstLineChars="0"/>
              <w:jc w:val="center"/>
              <w:rPr>
                <w:rFonts w:hint="eastAsia" w:ascii="宋体" w:hAnsi="宋体" w:eastAsia="宋体" w:cs="宋体"/>
                <w:sz w:val="24"/>
                <w:szCs w:val="24"/>
              </w:rPr>
            </w:pPr>
          </w:p>
        </w:tc>
        <w:tc>
          <w:tcPr>
            <w:tcW w:w="714" w:type="dxa"/>
            <w:vMerge w:val="continue"/>
            <w:vAlign w:val="center"/>
          </w:tcPr>
          <w:p w14:paraId="63988FC2">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34" w:type="dxa"/>
            <w:vMerge w:val="continue"/>
            <w:vAlign w:val="center"/>
          </w:tcPr>
          <w:p w14:paraId="29CD6618">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52" w:type="dxa"/>
            <w:vMerge w:val="continue"/>
            <w:vAlign w:val="center"/>
          </w:tcPr>
          <w:p w14:paraId="6ECFF125">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5352" w:type="dxa"/>
            <w:shd w:val="clear" w:color="auto" w:fill="auto"/>
            <w:noWrap/>
            <w:vAlign w:val="center"/>
          </w:tcPr>
          <w:p w14:paraId="3A631952">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sz w:val="24"/>
                <w:szCs w:val="24"/>
              </w:rPr>
            </w:pPr>
            <w:r>
              <w:rPr>
                <w:rFonts w:hint="eastAsia" w:ascii="宋体" w:hAnsi="宋体" w:eastAsia="宋体" w:cs="宋体"/>
                <w:sz w:val="24"/>
                <w:szCs w:val="24"/>
              </w:rPr>
              <w:t>支持添加关注患者功能；</w:t>
            </w:r>
          </w:p>
        </w:tc>
      </w:tr>
      <w:tr w14:paraId="00FA4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shd w:val="clear" w:color="auto" w:fill="auto"/>
            <w:vAlign w:val="center"/>
          </w:tcPr>
          <w:p w14:paraId="53697071">
            <w:pPr>
              <w:pStyle w:val="41"/>
              <w:keepNext w:val="0"/>
              <w:keepLines w:val="0"/>
              <w:pageBreakBefore w:val="0"/>
              <w:widowControl/>
              <w:numPr>
                <w:ilvl w:val="0"/>
                <w:numId w:val="7"/>
              </w:numPr>
              <w:kinsoku/>
              <w:wordWrap/>
              <w:overflowPunct/>
              <w:topLinePunct w:val="0"/>
              <w:autoSpaceDE/>
              <w:autoSpaceDN/>
              <w:bidi w:val="0"/>
              <w:adjustRightInd/>
              <w:snapToGrid/>
              <w:spacing w:line="360" w:lineRule="auto"/>
              <w:ind w:firstLineChars="0"/>
              <w:jc w:val="center"/>
              <w:rPr>
                <w:rFonts w:hint="eastAsia" w:ascii="宋体" w:hAnsi="宋体" w:eastAsia="宋体" w:cs="宋体"/>
                <w:sz w:val="24"/>
                <w:szCs w:val="24"/>
              </w:rPr>
            </w:pPr>
          </w:p>
        </w:tc>
        <w:tc>
          <w:tcPr>
            <w:tcW w:w="714" w:type="dxa"/>
            <w:vMerge w:val="continue"/>
            <w:vAlign w:val="center"/>
          </w:tcPr>
          <w:p w14:paraId="0F0B70A7">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34" w:type="dxa"/>
            <w:vMerge w:val="continue"/>
            <w:vAlign w:val="center"/>
          </w:tcPr>
          <w:p w14:paraId="3EE1E8A3">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52" w:type="dxa"/>
            <w:vMerge w:val="continue"/>
            <w:vAlign w:val="center"/>
          </w:tcPr>
          <w:p w14:paraId="44ED62BA">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5352" w:type="dxa"/>
            <w:shd w:val="clear" w:color="auto" w:fill="auto"/>
            <w:noWrap/>
            <w:vAlign w:val="center"/>
          </w:tcPr>
          <w:p w14:paraId="61F14BEA">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sz w:val="24"/>
                <w:szCs w:val="24"/>
              </w:rPr>
            </w:pPr>
            <w:r>
              <w:rPr>
                <w:rFonts w:hint="eastAsia" w:ascii="宋体" w:hAnsi="宋体" w:eastAsia="宋体" w:cs="宋体"/>
                <w:sz w:val="24"/>
                <w:szCs w:val="24"/>
              </w:rPr>
              <w:t>支持区域内换床操作；</w:t>
            </w:r>
          </w:p>
        </w:tc>
      </w:tr>
      <w:tr w14:paraId="5CD3E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shd w:val="clear" w:color="auto" w:fill="auto"/>
            <w:vAlign w:val="center"/>
          </w:tcPr>
          <w:p w14:paraId="1BB93240">
            <w:pPr>
              <w:pStyle w:val="41"/>
              <w:keepNext w:val="0"/>
              <w:keepLines w:val="0"/>
              <w:pageBreakBefore w:val="0"/>
              <w:widowControl/>
              <w:numPr>
                <w:ilvl w:val="0"/>
                <w:numId w:val="7"/>
              </w:numPr>
              <w:kinsoku/>
              <w:wordWrap/>
              <w:overflowPunct/>
              <w:topLinePunct w:val="0"/>
              <w:autoSpaceDE/>
              <w:autoSpaceDN/>
              <w:bidi w:val="0"/>
              <w:adjustRightInd/>
              <w:snapToGrid/>
              <w:spacing w:line="360" w:lineRule="auto"/>
              <w:ind w:firstLineChars="0"/>
              <w:jc w:val="center"/>
              <w:rPr>
                <w:rFonts w:hint="eastAsia" w:ascii="宋体" w:hAnsi="宋体" w:eastAsia="宋体" w:cs="宋体"/>
                <w:sz w:val="24"/>
                <w:szCs w:val="24"/>
              </w:rPr>
            </w:pPr>
          </w:p>
        </w:tc>
        <w:tc>
          <w:tcPr>
            <w:tcW w:w="714" w:type="dxa"/>
            <w:vMerge w:val="continue"/>
            <w:vAlign w:val="center"/>
          </w:tcPr>
          <w:p w14:paraId="2AC99061">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34" w:type="dxa"/>
            <w:vMerge w:val="continue"/>
            <w:vAlign w:val="center"/>
          </w:tcPr>
          <w:p w14:paraId="0CBD9D1F">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52" w:type="dxa"/>
            <w:vMerge w:val="continue"/>
            <w:vAlign w:val="center"/>
          </w:tcPr>
          <w:p w14:paraId="11B49107">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5352" w:type="dxa"/>
            <w:shd w:val="clear" w:color="auto" w:fill="auto"/>
            <w:noWrap/>
            <w:vAlign w:val="center"/>
          </w:tcPr>
          <w:p w14:paraId="572C62B7">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sz w:val="24"/>
                <w:szCs w:val="24"/>
              </w:rPr>
            </w:pPr>
            <w:r>
              <w:rPr>
                <w:rFonts w:hint="eastAsia" w:ascii="宋体" w:hAnsi="宋体" w:eastAsia="宋体" w:cs="宋体"/>
                <w:sz w:val="24"/>
                <w:szCs w:val="24"/>
              </w:rPr>
              <w:t>支持查看已开医嘱费用信息查看；</w:t>
            </w:r>
          </w:p>
        </w:tc>
      </w:tr>
      <w:tr w14:paraId="17B5C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shd w:val="clear" w:color="auto" w:fill="auto"/>
            <w:vAlign w:val="center"/>
          </w:tcPr>
          <w:p w14:paraId="6A8ABFA4">
            <w:pPr>
              <w:pStyle w:val="41"/>
              <w:keepNext w:val="0"/>
              <w:keepLines w:val="0"/>
              <w:pageBreakBefore w:val="0"/>
              <w:widowControl/>
              <w:numPr>
                <w:ilvl w:val="0"/>
                <w:numId w:val="7"/>
              </w:numPr>
              <w:kinsoku/>
              <w:wordWrap/>
              <w:overflowPunct/>
              <w:topLinePunct w:val="0"/>
              <w:autoSpaceDE/>
              <w:autoSpaceDN/>
              <w:bidi w:val="0"/>
              <w:adjustRightInd/>
              <w:snapToGrid/>
              <w:spacing w:line="360" w:lineRule="auto"/>
              <w:ind w:firstLineChars="0"/>
              <w:jc w:val="center"/>
              <w:rPr>
                <w:rFonts w:hint="eastAsia" w:ascii="宋体" w:hAnsi="宋体" w:eastAsia="宋体" w:cs="宋体"/>
                <w:sz w:val="24"/>
                <w:szCs w:val="24"/>
              </w:rPr>
            </w:pPr>
          </w:p>
        </w:tc>
        <w:tc>
          <w:tcPr>
            <w:tcW w:w="714" w:type="dxa"/>
            <w:vMerge w:val="continue"/>
            <w:vAlign w:val="center"/>
          </w:tcPr>
          <w:p w14:paraId="58E3D8A2">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34" w:type="dxa"/>
            <w:vMerge w:val="continue"/>
            <w:vAlign w:val="center"/>
          </w:tcPr>
          <w:p w14:paraId="33B6F977">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52" w:type="dxa"/>
            <w:vMerge w:val="restart"/>
            <w:vAlign w:val="center"/>
          </w:tcPr>
          <w:p w14:paraId="71D11D3C">
            <w:pPr>
              <w:keepNext w:val="0"/>
              <w:keepLines w:val="0"/>
              <w:pageBreakBefore w:val="0"/>
              <w:widowControl/>
              <w:tabs>
                <w:tab w:val="left" w:pos="461"/>
              </w:tabs>
              <w:kinsoku/>
              <w:wordWrap/>
              <w:overflowPunct/>
              <w:topLinePunct w:val="0"/>
              <w:autoSpaceDE/>
              <w:autoSpaceDN/>
              <w:bidi w:val="0"/>
              <w:adjustRightInd/>
              <w:snapToGrid/>
              <w:spacing w:line="36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留观区</w:t>
            </w:r>
          </w:p>
        </w:tc>
        <w:tc>
          <w:tcPr>
            <w:tcW w:w="5352" w:type="dxa"/>
            <w:shd w:val="clear" w:color="auto" w:fill="auto"/>
            <w:noWrap/>
            <w:vAlign w:val="center"/>
          </w:tcPr>
          <w:p w14:paraId="3BB85DD8">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w:t>
            </w:r>
            <w:r>
              <w:rPr>
                <w:rFonts w:hint="eastAsia" w:ascii="宋体" w:hAnsi="宋体" w:eastAsia="宋体" w:cs="宋体"/>
                <w:color w:val="000000"/>
                <w:sz w:val="24"/>
                <w:szCs w:val="24"/>
              </w:rPr>
              <w:t>支持床位卡模式展示当前急诊科抢救区患者概览，将患者床位号、个人信息、滞留时间、诊断都展示出来；且可以通过：科室、警示、护理登记、床位情况进行筛选患者；</w:t>
            </w:r>
          </w:p>
        </w:tc>
      </w:tr>
      <w:tr w14:paraId="3BB58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shd w:val="clear" w:color="auto" w:fill="auto"/>
            <w:vAlign w:val="center"/>
          </w:tcPr>
          <w:p w14:paraId="62A8794D">
            <w:pPr>
              <w:pStyle w:val="41"/>
              <w:keepNext w:val="0"/>
              <w:keepLines w:val="0"/>
              <w:pageBreakBefore w:val="0"/>
              <w:widowControl/>
              <w:numPr>
                <w:ilvl w:val="0"/>
                <w:numId w:val="7"/>
              </w:numPr>
              <w:kinsoku/>
              <w:wordWrap/>
              <w:overflowPunct/>
              <w:topLinePunct w:val="0"/>
              <w:autoSpaceDE/>
              <w:autoSpaceDN/>
              <w:bidi w:val="0"/>
              <w:adjustRightInd/>
              <w:snapToGrid/>
              <w:spacing w:line="360" w:lineRule="auto"/>
              <w:ind w:firstLineChars="0"/>
              <w:jc w:val="center"/>
              <w:rPr>
                <w:rFonts w:hint="eastAsia" w:ascii="宋体" w:hAnsi="宋体" w:eastAsia="宋体" w:cs="宋体"/>
                <w:sz w:val="24"/>
                <w:szCs w:val="24"/>
              </w:rPr>
            </w:pPr>
          </w:p>
        </w:tc>
        <w:tc>
          <w:tcPr>
            <w:tcW w:w="714" w:type="dxa"/>
            <w:vMerge w:val="continue"/>
            <w:vAlign w:val="center"/>
          </w:tcPr>
          <w:p w14:paraId="1CC0B515">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34" w:type="dxa"/>
            <w:vMerge w:val="continue"/>
            <w:vAlign w:val="center"/>
          </w:tcPr>
          <w:p w14:paraId="171CCAF7">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52" w:type="dxa"/>
            <w:vMerge w:val="continue"/>
            <w:vAlign w:val="center"/>
          </w:tcPr>
          <w:p w14:paraId="19A6F403">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5352" w:type="dxa"/>
            <w:shd w:val="clear" w:color="auto" w:fill="auto"/>
            <w:noWrap/>
            <w:vAlign w:val="center"/>
          </w:tcPr>
          <w:p w14:paraId="1FB06C3B">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sz w:val="24"/>
                <w:szCs w:val="24"/>
              </w:rPr>
            </w:pPr>
            <w:r>
              <w:rPr>
                <w:rFonts w:hint="eastAsia" w:ascii="宋体" w:hAnsi="宋体" w:eastAsia="宋体" w:cs="宋体"/>
                <w:color w:val="000000"/>
                <w:sz w:val="24"/>
                <w:szCs w:val="24"/>
              </w:rPr>
              <w:t>支持床位卡模式和列表展示模式切换查看患者信息；</w:t>
            </w:r>
          </w:p>
        </w:tc>
      </w:tr>
      <w:tr w14:paraId="09E94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shd w:val="clear" w:color="auto" w:fill="auto"/>
            <w:vAlign w:val="center"/>
          </w:tcPr>
          <w:p w14:paraId="4197C369">
            <w:pPr>
              <w:pStyle w:val="41"/>
              <w:keepNext w:val="0"/>
              <w:keepLines w:val="0"/>
              <w:pageBreakBefore w:val="0"/>
              <w:widowControl/>
              <w:numPr>
                <w:ilvl w:val="0"/>
                <w:numId w:val="7"/>
              </w:numPr>
              <w:kinsoku/>
              <w:wordWrap/>
              <w:overflowPunct/>
              <w:topLinePunct w:val="0"/>
              <w:autoSpaceDE/>
              <w:autoSpaceDN/>
              <w:bidi w:val="0"/>
              <w:adjustRightInd/>
              <w:snapToGrid/>
              <w:spacing w:line="360" w:lineRule="auto"/>
              <w:ind w:firstLineChars="0"/>
              <w:jc w:val="center"/>
              <w:rPr>
                <w:rFonts w:hint="eastAsia" w:ascii="宋体" w:hAnsi="宋体" w:eastAsia="宋体" w:cs="宋体"/>
                <w:sz w:val="24"/>
                <w:szCs w:val="24"/>
              </w:rPr>
            </w:pPr>
          </w:p>
        </w:tc>
        <w:tc>
          <w:tcPr>
            <w:tcW w:w="714" w:type="dxa"/>
            <w:vMerge w:val="continue"/>
            <w:vAlign w:val="center"/>
          </w:tcPr>
          <w:p w14:paraId="1A7EBA38">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34" w:type="dxa"/>
            <w:vMerge w:val="continue"/>
            <w:vAlign w:val="center"/>
          </w:tcPr>
          <w:p w14:paraId="7C8F9088">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52" w:type="dxa"/>
            <w:vMerge w:val="continue"/>
            <w:vAlign w:val="center"/>
          </w:tcPr>
          <w:p w14:paraId="60044CBF">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5352" w:type="dxa"/>
            <w:shd w:val="clear" w:color="auto" w:fill="auto"/>
            <w:noWrap/>
            <w:vAlign w:val="center"/>
          </w:tcPr>
          <w:p w14:paraId="46CC35CC">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sz w:val="24"/>
                <w:szCs w:val="24"/>
              </w:rPr>
            </w:pPr>
            <w:r>
              <w:rPr>
                <w:rFonts w:hint="eastAsia" w:ascii="宋体" w:hAnsi="宋体" w:eastAsia="宋体" w:cs="宋体"/>
                <w:color w:val="000000"/>
                <w:sz w:val="24"/>
                <w:szCs w:val="24"/>
              </w:rPr>
              <w:t>支持分诊到留观区的患者，罗列在待入列表，通过拖拽的方式将患者拉入床位；</w:t>
            </w:r>
          </w:p>
        </w:tc>
      </w:tr>
      <w:tr w14:paraId="307D4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shd w:val="clear" w:color="auto" w:fill="auto"/>
            <w:vAlign w:val="center"/>
          </w:tcPr>
          <w:p w14:paraId="5438A9D5">
            <w:pPr>
              <w:pStyle w:val="41"/>
              <w:keepNext w:val="0"/>
              <w:keepLines w:val="0"/>
              <w:pageBreakBefore w:val="0"/>
              <w:widowControl/>
              <w:numPr>
                <w:ilvl w:val="0"/>
                <w:numId w:val="7"/>
              </w:numPr>
              <w:kinsoku/>
              <w:wordWrap/>
              <w:overflowPunct/>
              <w:topLinePunct w:val="0"/>
              <w:autoSpaceDE/>
              <w:autoSpaceDN/>
              <w:bidi w:val="0"/>
              <w:adjustRightInd/>
              <w:snapToGrid/>
              <w:spacing w:line="360" w:lineRule="auto"/>
              <w:ind w:firstLineChars="0"/>
              <w:jc w:val="center"/>
              <w:rPr>
                <w:rFonts w:hint="eastAsia" w:ascii="宋体" w:hAnsi="宋体" w:eastAsia="宋体" w:cs="宋体"/>
                <w:sz w:val="24"/>
                <w:szCs w:val="24"/>
              </w:rPr>
            </w:pPr>
          </w:p>
        </w:tc>
        <w:tc>
          <w:tcPr>
            <w:tcW w:w="714" w:type="dxa"/>
            <w:vMerge w:val="continue"/>
            <w:vAlign w:val="center"/>
          </w:tcPr>
          <w:p w14:paraId="39DA7687">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34" w:type="dxa"/>
            <w:vMerge w:val="continue"/>
            <w:vAlign w:val="center"/>
          </w:tcPr>
          <w:p w14:paraId="4A751914">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52" w:type="dxa"/>
            <w:vMerge w:val="continue"/>
            <w:vAlign w:val="center"/>
          </w:tcPr>
          <w:p w14:paraId="165C9F05">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5352" w:type="dxa"/>
            <w:shd w:val="clear" w:color="auto" w:fill="auto"/>
            <w:noWrap/>
            <w:vAlign w:val="center"/>
          </w:tcPr>
          <w:p w14:paraId="5EF17AE3">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sz w:val="24"/>
                <w:szCs w:val="24"/>
              </w:rPr>
            </w:pPr>
            <w:r>
              <w:rPr>
                <w:rFonts w:hint="eastAsia" w:ascii="宋体" w:hAnsi="宋体" w:eastAsia="宋体" w:cs="宋体"/>
                <w:color w:val="000000"/>
                <w:sz w:val="24"/>
                <w:szCs w:val="24"/>
              </w:rPr>
              <w:t>支持操作待入列表中的患者退回到预检分诊处，重新分诊；</w:t>
            </w:r>
          </w:p>
        </w:tc>
      </w:tr>
      <w:tr w14:paraId="5CB00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shd w:val="clear" w:color="auto" w:fill="auto"/>
            <w:vAlign w:val="center"/>
          </w:tcPr>
          <w:p w14:paraId="79EB20B8">
            <w:pPr>
              <w:pStyle w:val="41"/>
              <w:keepNext w:val="0"/>
              <w:keepLines w:val="0"/>
              <w:pageBreakBefore w:val="0"/>
              <w:widowControl/>
              <w:numPr>
                <w:ilvl w:val="0"/>
                <w:numId w:val="7"/>
              </w:numPr>
              <w:kinsoku/>
              <w:wordWrap/>
              <w:overflowPunct/>
              <w:topLinePunct w:val="0"/>
              <w:autoSpaceDE/>
              <w:autoSpaceDN/>
              <w:bidi w:val="0"/>
              <w:adjustRightInd/>
              <w:snapToGrid/>
              <w:spacing w:line="360" w:lineRule="auto"/>
              <w:ind w:firstLineChars="0"/>
              <w:jc w:val="center"/>
              <w:rPr>
                <w:rFonts w:hint="eastAsia" w:ascii="宋体" w:hAnsi="宋体" w:eastAsia="宋体" w:cs="宋体"/>
                <w:sz w:val="24"/>
                <w:szCs w:val="24"/>
              </w:rPr>
            </w:pPr>
          </w:p>
        </w:tc>
        <w:tc>
          <w:tcPr>
            <w:tcW w:w="714" w:type="dxa"/>
            <w:vMerge w:val="continue"/>
            <w:vAlign w:val="center"/>
          </w:tcPr>
          <w:p w14:paraId="4CD4BF1B">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34" w:type="dxa"/>
            <w:vMerge w:val="continue"/>
            <w:vAlign w:val="center"/>
          </w:tcPr>
          <w:p w14:paraId="4C72532C">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52" w:type="dxa"/>
            <w:vMerge w:val="continue"/>
            <w:vAlign w:val="center"/>
          </w:tcPr>
          <w:p w14:paraId="301590E4">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5352" w:type="dxa"/>
            <w:shd w:val="clear" w:color="auto" w:fill="auto"/>
            <w:noWrap/>
            <w:vAlign w:val="center"/>
          </w:tcPr>
          <w:p w14:paraId="50384070">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sz w:val="24"/>
                <w:szCs w:val="24"/>
              </w:rPr>
            </w:pPr>
            <w:r>
              <w:rPr>
                <w:rFonts w:hint="eastAsia" w:ascii="宋体" w:hAnsi="宋体" w:eastAsia="宋体" w:cs="宋体"/>
                <w:color w:val="000000"/>
                <w:sz w:val="24"/>
                <w:szCs w:val="24"/>
              </w:rPr>
              <w:t>支持流转至留观区的患者，通过拖拽的方式将患者拉入床位；</w:t>
            </w:r>
          </w:p>
        </w:tc>
      </w:tr>
      <w:tr w14:paraId="58587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shd w:val="clear" w:color="auto" w:fill="auto"/>
            <w:vAlign w:val="center"/>
          </w:tcPr>
          <w:p w14:paraId="35869BDB">
            <w:pPr>
              <w:pStyle w:val="41"/>
              <w:keepNext w:val="0"/>
              <w:keepLines w:val="0"/>
              <w:pageBreakBefore w:val="0"/>
              <w:widowControl/>
              <w:numPr>
                <w:ilvl w:val="0"/>
                <w:numId w:val="7"/>
              </w:numPr>
              <w:kinsoku/>
              <w:wordWrap/>
              <w:overflowPunct/>
              <w:topLinePunct w:val="0"/>
              <w:autoSpaceDE/>
              <w:autoSpaceDN/>
              <w:bidi w:val="0"/>
              <w:adjustRightInd/>
              <w:snapToGrid/>
              <w:spacing w:line="360" w:lineRule="auto"/>
              <w:ind w:firstLineChars="0"/>
              <w:jc w:val="center"/>
              <w:rPr>
                <w:rFonts w:hint="eastAsia" w:ascii="宋体" w:hAnsi="宋体" w:eastAsia="宋体" w:cs="宋体"/>
                <w:sz w:val="24"/>
                <w:szCs w:val="24"/>
              </w:rPr>
            </w:pPr>
          </w:p>
        </w:tc>
        <w:tc>
          <w:tcPr>
            <w:tcW w:w="714" w:type="dxa"/>
            <w:vMerge w:val="continue"/>
            <w:vAlign w:val="center"/>
          </w:tcPr>
          <w:p w14:paraId="27A8371D">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34" w:type="dxa"/>
            <w:vMerge w:val="continue"/>
            <w:vAlign w:val="center"/>
          </w:tcPr>
          <w:p w14:paraId="78266910">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52" w:type="dxa"/>
            <w:vMerge w:val="continue"/>
            <w:vAlign w:val="center"/>
          </w:tcPr>
          <w:p w14:paraId="6D13DF57">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5352" w:type="dxa"/>
            <w:shd w:val="clear" w:color="auto" w:fill="auto"/>
            <w:noWrap/>
            <w:vAlign w:val="center"/>
          </w:tcPr>
          <w:p w14:paraId="2E7E5DAC">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sz w:val="24"/>
                <w:szCs w:val="24"/>
              </w:rPr>
            </w:pPr>
            <w:r>
              <w:rPr>
                <w:rFonts w:hint="eastAsia" w:ascii="宋体" w:hAnsi="宋体" w:eastAsia="宋体" w:cs="宋体"/>
                <w:color w:val="000000"/>
                <w:sz w:val="24"/>
                <w:szCs w:val="24"/>
              </w:rPr>
              <w:t>支持操作流转入的患者在“转入”列表中直接出科操作；</w:t>
            </w:r>
          </w:p>
        </w:tc>
      </w:tr>
      <w:tr w14:paraId="0EBFA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shd w:val="clear" w:color="auto" w:fill="auto"/>
            <w:vAlign w:val="center"/>
          </w:tcPr>
          <w:p w14:paraId="765E6162">
            <w:pPr>
              <w:pStyle w:val="41"/>
              <w:keepNext w:val="0"/>
              <w:keepLines w:val="0"/>
              <w:pageBreakBefore w:val="0"/>
              <w:widowControl/>
              <w:numPr>
                <w:ilvl w:val="0"/>
                <w:numId w:val="7"/>
              </w:numPr>
              <w:kinsoku/>
              <w:wordWrap/>
              <w:overflowPunct/>
              <w:topLinePunct w:val="0"/>
              <w:autoSpaceDE/>
              <w:autoSpaceDN/>
              <w:bidi w:val="0"/>
              <w:adjustRightInd/>
              <w:snapToGrid/>
              <w:spacing w:line="360" w:lineRule="auto"/>
              <w:ind w:firstLineChars="0"/>
              <w:jc w:val="center"/>
              <w:rPr>
                <w:rFonts w:hint="eastAsia" w:ascii="宋体" w:hAnsi="宋体" w:eastAsia="宋体" w:cs="宋体"/>
                <w:sz w:val="24"/>
                <w:szCs w:val="24"/>
              </w:rPr>
            </w:pPr>
          </w:p>
        </w:tc>
        <w:tc>
          <w:tcPr>
            <w:tcW w:w="714" w:type="dxa"/>
            <w:vMerge w:val="continue"/>
            <w:vAlign w:val="center"/>
          </w:tcPr>
          <w:p w14:paraId="4646EAD3">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34" w:type="dxa"/>
            <w:vMerge w:val="continue"/>
            <w:vAlign w:val="center"/>
          </w:tcPr>
          <w:p w14:paraId="53EF6E3F">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52" w:type="dxa"/>
            <w:vMerge w:val="continue"/>
            <w:vAlign w:val="center"/>
          </w:tcPr>
          <w:p w14:paraId="562BEC6D">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5352" w:type="dxa"/>
            <w:shd w:val="clear" w:color="auto" w:fill="auto"/>
            <w:noWrap/>
            <w:vAlign w:val="center"/>
          </w:tcPr>
          <w:p w14:paraId="15841DC3">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sz w:val="24"/>
                <w:szCs w:val="24"/>
              </w:rPr>
            </w:pPr>
            <w:r>
              <w:rPr>
                <w:rFonts w:hint="eastAsia" w:ascii="宋体" w:hAnsi="宋体" w:eastAsia="宋体" w:cs="宋体"/>
                <w:color w:val="000000"/>
                <w:sz w:val="24"/>
                <w:szCs w:val="24"/>
              </w:rPr>
              <w:t>支持患者信息按床号排序展现，能编辑展现床位的责任医生与责任护士；</w:t>
            </w:r>
          </w:p>
        </w:tc>
      </w:tr>
      <w:tr w14:paraId="14DD9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shd w:val="clear" w:color="auto" w:fill="auto"/>
            <w:vAlign w:val="center"/>
          </w:tcPr>
          <w:p w14:paraId="63047B3F">
            <w:pPr>
              <w:pStyle w:val="41"/>
              <w:keepNext w:val="0"/>
              <w:keepLines w:val="0"/>
              <w:pageBreakBefore w:val="0"/>
              <w:widowControl/>
              <w:numPr>
                <w:ilvl w:val="0"/>
                <w:numId w:val="7"/>
              </w:numPr>
              <w:kinsoku/>
              <w:wordWrap/>
              <w:overflowPunct/>
              <w:topLinePunct w:val="0"/>
              <w:autoSpaceDE/>
              <w:autoSpaceDN/>
              <w:bidi w:val="0"/>
              <w:adjustRightInd/>
              <w:snapToGrid/>
              <w:spacing w:line="360" w:lineRule="auto"/>
              <w:ind w:firstLineChars="0"/>
              <w:jc w:val="center"/>
              <w:rPr>
                <w:rFonts w:hint="eastAsia" w:ascii="宋体" w:hAnsi="宋体" w:eastAsia="宋体" w:cs="宋体"/>
                <w:sz w:val="24"/>
                <w:szCs w:val="24"/>
              </w:rPr>
            </w:pPr>
          </w:p>
        </w:tc>
        <w:tc>
          <w:tcPr>
            <w:tcW w:w="714" w:type="dxa"/>
            <w:vMerge w:val="continue"/>
            <w:vAlign w:val="center"/>
          </w:tcPr>
          <w:p w14:paraId="29DB8C71">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34" w:type="dxa"/>
            <w:vMerge w:val="continue"/>
            <w:vAlign w:val="center"/>
          </w:tcPr>
          <w:p w14:paraId="201C9D0D">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52" w:type="dxa"/>
            <w:vMerge w:val="continue"/>
            <w:vAlign w:val="center"/>
          </w:tcPr>
          <w:p w14:paraId="266F0F0B">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5352" w:type="dxa"/>
            <w:shd w:val="clear" w:color="auto" w:fill="auto"/>
            <w:noWrap/>
            <w:vAlign w:val="center"/>
          </w:tcPr>
          <w:p w14:paraId="22772D2E">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sz w:val="24"/>
                <w:szCs w:val="24"/>
              </w:rPr>
            </w:pPr>
            <w:r>
              <w:rPr>
                <w:rFonts w:hint="eastAsia" w:ascii="宋体" w:hAnsi="宋体" w:eastAsia="宋体" w:cs="宋体"/>
                <w:color w:val="000000"/>
                <w:sz w:val="24"/>
                <w:szCs w:val="24"/>
              </w:rPr>
              <w:t>支持打印患者简要标识；</w:t>
            </w:r>
          </w:p>
        </w:tc>
      </w:tr>
      <w:tr w14:paraId="11A30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shd w:val="clear" w:color="auto" w:fill="auto"/>
            <w:vAlign w:val="center"/>
          </w:tcPr>
          <w:p w14:paraId="6AAB6B8B">
            <w:pPr>
              <w:pStyle w:val="41"/>
              <w:keepNext w:val="0"/>
              <w:keepLines w:val="0"/>
              <w:pageBreakBefore w:val="0"/>
              <w:widowControl/>
              <w:numPr>
                <w:ilvl w:val="0"/>
                <w:numId w:val="7"/>
              </w:numPr>
              <w:kinsoku/>
              <w:wordWrap/>
              <w:overflowPunct/>
              <w:topLinePunct w:val="0"/>
              <w:autoSpaceDE/>
              <w:autoSpaceDN/>
              <w:bidi w:val="0"/>
              <w:adjustRightInd/>
              <w:snapToGrid/>
              <w:spacing w:line="360" w:lineRule="auto"/>
              <w:ind w:firstLineChars="0"/>
              <w:jc w:val="center"/>
              <w:rPr>
                <w:rFonts w:hint="eastAsia" w:ascii="宋体" w:hAnsi="宋体" w:eastAsia="宋体" w:cs="宋体"/>
                <w:sz w:val="24"/>
                <w:szCs w:val="24"/>
              </w:rPr>
            </w:pPr>
          </w:p>
        </w:tc>
        <w:tc>
          <w:tcPr>
            <w:tcW w:w="714" w:type="dxa"/>
            <w:vMerge w:val="continue"/>
            <w:vAlign w:val="center"/>
          </w:tcPr>
          <w:p w14:paraId="4B79305D">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34" w:type="dxa"/>
            <w:vMerge w:val="continue"/>
            <w:vAlign w:val="center"/>
          </w:tcPr>
          <w:p w14:paraId="62D2E209">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52" w:type="dxa"/>
            <w:vMerge w:val="continue"/>
            <w:vAlign w:val="center"/>
          </w:tcPr>
          <w:p w14:paraId="0666743C">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5352" w:type="dxa"/>
            <w:shd w:val="clear" w:color="auto" w:fill="auto"/>
            <w:noWrap/>
            <w:vAlign w:val="center"/>
          </w:tcPr>
          <w:p w14:paraId="33AF98F8">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sz w:val="24"/>
                <w:szCs w:val="24"/>
              </w:rPr>
            </w:pPr>
            <w:r>
              <w:rPr>
                <w:rFonts w:hint="eastAsia" w:ascii="宋体" w:hAnsi="宋体" w:eastAsia="宋体" w:cs="宋体"/>
                <w:color w:val="000000"/>
                <w:sz w:val="24"/>
                <w:szCs w:val="24"/>
              </w:rPr>
              <w:t>支持床位监护仪数据化界面查看；（需硬件支持）</w:t>
            </w:r>
          </w:p>
        </w:tc>
      </w:tr>
      <w:tr w14:paraId="4882C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shd w:val="clear" w:color="auto" w:fill="auto"/>
            <w:vAlign w:val="center"/>
          </w:tcPr>
          <w:p w14:paraId="3CEF652D">
            <w:pPr>
              <w:pStyle w:val="41"/>
              <w:keepNext w:val="0"/>
              <w:keepLines w:val="0"/>
              <w:pageBreakBefore w:val="0"/>
              <w:widowControl/>
              <w:numPr>
                <w:ilvl w:val="0"/>
                <w:numId w:val="7"/>
              </w:numPr>
              <w:kinsoku/>
              <w:wordWrap/>
              <w:overflowPunct/>
              <w:topLinePunct w:val="0"/>
              <w:autoSpaceDE/>
              <w:autoSpaceDN/>
              <w:bidi w:val="0"/>
              <w:adjustRightInd/>
              <w:snapToGrid/>
              <w:spacing w:line="360" w:lineRule="auto"/>
              <w:ind w:firstLineChars="0"/>
              <w:jc w:val="center"/>
              <w:rPr>
                <w:rFonts w:hint="eastAsia" w:ascii="宋体" w:hAnsi="宋体" w:eastAsia="宋体" w:cs="宋体"/>
                <w:sz w:val="24"/>
                <w:szCs w:val="24"/>
              </w:rPr>
            </w:pPr>
          </w:p>
        </w:tc>
        <w:tc>
          <w:tcPr>
            <w:tcW w:w="714" w:type="dxa"/>
            <w:vMerge w:val="continue"/>
            <w:vAlign w:val="center"/>
          </w:tcPr>
          <w:p w14:paraId="630BCDDC">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34" w:type="dxa"/>
            <w:vMerge w:val="continue"/>
            <w:vAlign w:val="center"/>
          </w:tcPr>
          <w:p w14:paraId="1CA9D399">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52" w:type="dxa"/>
            <w:vMerge w:val="continue"/>
            <w:vAlign w:val="center"/>
          </w:tcPr>
          <w:p w14:paraId="0187836C">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5352" w:type="dxa"/>
            <w:shd w:val="clear" w:color="auto" w:fill="auto"/>
            <w:noWrap/>
            <w:vAlign w:val="center"/>
          </w:tcPr>
          <w:p w14:paraId="6CFA5060">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sz w:val="24"/>
                <w:szCs w:val="24"/>
              </w:rPr>
            </w:pPr>
            <w:r>
              <w:rPr>
                <w:rFonts w:hint="eastAsia" w:ascii="宋体" w:hAnsi="宋体" w:eastAsia="宋体" w:cs="宋体"/>
                <w:color w:val="000000"/>
                <w:sz w:val="24"/>
                <w:szCs w:val="24"/>
              </w:rPr>
              <w:t>支持患者入科，可进行床位分配及相关信息录入；</w:t>
            </w:r>
          </w:p>
        </w:tc>
      </w:tr>
      <w:tr w14:paraId="5CF7B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shd w:val="clear" w:color="auto" w:fill="auto"/>
            <w:vAlign w:val="center"/>
          </w:tcPr>
          <w:p w14:paraId="1FD3A9DA">
            <w:pPr>
              <w:pStyle w:val="41"/>
              <w:keepNext w:val="0"/>
              <w:keepLines w:val="0"/>
              <w:pageBreakBefore w:val="0"/>
              <w:widowControl/>
              <w:numPr>
                <w:ilvl w:val="0"/>
                <w:numId w:val="7"/>
              </w:numPr>
              <w:kinsoku/>
              <w:wordWrap/>
              <w:overflowPunct/>
              <w:topLinePunct w:val="0"/>
              <w:autoSpaceDE/>
              <w:autoSpaceDN/>
              <w:bidi w:val="0"/>
              <w:adjustRightInd/>
              <w:snapToGrid/>
              <w:spacing w:line="360" w:lineRule="auto"/>
              <w:ind w:firstLineChars="0"/>
              <w:jc w:val="center"/>
              <w:rPr>
                <w:rFonts w:hint="eastAsia" w:ascii="宋体" w:hAnsi="宋体" w:eastAsia="宋体" w:cs="宋体"/>
                <w:sz w:val="24"/>
                <w:szCs w:val="24"/>
              </w:rPr>
            </w:pPr>
          </w:p>
        </w:tc>
        <w:tc>
          <w:tcPr>
            <w:tcW w:w="714" w:type="dxa"/>
            <w:vMerge w:val="continue"/>
            <w:vAlign w:val="center"/>
          </w:tcPr>
          <w:p w14:paraId="06B7436C">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34" w:type="dxa"/>
            <w:vMerge w:val="continue"/>
            <w:vAlign w:val="center"/>
          </w:tcPr>
          <w:p w14:paraId="741D01D8">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52" w:type="dxa"/>
            <w:vMerge w:val="continue"/>
            <w:vAlign w:val="center"/>
          </w:tcPr>
          <w:p w14:paraId="22F775C6">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5352" w:type="dxa"/>
            <w:shd w:val="clear" w:color="auto" w:fill="auto"/>
            <w:noWrap/>
            <w:vAlign w:val="center"/>
          </w:tcPr>
          <w:p w14:paraId="4CD06313">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sz w:val="24"/>
                <w:szCs w:val="24"/>
              </w:rPr>
            </w:pPr>
            <w:r>
              <w:rPr>
                <w:rFonts w:hint="eastAsia" w:ascii="宋体" w:hAnsi="宋体" w:eastAsia="宋体" w:cs="宋体"/>
                <w:color w:val="000000"/>
                <w:sz w:val="24"/>
                <w:szCs w:val="24"/>
              </w:rPr>
              <w:t>支持患者区域间的转入操作，进行床位分配及相关信息更新录入；</w:t>
            </w:r>
          </w:p>
        </w:tc>
      </w:tr>
      <w:tr w14:paraId="04CF6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shd w:val="clear" w:color="auto" w:fill="auto"/>
            <w:vAlign w:val="center"/>
          </w:tcPr>
          <w:p w14:paraId="18C9AA78">
            <w:pPr>
              <w:pStyle w:val="41"/>
              <w:keepNext w:val="0"/>
              <w:keepLines w:val="0"/>
              <w:pageBreakBefore w:val="0"/>
              <w:widowControl/>
              <w:numPr>
                <w:ilvl w:val="0"/>
                <w:numId w:val="7"/>
              </w:numPr>
              <w:kinsoku/>
              <w:wordWrap/>
              <w:overflowPunct/>
              <w:topLinePunct w:val="0"/>
              <w:autoSpaceDE/>
              <w:autoSpaceDN/>
              <w:bidi w:val="0"/>
              <w:adjustRightInd/>
              <w:snapToGrid/>
              <w:spacing w:line="360" w:lineRule="auto"/>
              <w:ind w:firstLineChars="0"/>
              <w:jc w:val="center"/>
              <w:rPr>
                <w:rFonts w:hint="eastAsia" w:ascii="宋体" w:hAnsi="宋体" w:eastAsia="宋体" w:cs="宋体"/>
                <w:sz w:val="24"/>
                <w:szCs w:val="24"/>
              </w:rPr>
            </w:pPr>
          </w:p>
        </w:tc>
        <w:tc>
          <w:tcPr>
            <w:tcW w:w="714" w:type="dxa"/>
            <w:vMerge w:val="continue"/>
            <w:vAlign w:val="center"/>
          </w:tcPr>
          <w:p w14:paraId="341DFD49">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34" w:type="dxa"/>
            <w:vMerge w:val="continue"/>
            <w:vAlign w:val="center"/>
          </w:tcPr>
          <w:p w14:paraId="32DDFE77">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52" w:type="dxa"/>
            <w:vMerge w:val="continue"/>
            <w:vAlign w:val="center"/>
          </w:tcPr>
          <w:p w14:paraId="4458B7A6">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5352" w:type="dxa"/>
            <w:shd w:val="clear" w:color="auto" w:fill="auto"/>
            <w:noWrap/>
            <w:vAlign w:val="center"/>
          </w:tcPr>
          <w:p w14:paraId="23ECFD12">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sz w:val="24"/>
                <w:szCs w:val="24"/>
              </w:rPr>
            </w:pPr>
            <w:r>
              <w:rPr>
                <w:rFonts w:hint="eastAsia" w:ascii="宋体" w:hAnsi="宋体" w:eastAsia="宋体" w:cs="宋体"/>
                <w:color w:val="000000"/>
                <w:sz w:val="24"/>
                <w:szCs w:val="24"/>
              </w:rPr>
              <w:t>支持添加关注患者功能；</w:t>
            </w:r>
          </w:p>
        </w:tc>
      </w:tr>
      <w:tr w14:paraId="3FFC2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shd w:val="clear" w:color="auto" w:fill="auto"/>
            <w:vAlign w:val="center"/>
          </w:tcPr>
          <w:p w14:paraId="3E2CCD8A">
            <w:pPr>
              <w:pStyle w:val="41"/>
              <w:keepNext w:val="0"/>
              <w:keepLines w:val="0"/>
              <w:pageBreakBefore w:val="0"/>
              <w:widowControl/>
              <w:numPr>
                <w:ilvl w:val="0"/>
                <w:numId w:val="7"/>
              </w:numPr>
              <w:kinsoku/>
              <w:wordWrap/>
              <w:overflowPunct/>
              <w:topLinePunct w:val="0"/>
              <w:autoSpaceDE/>
              <w:autoSpaceDN/>
              <w:bidi w:val="0"/>
              <w:adjustRightInd/>
              <w:snapToGrid/>
              <w:spacing w:line="360" w:lineRule="auto"/>
              <w:ind w:firstLineChars="0"/>
              <w:jc w:val="center"/>
              <w:rPr>
                <w:rFonts w:hint="eastAsia" w:ascii="宋体" w:hAnsi="宋体" w:eastAsia="宋体" w:cs="宋体"/>
                <w:sz w:val="24"/>
                <w:szCs w:val="24"/>
              </w:rPr>
            </w:pPr>
          </w:p>
        </w:tc>
        <w:tc>
          <w:tcPr>
            <w:tcW w:w="714" w:type="dxa"/>
            <w:vMerge w:val="continue"/>
            <w:vAlign w:val="center"/>
          </w:tcPr>
          <w:p w14:paraId="6B1FEC4D">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34" w:type="dxa"/>
            <w:vMerge w:val="continue"/>
            <w:vAlign w:val="center"/>
          </w:tcPr>
          <w:p w14:paraId="1C032422">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52" w:type="dxa"/>
            <w:vMerge w:val="continue"/>
            <w:vAlign w:val="center"/>
          </w:tcPr>
          <w:p w14:paraId="0F97348B">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5352" w:type="dxa"/>
            <w:shd w:val="clear" w:color="auto" w:fill="auto"/>
            <w:noWrap/>
            <w:vAlign w:val="center"/>
          </w:tcPr>
          <w:p w14:paraId="3C1B6531">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sz w:val="24"/>
                <w:szCs w:val="24"/>
              </w:rPr>
            </w:pPr>
            <w:r>
              <w:rPr>
                <w:rFonts w:hint="eastAsia" w:ascii="宋体" w:hAnsi="宋体" w:eastAsia="宋体" w:cs="宋体"/>
                <w:color w:val="000000"/>
                <w:sz w:val="24"/>
                <w:szCs w:val="24"/>
              </w:rPr>
              <w:t>支持区域内换床操作；</w:t>
            </w:r>
          </w:p>
        </w:tc>
      </w:tr>
      <w:tr w14:paraId="0F3C5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shd w:val="clear" w:color="auto" w:fill="auto"/>
            <w:vAlign w:val="center"/>
          </w:tcPr>
          <w:p w14:paraId="41A5BEB2">
            <w:pPr>
              <w:pStyle w:val="41"/>
              <w:keepNext w:val="0"/>
              <w:keepLines w:val="0"/>
              <w:pageBreakBefore w:val="0"/>
              <w:widowControl/>
              <w:numPr>
                <w:ilvl w:val="0"/>
                <w:numId w:val="7"/>
              </w:numPr>
              <w:kinsoku/>
              <w:wordWrap/>
              <w:overflowPunct/>
              <w:topLinePunct w:val="0"/>
              <w:autoSpaceDE/>
              <w:autoSpaceDN/>
              <w:bidi w:val="0"/>
              <w:adjustRightInd/>
              <w:snapToGrid/>
              <w:spacing w:line="360" w:lineRule="auto"/>
              <w:ind w:firstLineChars="0"/>
              <w:jc w:val="center"/>
              <w:rPr>
                <w:rFonts w:hint="eastAsia" w:ascii="宋体" w:hAnsi="宋体" w:eastAsia="宋体" w:cs="宋体"/>
                <w:sz w:val="24"/>
                <w:szCs w:val="24"/>
              </w:rPr>
            </w:pPr>
          </w:p>
        </w:tc>
        <w:tc>
          <w:tcPr>
            <w:tcW w:w="714" w:type="dxa"/>
            <w:vMerge w:val="continue"/>
            <w:vAlign w:val="center"/>
          </w:tcPr>
          <w:p w14:paraId="3EB1379B">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34" w:type="dxa"/>
            <w:vMerge w:val="continue"/>
            <w:vAlign w:val="center"/>
          </w:tcPr>
          <w:p w14:paraId="719753E2">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52" w:type="dxa"/>
            <w:vMerge w:val="continue"/>
            <w:vAlign w:val="center"/>
          </w:tcPr>
          <w:p w14:paraId="2A237664">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5352" w:type="dxa"/>
            <w:shd w:val="clear" w:color="auto" w:fill="auto"/>
            <w:noWrap/>
            <w:vAlign w:val="center"/>
          </w:tcPr>
          <w:p w14:paraId="648D17FD">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sz w:val="24"/>
                <w:szCs w:val="24"/>
              </w:rPr>
            </w:pPr>
            <w:r>
              <w:rPr>
                <w:rFonts w:hint="eastAsia" w:ascii="宋体" w:hAnsi="宋体" w:eastAsia="宋体" w:cs="宋体"/>
                <w:color w:val="000000"/>
                <w:sz w:val="24"/>
                <w:szCs w:val="24"/>
              </w:rPr>
              <w:t>支持查看已开医嘱费用信息查看；</w:t>
            </w:r>
          </w:p>
        </w:tc>
      </w:tr>
      <w:tr w14:paraId="13EBF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shd w:val="clear" w:color="auto" w:fill="auto"/>
            <w:vAlign w:val="center"/>
          </w:tcPr>
          <w:p w14:paraId="33DD5B73">
            <w:pPr>
              <w:pStyle w:val="41"/>
              <w:keepNext w:val="0"/>
              <w:keepLines w:val="0"/>
              <w:pageBreakBefore w:val="0"/>
              <w:widowControl/>
              <w:numPr>
                <w:ilvl w:val="0"/>
                <w:numId w:val="7"/>
              </w:numPr>
              <w:kinsoku/>
              <w:wordWrap/>
              <w:overflowPunct/>
              <w:topLinePunct w:val="0"/>
              <w:autoSpaceDE/>
              <w:autoSpaceDN/>
              <w:bidi w:val="0"/>
              <w:adjustRightInd/>
              <w:snapToGrid/>
              <w:spacing w:line="360" w:lineRule="auto"/>
              <w:ind w:firstLineChars="0"/>
              <w:jc w:val="center"/>
              <w:rPr>
                <w:rFonts w:hint="eastAsia" w:ascii="宋体" w:hAnsi="宋体" w:eastAsia="宋体" w:cs="宋体"/>
                <w:sz w:val="24"/>
                <w:szCs w:val="24"/>
              </w:rPr>
            </w:pPr>
          </w:p>
        </w:tc>
        <w:tc>
          <w:tcPr>
            <w:tcW w:w="714" w:type="dxa"/>
            <w:vMerge w:val="continue"/>
            <w:vAlign w:val="center"/>
          </w:tcPr>
          <w:p w14:paraId="09276B17">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34" w:type="dxa"/>
            <w:vMerge w:val="continue"/>
            <w:vAlign w:val="center"/>
          </w:tcPr>
          <w:p w14:paraId="6F2DAC19">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52" w:type="dxa"/>
            <w:vMerge w:val="continue"/>
            <w:vAlign w:val="center"/>
          </w:tcPr>
          <w:p w14:paraId="7CF5BFC4">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5352" w:type="dxa"/>
            <w:shd w:val="clear" w:color="auto" w:fill="auto"/>
            <w:noWrap/>
            <w:vAlign w:val="center"/>
          </w:tcPr>
          <w:p w14:paraId="3072A288">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sz w:val="24"/>
                <w:szCs w:val="24"/>
              </w:rPr>
            </w:pPr>
            <w:r>
              <w:rPr>
                <w:rFonts w:hint="eastAsia" w:ascii="宋体" w:hAnsi="宋体" w:eastAsia="宋体" w:cs="宋体"/>
                <w:color w:val="000000"/>
                <w:sz w:val="24"/>
                <w:szCs w:val="24"/>
              </w:rPr>
              <w:t>支持床位卡模式展示当前急诊科抢救区患者概览，将患者床位号、个人信息、滞留时间、诊断都展示出来；且可以通过：科室、警示、护理登记、床位情况进行筛选患者；</w:t>
            </w:r>
          </w:p>
        </w:tc>
      </w:tr>
      <w:tr w14:paraId="4F01F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shd w:val="clear" w:color="auto" w:fill="auto"/>
            <w:vAlign w:val="center"/>
          </w:tcPr>
          <w:p w14:paraId="59457DFA">
            <w:pPr>
              <w:pStyle w:val="41"/>
              <w:keepNext w:val="0"/>
              <w:keepLines w:val="0"/>
              <w:pageBreakBefore w:val="0"/>
              <w:widowControl/>
              <w:numPr>
                <w:ilvl w:val="0"/>
                <w:numId w:val="7"/>
              </w:numPr>
              <w:kinsoku/>
              <w:wordWrap/>
              <w:overflowPunct/>
              <w:topLinePunct w:val="0"/>
              <w:autoSpaceDE/>
              <w:autoSpaceDN/>
              <w:bidi w:val="0"/>
              <w:adjustRightInd/>
              <w:snapToGrid/>
              <w:spacing w:line="360" w:lineRule="auto"/>
              <w:ind w:firstLineChars="0"/>
              <w:jc w:val="center"/>
              <w:rPr>
                <w:rFonts w:hint="eastAsia" w:ascii="宋体" w:hAnsi="宋体" w:eastAsia="宋体" w:cs="宋体"/>
                <w:sz w:val="24"/>
                <w:szCs w:val="24"/>
              </w:rPr>
            </w:pPr>
          </w:p>
        </w:tc>
        <w:tc>
          <w:tcPr>
            <w:tcW w:w="714" w:type="dxa"/>
            <w:vMerge w:val="continue"/>
            <w:vAlign w:val="center"/>
          </w:tcPr>
          <w:p w14:paraId="50DAA0C1">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34" w:type="dxa"/>
            <w:vMerge w:val="continue"/>
            <w:vAlign w:val="center"/>
          </w:tcPr>
          <w:p w14:paraId="70884880">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52" w:type="dxa"/>
            <w:vMerge w:val="restart"/>
            <w:shd w:val="clear" w:color="auto" w:fill="auto"/>
            <w:noWrap/>
            <w:vAlign w:val="center"/>
          </w:tcPr>
          <w:p w14:paraId="6E55DA7C">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r>
              <w:rPr>
                <w:rFonts w:hint="eastAsia" w:ascii="宋体" w:hAnsi="宋体" w:eastAsia="宋体" w:cs="宋体"/>
                <w:sz w:val="24"/>
                <w:szCs w:val="24"/>
              </w:rPr>
              <w:t>历史就诊</w:t>
            </w:r>
          </w:p>
        </w:tc>
        <w:tc>
          <w:tcPr>
            <w:tcW w:w="5352" w:type="dxa"/>
            <w:shd w:val="clear" w:color="auto" w:fill="auto"/>
            <w:noWrap/>
            <w:vAlign w:val="center"/>
          </w:tcPr>
          <w:p w14:paraId="6EABC719">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sz w:val="24"/>
                <w:szCs w:val="24"/>
              </w:rPr>
            </w:pPr>
            <w:r>
              <w:rPr>
                <w:rFonts w:hint="eastAsia" w:ascii="宋体" w:hAnsi="宋体" w:eastAsia="宋体" w:cs="宋体"/>
                <w:sz w:val="24"/>
                <w:szCs w:val="24"/>
              </w:rPr>
              <w:t>支持挂号分诊进急诊科室的患者，都可以在此查看到就诊信息历史查阅；</w:t>
            </w:r>
          </w:p>
        </w:tc>
      </w:tr>
      <w:tr w14:paraId="699B1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shd w:val="clear" w:color="auto" w:fill="auto"/>
            <w:vAlign w:val="center"/>
          </w:tcPr>
          <w:p w14:paraId="19044A4A">
            <w:pPr>
              <w:pStyle w:val="41"/>
              <w:keepNext w:val="0"/>
              <w:keepLines w:val="0"/>
              <w:pageBreakBefore w:val="0"/>
              <w:widowControl/>
              <w:numPr>
                <w:ilvl w:val="0"/>
                <w:numId w:val="7"/>
              </w:numPr>
              <w:kinsoku/>
              <w:wordWrap/>
              <w:overflowPunct/>
              <w:topLinePunct w:val="0"/>
              <w:autoSpaceDE/>
              <w:autoSpaceDN/>
              <w:bidi w:val="0"/>
              <w:adjustRightInd/>
              <w:snapToGrid/>
              <w:spacing w:line="360" w:lineRule="auto"/>
              <w:ind w:firstLineChars="0"/>
              <w:jc w:val="center"/>
              <w:rPr>
                <w:rFonts w:hint="eastAsia" w:ascii="宋体" w:hAnsi="宋体" w:eastAsia="宋体" w:cs="宋体"/>
                <w:sz w:val="24"/>
                <w:szCs w:val="24"/>
              </w:rPr>
            </w:pPr>
          </w:p>
        </w:tc>
        <w:tc>
          <w:tcPr>
            <w:tcW w:w="714" w:type="dxa"/>
            <w:vMerge w:val="continue"/>
            <w:vAlign w:val="center"/>
          </w:tcPr>
          <w:p w14:paraId="54A2C934">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34" w:type="dxa"/>
            <w:vMerge w:val="continue"/>
            <w:vAlign w:val="center"/>
          </w:tcPr>
          <w:p w14:paraId="2331A0BB">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52" w:type="dxa"/>
            <w:vMerge w:val="continue"/>
            <w:vAlign w:val="center"/>
          </w:tcPr>
          <w:p w14:paraId="040DC54F">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5352" w:type="dxa"/>
            <w:shd w:val="clear" w:color="auto" w:fill="auto"/>
            <w:noWrap/>
            <w:vAlign w:val="center"/>
          </w:tcPr>
          <w:p w14:paraId="1F570D04">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sz w:val="24"/>
                <w:szCs w:val="24"/>
              </w:rPr>
            </w:pPr>
            <w:r>
              <w:rPr>
                <w:rFonts w:hint="eastAsia" w:ascii="宋体" w:hAnsi="宋体" w:eastAsia="宋体" w:cs="宋体"/>
                <w:sz w:val="24"/>
                <w:szCs w:val="24"/>
              </w:rPr>
              <w:t>支持快速筛选、快速检索功能；</w:t>
            </w:r>
          </w:p>
        </w:tc>
      </w:tr>
      <w:tr w14:paraId="0BBEC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shd w:val="clear" w:color="auto" w:fill="auto"/>
            <w:vAlign w:val="center"/>
          </w:tcPr>
          <w:p w14:paraId="7DDFEEDE">
            <w:pPr>
              <w:pStyle w:val="41"/>
              <w:keepNext w:val="0"/>
              <w:keepLines w:val="0"/>
              <w:pageBreakBefore w:val="0"/>
              <w:widowControl/>
              <w:numPr>
                <w:ilvl w:val="0"/>
                <w:numId w:val="7"/>
              </w:numPr>
              <w:kinsoku/>
              <w:wordWrap/>
              <w:overflowPunct/>
              <w:topLinePunct w:val="0"/>
              <w:autoSpaceDE/>
              <w:autoSpaceDN/>
              <w:bidi w:val="0"/>
              <w:adjustRightInd/>
              <w:snapToGrid/>
              <w:spacing w:line="360" w:lineRule="auto"/>
              <w:ind w:firstLineChars="0"/>
              <w:jc w:val="center"/>
              <w:rPr>
                <w:rFonts w:hint="eastAsia" w:ascii="宋体" w:hAnsi="宋体" w:eastAsia="宋体" w:cs="宋体"/>
                <w:sz w:val="24"/>
                <w:szCs w:val="24"/>
              </w:rPr>
            </w:pPr>
          </w:p>
        </w:tc>
        <w:tc>
          <w:tcPr>
            <w:tcW w:w="714" w:type="dxa"/>
            <w:vMerge w:val="continue"/>
            <w:vAlign w:val="center"/>
          </w:tcPr>
          <w:p w14:paraId="12DBB529">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34" w:type="dxa"/>
            <w:vMerge w:val="continue"/>
            <w:vAlign w:val="center"/>
          </w:tcPr>
          <w:p w14:paraId="5AA1368C">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52" w:type="dxa"/>
            <w:vMerge w:val="continue"/>
            <w:vAlign w:val="center"/>
          </w:tcPr>
          <w:p w14:paraId="11C198C6">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5352" w:type="dxa"/>
            <w:shd w:val="clear" w:color="auto" w:fill="auto"/>
            <w:noWrap/>
            <w:vAlign w:val="center"/>
          </w:tcPr>
          <w:p w14:paraId="4B0EA438">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sz w:val="24"/>
                <w:szCs w:val="24"/>
              </w:rPr>
            </w:pPr>
            <w:r>
              <w:rPr>
                <w:rFonts w:hint="eastAsia" w:ascii="宋体" w:hAnsi="宋体" w:eastAsia="宋体" w:cs="宋体"/>
                <w:sz w:val="24"/>
                <w:szCs w:val="24"/>
              </w:rPr>
              <w:t>支持24小时患者召回功能；</w:t>
            </w:r>
          </w:p>
        </w:tc>
      </w:tr>
      <w:tr w14:paraId="1B28A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shd w:val="clear" w:color="auto" w:fill="auto"/>
            <w:vAlign w:val="center"/>
          </w:tcPr>
          <w:p w14:paraId="31B1F0D6">
            <w:pPr>
              <w:pStyle w:val="41"/>
              <w:keepNext w:val="0"/>
              <w:keepLines w:val="0"/>
              <w:pageBreakBefore w:val="0"/>
              <w:widowControl/>
              <w:numPr>
                <w:ilvl w:val="0"/>
                <w:numId w:val="7"/>
              </w:numPr>
              <w:kinsoku/>
              <w:wordWrap/>
              <w:overflowPunct/>
              <w:topLinePunct w:val="0"/>
              <w:autoSpaceDE/>
              <w:autoSpaceDN/>
              <w:bidi w:val="0"/>
              <w:adjustRightInd/>
              <w:snapToGrid/>
              <w:spacing w:line="360" w:lineRule="auto"/>
              <w:ind w:firstLineChars="0"/>
              <w:jc w:val="center"/>
              <w:rPr>
                <w:rFonts w:hint="eastAsia" w:ascii="宋体" w:hAnsi="宋体" w:eastAsia="宋体" w:cs="宋体"/>
                <w:sz w:val="24"/>
                <w:szCs w:val="24"/>
              </w:rPr>
            </w:pPr>
          </w:p>
        </w:tc>
        <w:tc>
          <w:tcPr>
            <w:tcW w:w="714" w:type="dxa"/>
            <w:vMerge w:val="continue"/>
            <w:vAlign w:val="center"/>
          </w:tcPr>
          <w:p w14:paraId="1271034F">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34" w:type="dxa"/>
            <w:vMerge w:val="continue"/>
            <w:vAlign w:val="center"/>
          </w:tcPr>
          <w:p w14:paraId="61948584">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52" w:type="dxa"/>
            <w:vMerge w:val="continue"/>
            <w:vAlign w:val="center"/>
          </w:tcPr>
          <w:p w14:paraId="14989EB5">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5352" w:type="dxa"/>
            <w:shd w:val="clear" w:color="auto" w:fill="auto"/>
            <w:noWrap/>
            <w:vAlign w:val="center"/>
          </w:tcPr>
          <w:p w14:paraId="3E0D314A">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sz w:val="24"/>
                <w:szCs w:val="24"/>
              </w:rPr>
            </w:pPr>
            <w:r>
              <w:rPr>
                <w:rFonts w:hint="eastAsia" w:ascii="宋体" w:hAnsi="宋体" w:eastAsia="宋体" w:cs="宋体"/>
                <w:sz w:val="24"/>
                <w:szCs w:val="24"/>
              </w:rPr>
              <w:t>支持患者手腕带打印；</w:t>
            </w:r>
          </w:p>
        </w:tc>
      </w:tr>
      <w:tr w14:paraId="461F7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shd w:val="clear" w:color="auto" w:fill="auto"/>
            <w:vAlign w:val="center"/>
          </w:tcPr>
          <w:p w14:paraId="025432CB">
            <w:pPr>
              <w:pStyle w:val="41"/>
              <w:keepNext w:val="0"/>
              <w:keepLines w:val="0"/>
              <w:pageBreakBefore w:val="0"/>
              <w:widowControl/>
              <w:numPr>
                <w:ilvl w:val="0"/>
                <w:numId w:val="7"/>
              </w:numPr>
              <w:kinsoku/>
              <w:wordWrap/>
              <w:overflowPunct/>
              <w:topLinePunct w:val="0"/>
              <w:autoSpaceDE/>
              <w:autoSpaceDN/>
              <w:bidi w:val="0"/>
              <w:adjustRightInd/>
              <w:snapToGrid/>
              <w:spacing w:line="360" w:lineRule="auto"/>
              <w:ind w:firstLineChars="0"/>
              <w:jc w:val="center"/>
              <w:rPr>
                <w:rFonts w:hint="eastAsia" w:ascii="宋体" w:hAnsi="宋体" w:eastAsia="宋体" w:cs="宋体"/>
                <w:sz w:val="24"/>
                <w:szCs w:val="24"/>
              </w:rPr>
            </w:pPr>
          </w:p>
        </w:tc>
        <w:tc>
          <w:tcPr>
            <w:tcW w:w="714" w:type="dxa"/>
            <w:vMerge w:val="continue"/>
            <w:vAlign w:val="center"/>
          </w:tcPr>
          <w:p w14:paraId="732D3C42">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34" w:type="dxa"/>
            <w:vMerge w:val="continue"/>
            <w:vAlign w:val="center"/>
          </w:tcPr>
          <w:p w14:paraId="68F326F7">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52" w:type="dxa"/>
            <w:vMerge w:val="continue"/>
            <w:vAlign w:val="center"/>
          </w:tcPr>
          <w:p w14:paraId="296D97C2">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5352" w:type="dxa"/>
            <w:shd w:val="clear" w:color="auto" w:fill="auto"/>
            <w:noWrap/>
            <w:vAlign w:val="center"/>
          </w:tcPr>
          <w:p w14:paraId="6C63A78B">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sz w:val="24"/>
                <w:szCs w:val="24"/>
              </w:rPr>
            </w:pPr>
            <w:r>
              <w:rPr>
                <w:rFonts w:hint="eastAsia" w:ascii="宋体" w:hAnsi="宋体" w:eastAsia="宋体" w:cs="宋体"/>
                <w:sz w:val="24"/>
                <w:szCs w:val="24"/>
              </w:rPr>
              <w:t>支持查看回患者本次就诊信息；</w:t>
            </w:r>
          </w:p>
        </w:tc>
      </w:tr>
      <w:tr w14:paraId="1F7BB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shd w:val="clear" w:color="auto" w:fill="auto"/>
            <w:vAlign w:val="center"/>
          </w:tcPr>
          <w:p w14:paraId="402276FB">
            <w:pPr>
              <w:pStyle w:val="41"/>
              <w:keepNext w:val="0"/>
              <w:keepLines w:val="0"/>
              <w:pageBreakBefore w:val="0"/>
              <w:widowControl/>
              <w:numPr>
                <w:ilvl w:val="0"/>
                <w:numId w:val="7"/>
              </w:numPr>
              <w:kinsoku/>
              <w:wordWrap/>
              <w:overflowPunct/>
              <w:topLinePunct w:val="0"/>
              <w:autoSpaceDE/>
              <w:autoSpaceDN/>
              <w:bidi w:val="0"/>
              <w:adjustRightInd/>
              <w:snapToGrid/>
              <w:spacing w:line="360" w:lineRule="auto"/>
              <w:ind w:firstLineChars="0"/>
              <w:jc w:val="center"/>
              <w:rPr>
                <w:rFonts w:hint="eastAsia" w:ascii="宋体" w:hAnsi="宋体" w:eastAsia="宋体" w:cs="宋体"/>
                <w:sz w:val="24"/>
                <w:szCs w:val="24"/>
              </w:rPr>
            </w:pPr>
          </w:p>
        </w:tc>
        <w:tc>
          <w:tcPr>
            <w:tcW w:w="714" w:type="dxa"/>
            <w:vMerge w:val="continue"/>
            <w:vAlign w:val="center"/>
          </w:tcPr>
          <w:p w14:paraId="053B51F4">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34" w:type="dxa"/>
            <w:vMerge w:val="continue"/>
            <w:vAlign w:val="center"/>
          </w:tcPr>
          <w:p w14:paraId="10CDB33B">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52" w:type="dxa"/>
            <w:vMerge w:val="restart"/>
            <w:shd w:val="clear" w:color="auto" w:fill="auto"/>
            <w:noWrap/>
            <w:vAlign w:val="center"/>
          </w:tcPr>
          <w:p w14:paraId="4FC3BE27">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r>
              <w:rPr>
                <w:rFonts w:hint="eastAsia" w:ascii="宋体" w:hAnsi="宋体" w:eastAsia="宋体" w:cs="宋体"/>
                <w:sz w:val="24"/>
                <w:szCs w:val="24"/>
              </w:rPr>
              <w:t>基础配置</w:t>
            </w:r>
          </w:p>
        </w:tc>
        <w:tc>
          <w:tcPr>
            <w:tcW w:w="5352" w:type="dxa"/>
            <w:shd w:val="clear" w:color="auto" w:fill="auto"/>
            <w:vAlign w:val="center"/>
          </w:tcPr>
          <w:p w14:paraId="2362C712">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sz w:val="24"/>
                <w:szCs w:val="24"/>
              </w:rPr>
            </w:pPr>
            <w:r>
              <w:rPr>
                <w:rFonts w:hint="eastAsia" w:ascii="宋体" w:hAnsi="宋体" w:eastAsia="宋体" w:cs="宋体"/>
                <w:sz w:val="24"/>
                <w:szCs w:val="24"/>
              </w:rPr>
              <w:t>支持科室诊室设置，可设置急诊科内的科室（如：急诊内科、急诊外科、急诊儿科），可按照医院现有诊室设置诊室名称和诊室内电脑IP；</w:t>
            </w:r>
          </w:p>
        </w:tc>
      </w:tr>
      <w:tr w14:paraId="2A4D7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shd w:val="clear" w:color="auto" w:fill="auto"/>
            <w:vAlign w:val="center"/>
          </w:tcPr>
          <w:p w14:paraId="68F7A477">
            <w:pPr>
              <w:pStyle w:val="41"/>
              <w:keepNext w:val="0"/>
              <w:keepLines w:val="0"/>
              <w:pageBreakBefore w:val="0"/>
              <w:widowControl/>
              <w:numPr>
                <w:ilvl w:val="0"/>
                <w:numId w:val="7"/>
              </w:numPr>
              <w:kinsoku/>
              <w:wordWrap/>
              <w:overflowPunct/>
              <w:topLinePunct w:val="0"/>
              <w:autoSpaceDE/>
              <w:autoSpaceDN/>
              <w:bidi w:val="0"/>
              <w:adjustRightInd/>
              <w:snapToGrid/>
              <w:spacing w:line="360" w:lineRule="auto"/>
              <w:ind w:firstLineChars="0"/>
              <w:jc w:val="center"/>
              <w:rPr>
                <w:rFonts w:hint="eastAsia" w:ascii="宋体" w:hAnsi="宋体" w:eastAsia="宋体" w:cs="宋体"/>
                <w:sz w:val="24"/>
                <w:szCs w:val="24"/>
              </w:rPr>
            </w:pPr>
          </w:p>
        </w:tc>
        <w:tc>
          <w:tcPr>
            <w:tcW w:w="714" w:type="dxa"/>
            <w:vMerge w:val="continue"/>
            <w:vAlign w:val="center"/>
          </w:tcPr>
          <w:p w14:paraId="7F6D5C64">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34" w:type="dxa"/>
            <w:vMerge w:val="continue"/>
            <w:vAlign w:val="center"/>
          </w:tcPr>
          <w:p w14:paraId="20CBF921">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52" w:type="dxa"/>
            <w:vMerge w:val="continue"/>
            <w:vAlign w:val="center"/>
          </w:tcPr>
          <w:p w14:paraId="217E6F80">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5352" w:type="dxa"/>
            <w:shd w:val="clear" w:color="auto" w:fill="auto"/>
            <w:noWrap/>
            <w:vAlign w:val="center"/>
          </w:tcPr>
          <w:p w14:paraId="0A884F0E">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sz w:val="24"/>
                <w:szCs w:val="24"/>
              </w:rPr>
            </w:pPr>
            <w:r>
              <w:rPr>
                <w:rFonts w:hint="eastAsia" w:ascii="宋体" w:hAnsi="宋体" w:eastAsia="宋体" w:cs="宋体"/>
                <w:sz w:val="24"/>
                <w:szCs w:val="24"/>
              </w:rPr>
              <w:t>支持急诊室抢救区、留观区的床位配置；</w:t>
            </w:r>
          </w:p>
        </w:tc>
      </w:tr>
      <w:tr w14:paraId="57B7D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shd w:val="clear" w:color="auto" w:fill="auto"/>
            <w:vAlign w:val="center"/>
          </w:tcPr>
          <w:p w14:paraId="7A20A91C">
            <w:pPr>
              <w:pStyle w:val="41"/>
              <w:keepNext w:val="0"/>
              <w:keepLines w:val="0"/>
              <w:pageBreakBefore w:val="0"/>
              <w:widowControl/>
              <w:numPr>
                <w:ilvl w:val="0"/>
                <w:numId w:val="7"/>
              </w:numPr>
              <w:kinsoku/>
              <w:wordWrap/>
              <w:overflowPunct/>
              <w:topLinePunct w:val="0"/>
              <w:autoSpaceDE/>
              <w:autoSpaceDN/>
              <w:bidi w:val="0"/>
              <w:adjustRightInd/>
              <w:snapToGrid/>
              <w:spacing w:line="360" w:lineRule="auto"/>
              <w:ind w:firstLineChars="0"/>
              <w:jc w:val="center"/>
              <w:rPr>
                <w:rFonts w:hint="eastAsia" w:ascii="宋体" w:hAnsi="宋体" w:eastAsia="宋体" w:cs="宋体"/>
                <w:sz w:val="24"/>
                <w:szCs w:val="24"/>
              </w:rPr>
            </w:pPr>
          </w:p>
        </w:tc>
        <w:tc>
          <w:tcPr>
            <w:tcW w:w="714" w:type="dxa"/>
            <w:vMerge w:val="continue"/>
            <w:shd w:val="clear" w:color="auto" w:fill="auto"/>
            <w:vAlign w:val="center"/>
          </w:tcPr>
          <w:p w14:paraId="4EC9EF7A">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34" w:type="dxa"/>
            <w:vMerge w:val="restart"/>
            <w:shd w:val="clear" w:color="auto" w:fill="auto"/>
            <w:vAlign w:val="center"/>
          </w:tcPr>
          <w:p w14:paraId="42210B6A">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r>
              <w:rPr>
                <w:rFonts w:hint="eastAsia" w:ascii="宋体" w:hAnsi="宋体" w:eastAsia="宋体" w:cs="宋体"/>
                <w:b/>
                <w:bCs/>
                <w:sz w:val="24"/>
                <w:szCs w:val="24"/>
              </w:rPr>
              <w:t>医生工作站</w:t>
            </w:r>
          </w:p>
        </w:tc>
        <w:tc>
          <w:tcPr>
            <w:tcW w:w="752" w:type="dxa"/>
            <w:vMerge w:val="restart"/>
            <w:shd w:val="clear" w:color="000000" w:fill="FFFFFF"/>
            <w:vAlign w:val="center"/>
          </w:tcPr>
          <w:p w14:paraId="20F1A954">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lang w:val="en-US" w:eastAsia="zh-CN"/>
              </w:rPr>
            </w:pPr>
            <w:r>
              <w:rPr>
                <w:rFonts w:hint="eastAsia" w:ascii="宋体" w:hAnsi="宋体" w:eastAsia="宋体" w:cs="宋体"/>
                <w:sz w:val="24"/>
                <w:szCs w:val="24"/>
              </w:rPr>
              <w:t>患者主页</w:t>
            </w:r>
          </w:p>
        </w:tc>
        <w:tc>
          <w:tcPr>
            <w:tcW w:w="5352" w:type="dxa"/>
            <w:shd w:val="clear" w:color="000000" w:fill="FFFFFF"/>
            <w:vAlign w:val="center"/>
          </w:tcPr>
          <w:p w14:paraId="2D3CBD4E">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b/>
                <w:bCs/>
                <w:sz w:val="24"/>
                <w:szCs w:val="24"/>
                <w:lang w:val="en-US" w:eastAsia="zh-CN"/>
              </w:rPr>
            </w:pPr>
            <w:r>
              <w:rPr>
                <w:rFonts w:hint="eastAsia" w:ascii="宋体" w:hAnsi="宋体" w:eastAsia="宋体" w:cs="宋体"/>
                <w:sz w:val="24"/>
                <w:szCs w:val="24"/>
              </w:rPr>
              <w:t>支持医院挂号、预检分诊患者的基本信息整合呈现，可进行患者非固定信息以外的信息编辑；</w:t>
            </w:r>
          </w:p>
        </w:tc>
      </w:tr>
      <w:tr w14:paraId="4CCEF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shd w:val="clear" w:color="auto" w:fill="auto"/>
            <w:vAlign w:val="center"/>
          </w:tcPr>
          <w:p w14:paraId="4FC4BD27">
            <w:pPr>
              <w:pStyle w:val="41"/>
              <w:keepNext w:val="0"/>
              <w:keepLines w:val="0"/>
              <w:pageBreakBefore w:val="0"/>
              <w:widowControl/>
              <w:numPr>
                <w:ilvl w:val="0"/>
                <w:numId w:val="7"/>
              </w:numPr>
              <w:kinsoku/>
              <w:wordWrap/>
              <w:overflowPunct/>
              <w:topLinePunct w:val="0"/>
              <w:autoSpaceDE/>
              <w:autoSpaceDN/>
              <w:bidi w:val="0"/>
              <w:adjustRightInd/>
              <w:snapToGrid/>
              <w:spacing w:line="360" w:lineRule="auto"/>
              <w:ind w:firstLineChars="0"/>
              <w:jc w:val="center"/>
              <w:rPr>
                <w:rFonts w:hint="eastAsia" w:ascii="宋体" w:hAnsi="宋体" w:eastAsia="宋体" w:cs="宋体"/>
                <w:sz w:val="24"/>
                <w:szCs w:val="24"/>
              </w:rPr>
            </w:pPr>
          </w:p>
        </w:tc>
        <w:tc>
          <w:tcPr>
            <w:tcW w:w="714" w:type="dxa"/>
            <w:vMerge w:val="continue"/>
            <w:vAlign w:val="center"/>
          </w:tcPr>
          <w:p w14:paraId="4999674C">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34" w:type="dxa"/>
            <w:vMerge w:val="continue"/>
            <w:vAlign w:val="center"/>
          </w:tcPr>
          <w:p w14:paraId="48831DC6">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52" w:type="dxa"/>
            <w:vMerge w:val="continue"/>
            <w:vAlign w:val="center"/>
          </w:tcPr>
          <w:p w14:paraId="1D1C9831">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5352" w:type="dxa"/>
            <w:shd w:val="clear" w:color="000000" w:fill="FFFFFF"/>
            <w:vAlign w:val="center"/>
          </w:tcPr>
          <w:p w14:paraId="6D075183">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sz w:val="24"/>
                <w:szCs w:val="24"/>
              </w:rPr>
            </w:pPr>
            <w:r>
              <w:rPr>
                <w:rFonts w:hint="eastAsia" w:ascii="宋体" w:hAnsi="宋体" w:eastAsia="宋体" w:cs="宋体"/>
                <w:sz w:val="24"/>
                <w:szCs w:val="24"/>
              </w:rPr>
              <w:t>支持嵌入院内上报事件系统，非单独开发；</w:t>
            </w:r>
          </w:p>
        </w:tc>
      </w:tr>
      <w:tr w14:paraId="197BE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shd w:val="clear" w:color="auto" w:fill="auto"/>
            <w:vAlign w:val="center"/>
          </w:tcPr>
          <w:p w14:paraId="3A6F61D9">
            <w:pPr>
              <w:pStyle w:val="41"/>
              <w:keepNext w:val="0"/>
              <w:keepLines w:val="0"/>
              <w:pageBreakBefore w:val="0"/>
              <w:widowControl/>
              <w:numPr>
                <w:ilvl w:val="0"/>
                <w:numId w:val="7"/>
              </w:numPr>
              <w:kinsoku/>
              <w:wordWrap/>
              <w:overflowPunct/>
              <w:topLinePunct w:val="0"/>
              <w:autoSpaceDE/>
              <w:autoSpaceDN/>
              <w:bidi w:val="0"/>
              <w:adjustRightInd/>
              <w:snapToGrid/>
              <w:spacing w:line="360" w:lineRule="auto"/>
              <w:ind w:firstLineChars="0"/>
              <w:jc w:val="center"/>
              <w:rPr>
                <w:rFonts w:hint="eastAsia" w:ascii="宋体" w:hAnsi="宋体" w:eastAsia="宋体" w:cs="宋体"/>
                <w:sz w:val="24"/>
                <w:szCs w:val="24"/>
              </w:rPr>
            </w:pPr>
          </w:p>
        </w:tc>
        <w:tc>
          <w:tcPr>
            <w:tcW w:w="714" w:type="dxa"/>
            <w:vMerge w:val="continue"/>
            <w:vAlign w:val="center"/>
          </w:tcPr>
          <w:p w14:paraId="5E098A83">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34" w:type="dxa"/>
            <w:vMerge w:val="continue"/>
            <w:vAlign w:val="center"/>
          </w:tcPr>
          <w:p w14:paraId="0D818696">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52" w:type="dxa"/>
            <w:vMerge w:val="continue"/>
            <w:vAlign w:val="center"/>
          </w:tcPr>
          <w:p w14:paraId="2F13A4C6">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5352" w:type="dxa"/>
            <w:shd w:val="clear" w:color="auto" w:fill="auto"/>
            <w:noWrap/>
            <w:vAlign w:val="center"/>
          </w:tcPr>
          <w:p w14:paraId="1FA509F6">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sz w:val="24"/>
                <w:szCs w:val="24"/>
              </w:rPr>
            </w:pPr>
            <w:r>
              <w:rPr>
                <w:rFonts w:hint="eastAsia" w:ascii="宋体" w:hAnsi="宋体" w:eastAsia="宋体" w:cs="宋体"/>
                <w:sz w:val="24"/>
                <w:szCs w:val="24"/>
              </w:rPr>
              <w:t>支持预检分诊记录下的体征信息、评分信息呈现；</w:t>
            </w:r>
          </w:p>
        </w:tc>
      </w:tr>
      <w:tr w14:paraId="55213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shd w:val="clear" w:color="auto" w:fill="auto"/>
            <w:vAlign w:val="center"/>
          </w:tcPr>
          <w:p w14:paraId="416DF29F">
            <w:pPr>
              <w:pStyle w:val="41"/>
              <w:keepNext w:val="0"/>
              <w:keepLines w:val="0"/>
              <w:pageBreakBefore w:val="0"/>
              <w:widowControl/>
              <w:numPr>
                <w:ilvl w:val="0"/>
                <w:numId w:val="7"/>
              </w:numPr>
              <w:kinsoku/>
              <w:wordWrap/>
              <w:overflowPunct/>
              <w:topLinePunct w:val="0"/>
              <w:autoSpaceDE/>
              <w:autoSpaceDN/>
              <w:bidi w:val="0"/>
              <w:adjustRightInd/>
              <w:snapToGrid/>
              <w:spacing w:line="360" w:lineRule="auto"/>
              <w:ind w:firstLineChars="0"/>
              <w:jc w:val="center"/>
              <w:rPr>
                <w:rFonts w:hint="eastAsia" w:ascii="宋体" w:hAnsi="宋体" w:eastAsia="宋体" w:cs="宋体"/>
                <w:sz w:val="24"/>
                <w:szCs w:val="24"/>
              </w:rPr>
            </w:pPr>
          </w:p>
        </w:tc>
        <w:tc>
          <w:tcPr>
            <w:tcW w:w="714" w:type="dxa"/>
            <w:vMerge w:val="continue"/>
            <w:vAlign w:val="center"/>
          </w:tcPr>
          <w:p w14:paraId="320189AA">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34" w:type="dxa"/>
            <w:vMerge w:val="continue"/>
            <w:vAlign w:val="center"/>
          </w:tcPr>
          <w:p w14:paraId="1EA7CAE8">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52" w:type="dxa"/>
            <w:vMerge w:val="continue"/>
            <w:vAlign w:val="center"/>
          </w:tcPr>
          <w:p w14:paraId="000B18AD">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5352" w:type="dxa"/>
            <w:shd w:val="clear" w:color="auto" w:fill="auto"/>
            <w:noWrap/>
            <w:vAlign w:val="center"/>
          </w:tcPr>
          <w:p w14:paraId="44BE5720">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sz w:val="24"/>
                <w:szCs w:val="24"/>
              </w:rPr>
            </w:pPr>
            <w:r>
              <w:rPr>
                <w:rFonts w:hint="eastAsia" w:ascii="宋体" w:hAnsi="宋体" w:eastAsia="宋体" w:cs="宋体"/>
                <w:sz w:val="24"/>
                <w:szCs w:val="24"/>
              </w:rPr>
              <w:t>支持患者在院区流转信息记录并呈现；</w:t>
            </w:r>
          </w:p>
        </w:tc>
      </w:tr>
      <w:tr w14:paraId="72E60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shd w:val="clear" w:color="auto" w:fill="auto"/>
            <w:vAlign w:val="center"/>
          </w:tcPr>
          <w:p w14:paraId="77039C6D">
            <w:pPr>
              <w:pStyle w:val="41"/>
              <w:keepNext w:val="0"/>
              <w:keepLines w:val="0"/>
              <w:pageBreakBefore w:val="0"/>
              <w:widowControl/>
              <w:numPr>
                <w:ilvl w:val="0"/>
                <w:numId w:val="7"/>
              </w:numPr>
              <w:kinsoku/>
              <w:wordWrap/>
              <w:overflowPunct/>
              <w:topLinePunct w:val="0"/>
              <w:autoSpaceDE/>
              <w:autoSpaceDN/>
              <w:bidi w:val="0"/>
              <w:adjustRightInd/>
              <w:snapToGrid/>
              <w:spacing w:line="360" w:lineRule="auto"/>
              <w:ind w:firstLineChars="0"/>
              <w:jc w:val="center"/>
              <w:rPr>
                <w:rFonts w:hint="eastAsia" w:ascii="宋体" w:hAnsi="宋体" w:eastAsia="宋体" w:cs="宋体"/>
                <w:sz w:val="24"/>
                <w:szCs w:val="24"/>
              </w:rPr>
            </w:pPr>
          </w:p>
        </w:tc>
        <w:tc>
          <w:tcPr>
            <w:tcW w:w="714" w:type="dxa"/>
            <w:vMerge w:val="continue"/>
            <w:vAlign w:val="center"/>
          </w:tcPr>
          <w:p w14:paraId="6094F270">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34" w:type="dxa"/>
            <w:vMerge w:val="continue"/>
            <w:vAlign w:val="center"/>
          </w:tcPr>
          <w:p w14:paraId="7491BE89">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52" w:type="dxa"/>
            <w:vMerge w:val="restart"/>
            <w:shd w:val="clear" w:color="auto" w:fill="auto"/>
            <w:vAlign w:val="center"/>
          </w:tcPr>
          <w:p w14:paraId="4D25A1CE">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r>
              <w:rPr>
                <w:rFonts w:hint="eastAsia" w:ascii="宋体" w:hAnsi="宋体" w:eastAsia="宋体" w:cs="宋体"/>
                <w:sz w:val="24"/>
                <w:szCs w:val="24"/>
              </w:rPr>
              <w:t>诊断信息</w:t>
            </w:r>
          </w:p>
        </w:tc>
        <w:tc>
          <w:tcPr>
            <w:tcW w:w="5352" w:type="dxa"/>
            <w:shd w:val="clear" w:color="auto" w:fill="auto"/>
            <w:noWrap/>
            <w:vAlign w:val="center"/>
          </w:tcPr>
          <w:p w14:paraId="37BD43FD">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sz w:val="24"/>
                <w:szCs w:val="24"/>
              </w:rPr>
            </w:pPr>
            <w:r>
              <w:rPr>
                <w:rFonts w:hint="eastAsia" w:ascii="宋体" w:hAnsi="宋体"/>
                <w:color w:val="000000" w:themeColor="text1"/>
                <w:lang w:val="en-US" w:eastAsia="zh-CN"/>
                <w14:textFill>
                  <w14:solidFill>
                    <w14:schemeClr w14:val="tx1"/>
                  </w14:solidFill>
                </w14:textFill>
              </w:rPr>
              <w:t>▲</w:t>
            </w:r>
            <w:r>
              <w:rPr>
                <w:rFonts w:hint="eastAsia" w:ascii="宋体" w:hAnsi="宋体" w:eastAsia="宋体" w:cs="宋体"/>
                <w:sz w:val="24"/>
                <w:szCs w:val="24"/>
              </w:rPr>
              <w:t>支持诊断管理：支持西医ICD-10。包含普通诊断、疑似诊断和主要诊断；</w:t>
            </w:r>
            <w:r>
              <w:rPr>
                <w:rFonts w:hint="eastAsia" w:ascii="宋体" w:hAnsi="宋体" w:eastAsia="宋体" w:cs="宋体"/>
                <w:i w:val="0"/>
                <w:iCs w:val="0"/>
                <w:color w:val="000000"/>
                <w:kern w:val="0"/>
                <w:sz w:val="24"/>
                <w:szCs w:val="24"/>
                <w:u w:val="none"/>
                <w:lang w:val="en-US" w:eastAsia="zh-CN" w:bidi="ar"/>
              </w:rPr>
              <w:t>【提供系统功能截图，并加盖投标人公章】</w:t>
            </w:r>
          </w:p>
        </w:tc>
      </w:tr>
      <w:tr w14:paraId="5A8C9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shd w:val="clear" w:color="auto" w:fill="auto"/>
            <w:vAlign w:val="center"/>
          </w:tcPr>
          <w:p w14:paraId="7DA06BD2">
            <w:pPr>
              <w:pStyle w:val="41"/>
              <w:keepNext w:val="0"/>
              <w:keepLines w:val="0"/>
              <w:pageBreakBefore w:val="0"/>
              <w:widowControl/>
              <w:numPr>
                <w:ilvl w:val="0"/>
                <w:numId w:val="7"/>
              </w:numPr>
              <w:kinsoku/>
              <w:wordWrap/>
              <w:overflowPunct/>
              <w:topLinePunct w:val="0"/>
              <w:autoSpaceDE/>
              <w:autoSpaceDN/>
              <w:bidi w:val="0"/>
              <w:adjustRightInd/>
              <w:snapToGrid/>
              <w:spacing w:line="360" w:lineRule="auto"/>
              <w:ind w:firstLineChars="0"/>
              <w:jc w:val="center"/>
              <w:rPr>
                <w:rFonts w:hint="eastAsia" w:ascii="宋体" w:hAnsi="宋体" w:eastAsia="宋体" w:cs="宋体"/>
                <w:sz w:val="24"/>
                <w:szCs w:val="24"/>
              </w:rPr>
            </w:pPr>
          </w:p>
        </w:tc>
        <w:tc>
          <w:tcPr>
            <w:tcW w:w="714" w:type="dxa"/>
            <w:vMerge w:val="continue"/>
            <w:vAlign w:val="center"/>
          </w:tcPr>
          <w:p w14:paraId="0E5546B6">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34" w:type="dxa"/>
            <w:vMerge w:val="continue"/>
            <w:vAlign w:val="center"/>
          </w:tcPr>
          <w:p w14:paraId="24CA89F4">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52" w:type="dxa"/>
            <w:vMerge w:val="continue"/>
            <w:vAlign w:val="center"/>
          </w:tcPr>
          <w:p w14:paraId="78866B7C">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5352" w:type="dxa"/>
            <w:shd w:val="clear" w:color="auto" w:fill="auto"/>
            <w:noWrap/>
            <w:vAlign w:val="center"/>
          </w:tcPr>
          <w:p w14:paraId="57D67D2A">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sz w:val="24"/>
                <w:szCs w:val="24"/>
              </w:rPr>
            </w:pPr>
            <w:r>
              <w:rPr>
                <w:rFonts w:hint="eastAsia" w:ascii="宋体" w:hAnsi="宋体" w:eastAsia="宋体" w:cs="宋体"/>
                <w:sz w:val="24"/>
                <w:szCs w:val="24"/>
              </w:rPr>
              <w:t>支持快速诊断操作，用户可收藏诊断内容，进行快速诊断；</w:t>
            </w:r>
          </w:p>
        </w:tc>
      </w:tr>
      <w:tr w14:paraId="2AEA3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shd w:val="clear" w:color="auto" w:fill="auto"/>
            <w:vAlign w:val="center"/>
          </w:tcPr>
          <w:p w14:paraId="5F8A0BDA">
            <w:pPr>
              <w:pStyle w:val="41"/>
              <w:keepNext w:val="0"/>
              <w:keepLines w:val="0"/>
              <w:pageBreakBefore w:val="0"/>
              <w:widowControl/>
              <w:numPr>
                <w:ilvl w:val="0"/>
                <w:numId w:val="7"/>
              </w:numPr>
              <w:kinsoku/>
              <w:wordWrap/>
              <w:overflowPunct/>
              <w:topLinePunct w:val="0"/>
              <w:autoSpaceDE/>
              <w:autoSpaceDN/>
              <w:bidi w:val="0"/>
              <w:adjustRightInd/>
              <w:snapToGrid/>
              <w:spacing w:line="360" w:lineRule="auto"/>
              <w:ind w:firstLineChars="0"/>
              <w:jc w:val="center"/>
              <w:rPr>
                <w:rFonts w:hint="eastAsia" w:ascii="宋体" w:hAnsi="宋体" w:eastAsia="宋体" w:cs="宋体"/>
                <w:sz w:val="24"/>
                <w:szCs w:val="24"/>
              </w:rPr>
            </w:pPr>
          </w:p>
        </w:tc>
        <w:tc>
          <w:tcPr>
            <w:tcW w:w="714" w:type="dxa"/>
            <w:vMerge w:val="continue"/>
            <w:vAlign w:val="center"/>
          </w:tcPr>
          <w:p w14:paraId="4DF59CC3">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34" w:type="dxa"/>
            <w:vMerge w:val="continue"/>
            <w:vAlign w:val="center"/>
          </w:tcPr>
          <w:p w14:paraId="13D93D10">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52" w:type="dxa"/>
            <w:vMerge w:val="continue"/>
            <w:vAlign w:val="center"/>
          </w:tcPr>
          <w:p w14:paraId="628BB443">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5352" w:type="dxa"/>
            <w:shd w:val="clear" w:color="auto" w:fill="auto"/>
            <w:noWrap/>
            <w:vAlign w:val="center"/>
          </w:tcPr>
          <w:p w14:paraId="248F5CDC">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sz w:val="24"/>
                <w:szCs w:val="24"/>
              </w:rPr>
            </w:pPr>
            <w:r>
              <w:rPr>
                <w:rFonts w:hint="eastAsia" w:ascii="宋体" w:hAnsi="宋体" w:eastAsia="宋体" w:cs="宋体"/>
                <w:sz w:val="24"/>
                <w:szCs w:val="24"/>
              </w:rPr>
              <w:t>系统统计出最常开诊断的列表，支持界面呈现直接开诊断；</w:t>
            </w:r>
          </w:p>
        </w:tc>
      </w:tr>
      <w:tr w14:paraId="02BB9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shd w:val="clear" w:color="auto" w:fill="auto"/>
            <w:vAlign w:val="center"/>
          </w:tcPr>
          <w:p w14:paraId="76DA58D0">
            <w:pPr>
              <w:pStyle w:val="41"/>
              <w:keepNext w:val="0"/>
              <w:keepLines w:val="0"/>
              <w:pageBreakBefore w:val="0"/>
              <w:widowControl/>
              <w:numPr>
                <w:ilvl w:val="0"/>
                <w:numId w:val="7"/>
              </w:numPr>
              <w:kinsoku/>
              <w:wordWrap/>
              <w:overflowPunct/>
              <w:topLinePunct w:val="0"/>
              <w:autoSpaceDE/>
              <w:autoSpaceDN/>
              <w:bidi w:val="0"/>
              <w:adjustRightInd/>
              <w:snapToGrid/>
              <w:spacing w:line="360" w:lineRule="auto"/>
              <w:ind w:firstLineChars="0"/>
              <w:jc w:val="center"/>
              <w:rPr>
                <w:rFonts w:hint="eastAsia" w:ascii="宋体" w:hAnsi="宋体" w:eastAsia="宋体" w:cs="宋体"/>
                <w:sz w:val="24"/>
                <w:szCs w:val="24"/>
              </w:rPr>
            </w:pPr>
          </w:p>
        </w:tc>
        <w:tc>
          <w:tcPr>
            <w:tcW w:w="714" w:type="dxa"/>
            <w:vMerge w:val="continue"/>
            <w:vAlign w:val="center"/>
          </w:tcPr>
          <w:p w14:paraId="318E0C77">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34" w:type="dxa"/>
            <w:vMerge w:val="continue"/>
            <w:vAlign w:val="center"/>
          </w:tcPr>
          <w:p w14:paraId="053065FF">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52" w:type="dxa"/>
            <w:vMerge w:val="continue"/>
            <w:vAlign w:val="center"/>
          </w:tcPr>
          <w:p w14:paraId="3180F019">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5352" w:type="dxa"/>
            <w:shd w:val="clear" w:color="auto" w:fill="auto"/>
            <w:noWrap/>
            <w:vAlign w:val="center"/>
          </w:tcPr>
          <w:p w14:paraId="3A87B1C5">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sz w:val="24"/>
                <w:szCs w:val="24"/>
              </w:rPr>
            </w:pPr>
            <w:r>
              <w:rPr>
                <w:rFonts w:hint="eastAsia" w:ascii="宋体" w:hAnsi="宋体" w:eastAsia="宋体" w:cs="宋体"/>
                <w:sz w:val="24"/>
                <w:szCs w:val="24"/>
              </w:rPr>
              <w:t>系统保留最近诊断历史20条数据，支持界面呈现直接开诊断；</w:t>
            </w:r>
          </w:p>
        </w:tc>
      </w:tr>
      <w:tr w14:paraId="57567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shd w:val="clear" w:color="auto" w:fill="auto"/>
            <w:vAlign w:val="center"/>
          </w:tcPr>
          <w:p w14:paraId="67D98BFF">
            <w:pPr>
              <w:pStyle w:val="41"/>
              <w:keepNext w:val="0"/>
              <w:keepLines w:val="0"/>
              <w:pageBreakBefore w:val="0"/>
              <w:widowControl/>
              <w:numPr>
                <w:ilvl w:val="0"/>
                <w:numId w:val="7"/>
              </w:numPr>
              <w:kinsoku/>
              <w:wordWrap/>
              <w:overflowPunct/>
              <w:topLinePunct w:val="0"/>
              <w:autoSpaceDE/>
              <w:autoSpaceDN/>
              <w:bidi w:val="0"/>
              <w:adjustRightInd/>
              <w:snapToGrid/>
              <w:spacing w:line="360" w:lineRule="auto"/>
              <w:ind w:firstLineChars="0"/>
              <w:jc w:val="center"/>
              <w:rPr>
                <w:rFonts w:hint="eastAsia" w:ascii="宋体" w:hAnsi="宋体" w:eastAsia="宋体" w:cs="宋体"/>
                <w:sz w:val="24"/>
                <w:szCs w:val="24"/>
              </w:rPr>
            </w:pPr>
          </w:p>
        </w:tc>
        <w:tc>
          <w:tcPr>
            <w:tcW w:w="714" w:type="dxa"/>
            <w:vMerge w:val="continue"/>
            <w:vAlign w:val="center"/>
          </w:tcPr>
          <w:p w14:paraId="3F33B98F">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34" w:type="dxa"/>
            <w:vMerge w:val="continue"/>
            <w:vAlign w:val="center"/>
          </w:tcPr>
          <w:p w14:paraId="73BB9AB4">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52" w:type="dxa"/>
            <w:shd w:val="clear" w:color="auto" w:fill="auto"/>
            <w:vAlign w:val="center"/>
          </w:tcPr>
          <w:p w14:paraId="3E626D5A">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r>
              <w:rPr>
                <w:rFonts w:hint="eastAsia" w:ascii="宋体" w:hAnsi="宋体" w:eastAsia="宋体" w:cs="宋体"/>
                <w:sz w:val="24"/>
                <w:szCs w:val="24"/>
              </w:rPr>
              <w:t>流转至</w:t>
            </w:r>
          </w:p>
        </w:tc>
        <w:tc>
          <w:tcPr>
            <w:tcW w:w="5352" w:type="dxa"/>
            <w:shd w:val="clear" w:color="auto" w:fill="auto"/>
            <w:noWrap/>
            <w:vAlign w:val="center"/>
          </w:tcPr>
          <w:p w14:paraId="6109FDB2">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sz w:val="24"/>
                <w:szCs w:val="24"/>
              </w:rPr>
            </w:pPr>
            <w:r>
              <w:rPr>
                <w:rFonts w:hint="eastAsia" w:ascii="宋体" w:hAnsi="宋体" w:eastAsia="宋体" w:cs="宋体"/>
                <w:sz w:val="24"/>
                <w:szCs w:val="24"/>
              </w:rPr>
              <w:t>支持操作患者流转，信息自动记录（转抢救区/转留观区/转住院）</w:t>
            </w:r>
          </w:p>
        </w:tc>
      </w:tr>
      <w:tr w14:paraId="34E99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shd w:val="clear" w:color="auto" w:fill="auto"/>
            <w:vAlign w:val="center"/>
          </w:tcPr>
          <w:p w14:paraId="2AACF1C7">
            <w:pPr>
              <w:pStyle w:val="41"/>
              <w:keepNext w:val="0"/>
              <w:keepLines w:val="0"/>
              <w:pageBreakBefore w:val="0"/>
              <w:widowControl/>
              <w:numPr>
                <w:ilvl w:val="0"/>
                <w:numId w:val="7"/>
              </w:numPr>
              <w:kinsoku/>
              <w:wordWrap/>
              <w:overflowPunct/>
              <w:topLinePunct w:val="0"/>
              <w:autoSpaceDE/>
              <w:autoSpaceDN/>
              <w:bidi w:val="0"/>
              <w:adjustRightInd/>
              <w:snapToGrid/>
              <w:spacing w:line="360" w:lineRule="auto"/>
              <w:ind w:firstLineChars="0"/>
              <w:jc w:val="center"/>
              <w:rPr>
                <w:rFonts w:hint="eastAsia" w:ascii="宋体" w:hAnsi="宋体" w:eastAsia="宋体" w:cs="宋体"/>
                <w:sz w:val="24"/>
                <w:szCs w:val="24"/>
              </w:rPr>
            </w:pPr>
          </w:p>
        </w:tc>
        <w:tc>
          <w:tcPr>
            <w:tcW w:w="714" w:type="dxa"/>
            <w:vMerge w:val="continue"/>
            <w:vAlign w:val="center"/>
          </w:tcPr>
          <w:p w14:paraId="47C42799">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34" w:type="dxa"/>
            <w:vMerge w:val="continue"/>
            <w:vAlign w:val="center"/>
          </w:tcPr>
          <w:p w14:paraId="0C7FE1C0">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52" w:type="dxa"/>
            <w:shd w:val="clear" w:color="auto" w:fill="auto"/>
            <w:vAlign w:val="center"/>
          </w:tcPr>
          <w:p w14:paraId="4B2FFD49">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r>
              <w:rPr>
                <w:rFonts w:hint="eastAsia" w:ascii="宋体" w:hAnsi="宋体" w:eastAsia="宋体" w:cs="宋体"/>
                <w:sz w:val="24"/>
                <w:szCs w:val="24"/>
              </w:rPr>
              <w:t>退回候诊</w:t>
            </w:r>
          </w:p>
        </w:tc>
        <w:tc>
          <w:tcPr>
            <w:tcW w:w="5352" w:type="dxa"/>
            <w:shd w:val="clear" w:color="auto" w:fill="auto"/>
            <w:vAlign w:val="center"/>
          </w:tcPr>
          <w:p w14:paraId="0B14B828">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sz w:val="24"/>
                <w:szCs w:val="24"/>
              </w:rPr>
            </w:pPr>
            <w:r>
              <w:rPr>
                <w:rFonts w:hint="eastAsia" w:ascii="宋体" w:hAnsi="宋体" w:eastAsia="宋体" w:cs="宋体"/>
                <w:sz w:val="24"/>
                <w:szCs w:val="24"/>
              </w:rPr>
              <w:t>支持将患者退回候诊，再次分诊，或下一步退号操作；</w:t>
            </w:r>
          </w:p>
        </w:tc>
      </w:tr>
      <w:tr w14:paraId="58489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shd w:val="clear" w:color="auto" w:fill="auto"/>
            <w:vAlign w:val="center"/>
          </w:tcPr>
          <w:p w14:paraId="00BEC51D">
            <w:pPr>
              <w:pStyle w:val="41"/>
              <w:keepNext w:val="0"/>
              <w:keepLines w:val="0"/>
              <w:pageBreakBefore w:val="0"/>
              <w:widowControl/>
              <w:numPr>
                <w:ilvl w:val="0"/>
                <w:numId w:val="7"/>
              </w:numPr>
              <w:kinsoku/>
              <w:wordWrap/>
              <w:overflowPunct/>
              <w:topLinePunct w:val="0"/>
              <w:autoSpaceDE/>
              <w:autoSpaceDN/>
              <w:bidi w:val="0"/>
              <w:adjustRightInd/>
              <w:snapToGrid/>
              <w:spacing w:line="360" w:lineRule="auto"/>
              <w:ind w:firstLineChars="0"/>
              <w:jc w:val="center"/>
              <w:rPr>
                <w:rFonts w:hint="eastAsia" w:ascii="宋体" w:hAnsi="宋体" w:eastAsia="宋体" w:cs="宋体"/>
                <w:sz w:val="24"/>
                <w:szCs w:val="24"/>
              </w:rPr>
            </w:pPr>
          </w:p>
        </w:tc>
        <w:tc>
          <w:tcPr>
            <w:tcW w:w="714" w:type="dxa"/>
            <w:vMerge w:val="continue"/>
            <w:vAlign w:val="center"/>
          </w:tcPr>
          <w:p w14:paraId="319CA960">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34" w:type="dxa"/>
            <w:vMerge w:val="continue"/>
            <w:vAlign w:val="center"/>
          </w:tcPr>
          <w:p w14:paraId="3D4C995F">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52" w:type="dxa"/>
            <w:shd w:val="clear" w:color="auto" w:fill="auto"/>
            <w:vAlign w:val="center"/>
          </w:tcPr>
          <w:p w14:paraId="621A986C">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r>
              <w:rPr>
                <w:rFonts w:hint="eastAsia" w:ascii="宋体" w:hAnsi="宋体" w:eastAsia="宋体" w:cs="宋体"/>
                <w:sz w:val="24"/>
                <w:szCs w:val="24"/>
              </w:rPr>
              <w:t>结束就诊</w:t>
            </w:r>
          </w:p>
        </w:tc>
        <w:tc>
          <w:tcPr>
            <w:tcW w:w="5352" w:type="dxa"/>
            <w:shd w:val="clear" w:color="auto" w:fill="auto"/>
            <w:noWrap/>
            <w:vAlign w:val="center"/>
          </w:tcPr>
          <w:p w14:paraId="315656B1">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sz w:val="24"/>
                <w:szCs w:val="24"/>
              </w:rPr>
            </w:pPr>
            <w:r>
              <w:rPr>
                <w:rFonts w:hint="eastAsia" w:ascii="宋体" w:hAnsi="宋体" w:eastAsia="宋体" w:cs="宋体"/>
                <w:sz w:val="24"/>
                <w:szCs w:val="24"/>
              </w:rPr>
              <w:t>支持患者就诊闭环，结束诊断记录结束后的去向；</w:t>
            </w:r>
          </w:p>
        </w:tc>
      </w:tr>
      <w:tr w14:paraId="723CF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shd w:val="clear" w:color="auto" w:fill="auto"/>
            <w:vAlign w:val="center"/>
          </w:tcPr>
          <w:p w14:paraId="731E914F">
            <w:pPr>
              <w:pStyle w:val="41"/>
              <w:keepNext w:val="0"/>
              <w:keepLines w:val="0"/>
              <w:pageBreakBefore w:val="0"/>
              <w:widowControl/>
              <w:numPr>
                <w:ilvl w:val="0"/>
                <w:numId w:val="7"/>
              </w:numPr>
              <w:kinsoku/>
              <w:wordWrap/>
              <w:overflowPunct/>
              <w:topLinePunct w:val="0"/>
              <w:autoSpaceDE/>
              <w:autoSpaceDN/>
              <w:bidi w:val="0"/>
              <w:adjustRightInd/>
              <w:snapToGrid/>
              <w:spacing w:line="360" w:lineRule="auto"/>
              <w:ind w:firstLineChars="0"/>
              <w:jc w:val="center"/>
              <w:rPr>
                <w:rFonts w:hint="eastAsia" w:ascii="宋体" w:hAnsi="宋体" w:eastAsia="宋体" w:cs="宋体"/>
                <w:sz w:val="24"/>
                <w:szCs w:val="24"/>
              </w:rPr>
            </w:pPr>
          </w:p>
        </w:tc>
        <w:tc>
          <w:tcPr>
            <w:tcW w:w="714" w:type="dxa"/>
            <w:vMerge w:val="continue"/>
            <w:vAlign w:val="center"/>
          </w:tcPr>
          <w:p w14:paraId="76B98685">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34" w:type="dxa"/>
            <w:vMerge w:val="continue"/>
            <w:vAlign w:val="center"/>
          </w:tcPr>
          <w:p w14:paraId="1E1350BB">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52" w:type="dxa"/>
            <w:shd w:val="clear" w:color="auto" w:fill="auto"/>
            <w:vAlign w:val="center"/>
          </w:tcPr>
          <w:p w14:paraId="466AA237">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r>
              <w:rPr>
                <w:rFonts w:hint="eastAsia" w:ascii="宋体" w:hAnsi="宋体" w:eastAsia="宋体" w:cs="宋体"/>
                <w:sz w:val="24"/>
                <w:szCs w:val="24"/>
              </w:rPr>
              <w:t>出科操作</w:t>
            </w:r>
          </w:p>
        </w:tc>
        <w:tc>
          <w:tcPr>
            <w:tcW w:w="5352" w:type="dxa"/>
            <w:shd w:val="clear" w:color="auto" w:fill="auto"/>
            <w:noWrap/>
            <w:vAlign w:val="center"/>
          </w:tcPr>
          <w:p w14:paraId="03DDE23D">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sz w:val="24"/>
                <w:szCs w:val="24"/>
              </w:rPr>
            </w:pPr>
            <w:r>
              <w:rPr>
                <w:rFonts w:hint="eastAsia" w:ascii="宋体" w:hAnsi="宋体" w:eastAsia="宋体" w:cs="宋体"/>
                <w:sz w:val="24"/>
                <w:szCs w:val="24"/>
              </w:rPr>
              <w:t>留观区、抢救区的出科功能，记录出科后的去向、是否重点病种备注等；</w:t>
            </w:r>
          </w:p>
        </w:tc>
      </w:tr>
      <w:tr w14:paraId="5D847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shd w:val="clear" w:color="auto" w:fill="auto"/>
            <w:vAlign w:val="center"/>
          </w:tcPr>
          <w:p w14:paraId="27176B80">
            <w:pPr>
              <w:pStyle w:val="41"/>
              <w:keepNext w:val="0"/>
              <w:keepLines w:val="0"/>
              <w:pageBreakBefore w:val="0"/>
              <w:widowControl/>
              <w:numPr>
                <w:ilvl w:val="0"/>
                <w:numId w:val="7"/>
              </w:numPr>
              <w:kinsoku/>
              <w:wordWrap/>
              <w:overflowPunct/>
              <w:topLinePunct w:val="0"/>
              <w:autoSpaceDE/>
              <w:autoSpaceDN/>
              <w:bidi w:val="0"/>
              <w:adjustRightInd/>
              <w:snapToGrid/>
              <w:spacing w:line="360" w:lineRule="auto"/>
              <w:ind w:firstLineChars="0"/>
              <w:jc w:val="center"/>
              <w:rPr>
                <w:rFonts w:hint="eastAsia" w:ascii="宋体" w:hAnsi="宋体" w:eastAsia="宋体" w:cs="宋体"/>
                <w:sz w:val="24"/>
                <w:szCs w:val="24"/>
              </w:rPr>
            </w:pPr>
          </w:p>
        </w:tc>
        <w:tc>
          <w:tcPr>
            <w:tcW w:w="714" w:type="dxa"/>
            <w:vMerge w:val="continue"/>
            <w:vAlign w:val="center"/>
          </w:tcPr>
          <w:p w14:paraId="4883DA9A">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34" w:type="dxa"/>
            <w:vMerge w:val="continue"/>
            <w:vAlign w:val="center"/>
          </w:tcPr>
          <w:p w14:paraId="37E1C7BA">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52" w:type="dxa"/>
            <w:vMerge w:val="restart"/>
            <w:shd w:val="clear" w:color="auto" w:fill="auto"/>
            <w:vAlign w:val="center"/>
          </w:tcPr>
          <w:p w14:paraId="05661C44">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rPr>
              <w:t>医嘱</w:t>
            </w:r>
            <w:r>
              <w:rPr>
                <w:rFonts w:hint="eastAsia" w:ascii="宋体" w:hAnsi="宋体" w:eastAsia="宋体" w:cs="宋体"/>
                <w:sz w:val="24"/>
                <w:szCs w:val="24"/>
                <w:lang w:val="en-US" w:eastAsia="zh-CN"/>
              </w:rPr>
              <w:t>开立</w:t>
            </w:r>
          </w:p>
        </w:tc>
        <w:tc>
          <w:tcPr>
            <w:tcW w:w="5352" w:type="dxa"/>
            <w:shd w:val="clear" w:color="auto" w:fill="auto"/>
            <w:vAlign w:val="center"/>
          </w:tcPr>
          <w:p w14:paraId="395719C5">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sz w:val="24"/>
                <w:szCs w:val="24"/>
              </w:rPr>
            </w:pPr>
            <w:r>
              <w:rPr>
                <w:rFonts w:hint="eastAsia" w:ascii="宋体" w:hAnsi="宋体" w:eastAsia="宋体" w:cs="宋体"/>
                <w:sz w:val="24"/>
                <w:szCs w:val="24"/>
              </w:rPr>
              <w:t>支持临时医嘱模式，可全部查看；</w:t>
            </w:r>
          </w:p>
        </w:tc>
      </w:tr>
      <w:tr w14:paraId="61B2A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shd w:val="clear" w:color="auto" w:fill="auto"/>
            <w:vAlign w:val="center"/>
          </w:tcPr>
          <w:p w14:paraId="5BB3FEFC">
            <w:pPr>
              <w:pStyle w:val="41"/>
              <w:keepNext w:val="0"/>
              <w:keepLines w:val="0"/>
              <w:pageBreakBefore w:val="0"/>
              <w:widowControl/>
              <w:numPr>
                <w:ilvl w:val="0"/>
                <w:numId w:val="7"/>
              </w:numPr>
              <w:kinsoku/>
              <w:wordWrap/>
              <w:overflowPunct/>
              <w:topLinePunct w:val="0"/>
              <w:autoSpaceDE/>
              <w:autoSpaceDN/>
              <w:bidi w:val="0"/>
              <w:adjustRightInd/>
              <w:snapToGrid/>
              <w:spacing w:line="360" w:lineRule="auto"/>
              <w:ind w:firstLineChars="0"/>
              <w:jc w:val="center"/>
              <w:rPr>
                <w:rFonts w:hint="eastAsia" w:ascii="宋体" w:hAnsi="宋体" w:eastAsia="宋体" w:cs="宋体"/>
                <w:sz w:val="24"/>
                <w:szCs w:val="24"/>
              </w:rPr>
            </w:pPr>
          </w:p>
        </w:tc>
        <w:tc>
          <w:tcPr>
            <w:tcW w:w="714" w:type="dxa"/>
            <w:vMerge w:val="continue"/>
            <w:vAlign w:val="center"/>
          </w:tcPr>
          <w:p w14:paraId="39B3E82A">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34" w:type="dxa"/>
            <w:vMerge w:val="continue"/>
            <w:vAlign w:val="center"/>
          </w:tcPr>
          <w:p w14:paraId="2044A4EF">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52" w:type="dxa"/>
            <w:vMerge w:val="continue"/>
            <w:shd w:val="clear" w:color="auto" w:fill="auto"/>
            <w:vAlign w:val="center"/>
          </w:tcPr>
          <w:p w14:paraId="72CCD3C8">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5352" w:type="dxa"/>
            <w:shd w:val="clear" w:color="auto" w:fill="auto"/>
            <w:vAlign w:val="center"/>
          </w:tcPr>
          <w:p w14:paraId="147FB5FB">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sz w:val="24"/>
                <w:szCs w:val="24"/>
              </w:rPr>
            </w:pPr>
            <w:r>
              <w:rPr>
                <w:rFonts w:hint="eastAsia" w:ascii="宋体" w:hAnsi="宋体"/>
                <w:color w:val="000000" w:themeColor="text1"/>
                <w:lang w:val="en-US" w:eastAsia="zh-CN"/>
                <w14:textFill>
                  <w14:solidFill>
                    <w14:schemeClr w14:val="tx1"/>
                  </w14:solidFill>
                </w14:textFill>
              </w:rPr>
              <w:t>▲</w:t>
            </w:r>
            <w:r>
              <w:rPr>
                <w:rFonts w:hint="eastAsia" w:ascii="宋体" w:hAnsi="宋体" w:eastAsia="宋体" w:cs="宋体"/>
                <w:sz w:val="24"/>
                <w:szCs w:val="24"/>
              </w:rPr>
              <w:t>支持医生开立各类医嘱（处方/检查/检验/治疗/输液/注射/手术）操作；</w:t>
            </w:r>
            <w:r>
              <w:rPr>
                <w:rFonts w:hint="eastAsia" w:ascii="宋体" w:hAnsi="宋体" w:eastAsia="宋体" w:cs="宋体"/>
                <w:i w:val="0"/>
                <w:iCs w:val="0"/>
                <w:color w:val="000000"/>
                <w:kern w:val="0"/>
                <w:sz w:val="24"/>
                <w:szCs w:val="24"/>
                <w:u w:val="none"/>
                <w:lang w:val="en-US" w:eastAsia="zh-CN" w:bidi="ar"/>
              </w:rPr>
              <w:t>【提供系统功能截图，并加盖投标人公章】</w:t>
            </w:r>
          </w:p>
        </w:tc>
      </w:tr>
      <w:tr w14:paraId="2EDA3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shd w:val="clear" w:color="auto" w:fill="auto"/>
            <w:vAlign w:val="center"/>
          </w:tcPr>
          <w:p w14:paraId="1D16ED81">
            <w:pPr>
              <w:pStyle w:val="41"/>
              <w:keepNext w:val="0"/>
              <w:keepLines w:val="0"/>
              <w:pageBreakBefore w:val="0"/>
              <w:widowControl/>
              <w:numPr>
                <w:ilvl w:val="0"/>
                <w:numId w:val="7"/>
              </w:numPr>
              <w:kinsoku/>
              <w:wordWrap/>
              <w:overflowPunct/>
              <w:topLinePunct w:val="0"/>
              <w:autoSpaceDE/>
              <w:autoSpaceDN/>
              <w:bidi w:val="0"/>
              <w:adjustRightInd/>
              <w:snapToGrid/>
              <w:spacing w:line="360" w:lineRule="auto"/>
              <w:ind w:firstLineChars="0"/>
              <w:jc w:val="center"/>
              <w:rPr>
                <w:rFonts w:hint="eastAsia" w:ascii="宋体" w:hAnsi="宋体" w:eastAsia="宋体" w:cs="宋体"/>
                <w:sz w:val="24"/>
                <w:szCs w:val="24"/>
              </w:rPr>
            </w:pPr>
          </w:p>
        </w:tc>
        <w:tc>
          <w:tcPr>
            <w:tcW w:w="714" w:type="dxa"/>
            <w:vMerge w:val="continue"/>
            <w:vAlign w:val="center"/>
          </w:tcPr>
          <w:p w14:paraId="6851E151">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34" w:type="dxa"/>
            <w:vMerge w:val="continue"/>
            <w:vAlign w:val="center"/>
          </w:tcPr>
          <w:p w14:paraId="2259704D">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52" w:type="dxa"/>
            <w:vMerge w:val="continue"/>
            <w:shd w:val="clear" w:color="auto" w:fill="auto"/>
            <w:vAlign w:val="center"/>
          </w:tcPr>
          <w:p w14:paraId="40AFB84D">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5352" w:type="dxa"/>
            <w:shd w:val="clear" w:color="auto" w:fill="auto"/>
            <w:vAlign w:val="center"/>
          </w:tcPr>
          <w:p w14:paraId="5A7465B3">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sz w:val="24"/>
                <w:szCs w:val="24"/>
              </w:rPr>
            </w:pPr>
            <w:r>
              <w:rPr>
                <w:rFonts w:hint="eastAsia" w:ascii="宋体" w:hAnsi="宋体" w:eastAsia="宋体" w:cs="宋体"/>
                <w:sz w:val="24"/>
                <w:szCs w:val="24"/>
              </w:rPr>
              <w:t>支持医嘱开立中的自备药记录；</w:t>
            </w:r>
          </w:p>
        </w:tc>
      </w:tr>
      <w:tr w14:paraId="3B5B8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shd w:val="clear" w:color="auto" w:fill="auto"/>
            <w:vAlign w:val="center"/>
          </w:tcPr>
          <w:p w14:paraId="44BE5A66">
            <w:pPr>
              <w:pStyle w:val="41"/>
              <w:keepNext w:val="0"/>
              <w:keepLines w:val="0"/>
              <w:pageBreakBefore w:val="0"/>
              <w:widowControl/>
              <w:numPr>
                <w:ilvl w:val="0"/>
                <w:numId w:val="7"/>
              </w:numPr>
              <w:kinsoku/>
              <w:wordWrap/>
              <w:overflowPunct/>
              <w:topLinePunct w:val="0"/>
              <w:autoSpaceDE/>
              <w:autoSpaceDN/>
              <w:bidi w:val="0"/>
              <w:adjustRightInd/>
              <w:snapToGrid/>
              <w:spacing w:line="360" w:lineRule="auto"/>
              <w:ind w:firstLineChars="0"/>
              <w:jc w:val="center"/>
              <w:rPr>
                <w:rFonts w:hint="eastAsia" w:ascii="宋体" w:hAnsi="宋体" w:eastAsia="宋体" w:cs="宋体"/>
                <w:sz w:val="24"/>
                <w:szCs w:val="24"/>
              </w:rPr>
            </w:pPr>
          </w:p>
        </w:tc>
        <w:tc>
          <w:tcPr>
            <w:tcW w:w="714" w:type="dxa"/>
            <w:vMerge w:val="continue"/>
            <w:vAlign w:val="center"/>
          </w:tcPr>
          <w:p w14:paraId="18E81BAC">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34" w:type="dxa"/>
            <w:vMerge w:val="continue"/>
            <w:vAlign w:val="center"/>
          </w:tcPr>
          <w:p w14:paraId="5254355A">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52" w:type="dxa"/>
            <w:vMerge w:val="continue"/>
            <w:shd w:val="clear" w:color="auto" w:fill="auto"/>
            <w:vAlign w:val="center"/>
          </w:tcPr>
          <w:p w14:paraId="4997440E">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5352" w:type="dxa"/>
            <w:shd w:val="clear" w:color="auto" w:fill="auto"/>
            <w:vAlign w:val="center"/>
          </w:tcPr>
          <w:p w14:paraId="2C88A9C1">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sz w:val="24"/>
                <w:szCs w:val="24"/>
              </w:rPr>
            </w:pPr>
            <w:r>
              <w:rPr>
                <w:rFonts w:hint="eastAsia" w:ascii="宋体" w:hAnsi="宋体" w:eastAsia="宋体" w:cs="宋体"/>
                <w:color w:val="000000"/>
                <w:sz w:val="24"/>
                <w:szCs w:val="24"/>
              </w:rPr>
              <w:t>支持集结快速将常用药物、抗生素、液体、心脑血管、解毒开嘱处理；</w:t>
            </w:r>
          </w:p>
        </w:tc>
      </w:tr>
      <w:tr w14:paraId="567CF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shd w:val="clear" w:color="auto" w:fill="auto"/>
            <w:vAlign w:val="center"/>
          </w:tcPr>
          <w:p w14:paraId="08973139">
            <w:pPr>
              <w:pStyle w:val="41"/>
              <w:keepNext w:val="0"/>
              <w:keepLines w:val="0"/>
              <w:pageBreakBefore w:val="0"/>
              <w:widowControl/>
              <w:numPr>
                <w:ilvl w:val="0"/>
                <w:numId w:val="7"/>
              </w:numPr>
              <w:kinsoku/>
              <w:wordWrap/>
              <w:overflowPunct/>
              <w:topLinePunct w:val="0"/>
              <w:autoSpaceDE/>
              <w:autoSpaceDN/>
              <w:bidi w:val="0"/>
              <w:adjustRightInd/>
              <w:snapToGrid/>
              <w:spacing w:line="360" w:lineRule="auto"/>
              <w:ind w:firstLineChars="0"/>
              <w:jc w:val="center"/>
              <w:rPr>
                <w:rFonts w:hint="eastAsia" w:ascii="宋体" w:hAnsi="宋体" w:eastAsia="宋体" w:cs="宋体"/>
                <w:sz w:val="24"/>
                <w:szCs w:val="24"/>
              </w:rPr>
            </w:pPr>
          </w:p>
        </w:tc>
        <w:tc>
          <w:tcPr>
            <w:tcW w:w="714" w:type="dxa"/>
            <w:vMerge w:val="continue"/>
            <w:vAlign w:val="center"/>
          </w:tcPr>
          <w:p w14:paraId="2937DDD9">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34" w:type="dxa"/>
            <w:vMerge w:val="continue"/>
            <w:vAlign w:val="center"/>
          </w:tcPr>
          <w:p w14:paraId="7D2C35AC">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52" w:type="dxa"/>
            <w:vMerge w:val="continue"/>
            <w:shd w:val="clear" w:color="auto" w:fill="auto"/>
            <w:vAlign w:val="center"/>
          </w:tcPr>
          <w:p w14:paraId="5870D072">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5352" w:type="dxa"/>
            <w:shd w:val="clear" w:color="auto" w:fill="auto"/>
            <w:vAlign w:val="center"/>
          </w:tcPr>
          <w:p w14:paraId="39EEE3BC">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sz w:val="24"/>
                <w:szCs w:val="24"/>
              </w:rPr>
            </w:pPr>
            <w:r>
              <w:rPr>
                <w:rFonts w:hint="eastAsia" w:ascii="宋体" w:hAnsi="宋体" w:eastAsia="宋体" w:cs="宋体"/>
                <w:color w:val="000000"/>
                <w:sz w:val="24"/>
                <w:szCs w:val="24"/>
              </w:rPr>
              <w:t>支持科室过滤、校验库存和开药提醒，并可帮助计算药品数量；</w:t>
            </w:r>
          </w:p>
        </w:tc>
      </w:tr>
      <w:tr w14:paraId="3ADCD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shd w:val="clear" w:color="auto" w:fill="auto"/>
            <w:vAlign w:val="center"/>
          </w:tcPr>
          <w:p w14:paraId="050F3FEC">
            <w:pPr>
              <w:pStyle w:val="41"/>
              <w:keepNext w:val="0"/>
              <w:keepLines w:val="0"/>
              <w:pageBreakBefore w:val="0"/>
              <w:widowControl/>
              <w:numPr>
                <w:ilvl w:val="0"/>
                <w:numId w:val="7"/>
              </w:numPr>
              <w:kinsoku/>
              <w:wordWrap/>
              <w:overflowPunct/>
              <w:topLinePunct w:val="0"/>
              <w:autoSpaceDE/>
              <w:autoSpaceDN/>
              <w:bidi w:val="0"/>
              <w:adjustRightInd/>
              <w:snapToGrid/>
              <w:spacing w:line="360" w:lineRule="auto"/>
              <w:ind w:firstLineChars="0"/>
              <w:jc w:val="center"/>
              <w:rPr>
                <w:rFonts w:hint="eastAsia" w:ascii="宋体" w:hAnsi="宋体" w:eastAsia="宋体" w:cs="宋体"/>
                <w:sz w:val="24"/>
                <w:szCs w:val="24"/>
              </w:rPr>
            </w:pPr>
          </w:p>
        </w:tc>
        <w:tc>
          <w:tcPr>
            <w:tcW w:w="714" w:type="dxa"/>
            <w:vMerge w:val="continue"/>
            <w:vAlign w:val="center"/>
          </w:tcPr>
          <w:p w14:paraId="62780DE1">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34" w:type="dxa"/>
            <w:vMerge w:val="continue"/>
            <w:vAlign w:val="center"/>
          </w:tcPr>
          <w:p w14:paraId="26507618">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52" w:type="dxa"/>
            <w:vMerge w:val="continue"/>
            <w:shd w:val="clear" w:color="auto" w:fill="auto"/>
            <w:vAlign w:val="center"/>
          </w:tcPr>
          <w:p w14:paraId="57FC6058">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5352" w:type="dxa"/>
            <w:shd w:val="clear" w:color="auto" w:fill="auto"/>
            <w:vAlign w:val="center"/>
          </w:tcPr>
          <w:p w14:paraId="27B9D6BD">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sz w:val="24"/>
                <w:szCs w:val="24"/>
              </w:rPr>
            </w:pPr>
            <w:r>
              <w:rPr>
                <w:rFonts w:hint="eastAsia" w:ascii="宋体" w:hAnsi="宋体" w:eastAsia="宋体" w:cs="宋体"/>
                <w:color w:val="000000"/>
                <w:sz w:val="24"/>
                <w:szCs w:val="24"/>
              </w:rPr>
              <w:t>支持医嘱药物成组绑定开立；</w:t>
            </w:r>
          </w:p>
        </w:tc>
      </w:tr>
      <w:tr w14:paraId="0FAA7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shd w:val="clear" w:color="auto" w:fill="auto"/>
            <w:vAlign w:val="center"/>
          </w:tcPr>
          <w:p w14:paraId="0B01A563">
            <w:pPr>
              <w:pStyle w:val="41"/>
              <w:keepNext w:val="0"/>
              <w:keepLines w:val="0"/>
              <w:pageBreakBefore w:val="0"/>
              <w:widowControl/>
              <w:numPr>
                <w:ilvl w:val="0"/>
                <w:numId w:val="7"/>
              </w:numPr>
              <w:kinsoku/>
              <w:wordWrap/>
              <w:overflowPunct/>
              <w:topLinePunct w:val="0"/>
              <w:autoSpaceDE/>
              <w:autoSpaceDN/>
              <w:bidi w:val="0"/>
              <w:adjustRightInd/>
              <w:snapToGrid/>
              <w:spacing w:line="360" w:lineRule="auto"/>
              <w:ind w:firstLineChars="0"/>
              <w:jc w:val="center"/>
              <w:rPr>
                <w:rFonts w:hint="eastAsia" w:ascii="宋体" w:hAnsi="宋体" w:eastAsia="宋体" w:cs="宋体"/>
                <w:sz w:val="24"/>
                <w:szCs w:val="24"/>
              </w:rPr>
            </w:pPr>
          </w:p>
        </w:tc>
        <w:tc>
          <w:tcPr>
            <w:tcW w:w="714" w:type="dxa"/>
            <w:vMerge w:val="continue"/>
            <w:vAlign w:val="center"/>
          </w:tcPr>
          <w:p w14:paraId="4614FC89">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34" w:type="dxa"/>
            <w:vMerge w:val="continue"/>
            <w:vAlign w:val="center"/>
          </w:tcPr>
          <w:p w14:paraId="32EDEC6E">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52" w:type="dxa"/>
            <w:vMerge w:val="continue"/>
            <w:shd w:val="clear" w:color="auto" w:fill="auto"/>
            <w:vAlign w:val="center"/>
          </w:tcPr>
          <w:p w14:paraId="5C573B02">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5352" w:type="dxa"/>
            <w:shd w:val="clear" w:color="auto" w:fill="auto"/>
            <w:vAlign w:val="center"/>
          </w:tcPr>
          <w:p w14:paraId="16FAAA00">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sz w:val="24"/>
                <w:szCs w:val="24"/>
              </w:rPr>
            </w:pPr>
            <w:r>
              <w:rPr>
                <w:rFonts w:hint="eastAsia" w:ascii="宋体" w:hAnsi="宋体" w:eastAsia="宋体" w:cs="宋体"/>
                <w:color w:val="000000"/>
                <w:sz w:val="24"/>
                <w:szCs w:val="24"/>
              </w:rPr>
              <w:t>支持所开出医嘱/耗材，显示各项费用和总费用金额；</w:t>
            </w:r>
          </w:p>
        </w:tc>
      </w:tr>
      <w:tr w14:paraId="3813A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shd w:val="clear" w:color="auto" w:fill="auto"/>
            <w:vAlign w:val="center"/>
          </w:tcPr>
          <w:p w14:paraId="7E5F0547">
            <w:pPr>
              <w:pStyle w:val="41"/>
              <w:keepNext w:val="0"/>
              <w:keepLines w:val="0"/>
              <w:pageBreakBefore w:val="0"/>
              <w:widowControl/>
              <w:numPr>
                <w:ilvl w:val="0"/>
                <w:numId w:val="7"/>
              </w:numPr>
              <w:kinsoku/>
              <w:wordWrap/>
              <w:overflowPunct/>
              <w:topLinePunct w:val="0"/>
              <w:autoSpaceDE/>
              <w:autoSpaceDN/>
              <w:bidi w:val="0"/>
              <w:adjustRightInd/>
              <w:snapToGrid/>
              <w:spacing w:line="360" w:lineRule="auto"/>
              <w:ind w:firstLineChars="0"/>
              <w:jc w:val="center"/>
              <w:rPr>
                <w:rFonts w:hint="eastAsia" w:ascii="宋体" w:hAnsi="宋体" w:eastAsia="宋体" w:cs="宋体"/>
                <w:sz w:val="24"/>
                <w:szCs w:val="24"/>
              </w:rPr>
            </w:pPr>
          </w:p>
        </w:tc>
        <w:tc>
          <w:tcPr>
            <w:tcW w:w="714" w:type="dxa"/>
            <w:vMerge w:val="continue"/>
            <w:vAlign w:val="center"/>
          </w:tcPr>
          <w:p w14:paraId="3C364661">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34" w:type="dxa"/>
            <w:vMerge w:val="continue"/>
            <w:vAlign w:val="center"/>
          </w:tcPr>
          <w:p w14:paraId="2D553C76">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52" w:type="dxa"/>
            <w:vMerge w:val="continue"/>
            <w:shd w:val="clear" w:color="auto" w:fill="auto"/>
            <w:vAlign w:val="center"/>
          </w:tcPr>
          <w:p w14:paraId="1F331D27">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5352" w:type="dxa"/>
            <w:shd w:val="clear" w:color="auto" w:fill="auto"/>
            <w:vAlign w:val="center"/>
          </w:tcPr>
          <w:p w14:paraId="3B01B69E">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sz w:val="24"/>
                <w:szCs w:val="24"/>
              </w:rPr>
            </w:pPr>
            <w:r>
              <w:rPr>
                <w:rFonts w:hint="eastAsia" w:ascii="宋体" w:hAnsi="宋体" w:eastAsia="宋体" w:cs="宋体"/>
                <w:color w:val="000000"/>
                <w:sz w:val="24"/>
                <w:szCs w:val="24"/>
              </w:rPr>
              <w:t>支持标注医嘱状态（未提交、已提交、已执行、作废）清晰提醒用户；</w:t>
            </w:r>
          </w:p>
        </w:tc>
      </w:tr>
      <w:tr w14:paraId="7EE53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38" w:type="dxa"/>
            <w:shd w:val="clear" w:color="auto" w:fill="auto"/>
            <w:vAlign w:val="center"/>
          </w:tcPr>
          <w:p w14:paraId="474BFF2A">
            <w:pPr>
              <w:pStyle w:val="41"/>
              <w:keepNext w:val="0"/>
              <w:keepLines w:val="0"/>
              <w:pageBreakBefore w:val="0"/>
              <w:widowControl/>
              <w:numPr>
                <w:ilvl w:val="0"/>
                <w:numId w:val="7"/>
              </w:numPr>
              <w:kinsoku/>
              <w:wordWrap/>
              <w:overflowPunct/>
              <w:topLinePunct w:val="0"/>
              <w:autoSpaceDE/>
              <w:autoSpaceDN/>
              <w:bidi w:val="0"/>
              <w:adjustRightInd/>
              <w:snapToGrid/>
              <w:spacing w:line="360" w:lineRule="auto"/>
              <w:ind w:firstLineChars="0"/>
              <w:jc w:val="center"/>
              <w:rPr>
                <w:rFonts w:hint="eastAsia" w:ascii="宋体" w:hAnsi="宋体" w:eastAsia="宋体" w:cs="宋体"/>
                <w:sz w:val="24"/>
                <w:szCs w:val="24"/>
              </w:rPr>
            </w:pPr>
          </w:p>
        </w:tc>
        <w:tc>
          <w:tcPr>
            <w:tcW w:w="714" w:type="dxa"/>
            <w:vMerge w:val="continue"/>
            <w:vAlign w:val="center"/>
          </w:tcPr>
          <w:p w14:paraId="03229FB7">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34" w:type="dxa"/>
            <w:vMerge w:val="continue"/>
            <w:vAlign w:val="center"/>
          </w:tcPr>
          <w:p w14:paraId="333F95D8">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52" w:type="dxa"/>
            <w:vMerge w:val="continue"/>
            <w:shd w:val="clear" w:color="auto" w:fill="auto"/>
            <w:vAlign w:val="center"/>
          </w:tcPr>
          <w:p w14:paraId="1BE2D3DE">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5352" w:type="dxa"/>
            <w:shd w:val="clear" w:color="auto" w:fill="auto"/>
            <w:vAlign w:val="center"/>
          </w:tcPr>
          <w:p w14:paraId="33931861">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sz w:val="24"/>
                <w:szCs w:val="24"/>
              </w:rPr>
            </w:pPr>
            <w:r>
              <w:rPr>
                <w:rFonts w:hint="eastAsia" w:ascii="宋体" w:hAnsi="宋体" w:eastAsia="宋体" w:cs="宋体"/>
                <w:color w:val="000000"/>
                <w:sz w:val="24"/>
                <w:szCs w:val="24"/>
              </w:rPr>
              <w:t>支持His缴费系统转态回值显示（未缴费、已缴费、已退费）；</w:t>
            </w:r>
          </w:p>
        </w:tc>
      </w:tr>
      <w:tr w14:paraId="4A102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shd w:val="clear" w:color="auto" w:fill="auto"/>
            <w:vAlign w:val="center"/>
          </w:tcPr>
          <w:p w14:paraId="1FB8840E">
            <w:pPr>
              <w:pStyle w:val="41"/>
              <w:keepNext w:val="0"/>
              <w:keepLines w:val="0"/>
              <w:pageBreakBefore w:val="0"/>
              <w:widowControl/>
              <w:numPr>
                <w:ilvl w:val="0"/>
                <w:numId w:val="7"/>
              </w:numPr>
              <w:kinsoku/>
              <w:wordWrap/>
              <w:overflowPunct/>
              <w:topLinePunct w:val="0"/>
              <w:autoSpaceDE/>
              <w:autoSpaceDN/>
              <w:bidi w:val="0"/>
              <w:adjustRightInd/>
              <w:snapToGrid/>
              <w:spacing w:line="360" w:lineRule="auto"/>
              <w:ind w:firstLineChars="0"/>
              <w:jc w:val="center"/>
              <w:rPr>
                <w:rFonts w:hint="eastAsia" w:ascii="宋体" w:hAnsi="宋体" w:eastAsia="宋体" w:cs="宋体"/>
                <w:sz w:val="24"/>
                <w:szCs w:val="24"/>
              </w:rPr>
            </w:pPr>
          </w:p>
        </w:tc>
        <w:tc>
          <w:tcPr>
            <w:tcW w:w="714" w:type="dxa"/>
            <w:vMerge w:val="continue"/>
            <w:vAlign w:val="center"/>
          </w:tcPr>
          <w:p w14:paraId="36FD4CEC">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34" w:type="dxa"/>
            <w:vMerge w:val="continue"/>
            <w:vAlign w:val="center"/>
          </w:tcPr>
          <w:p w14:paraId="3471A03F">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52" w:type="dxa"/>
            <w:vMerge w:val="continue"/>
            <w:shd w:val="clear" w:color="auto" w:fill="auto"/>
            <w:vAlign w:val="center"/>
          </w:tcPr>
          <w:p w14:paraId="2E3BE044">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5352" w:type="dxa"/>
            <w:shd w:val="clear" w:color="auto" w:fill="auto"/>
            <w:vAlign w:val="center"/>
          </w:tcPr>
          <w:p w14:paraId="241FFDA2">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sz w:val="24"/>
                <w:szCs w:val="24"/>
              </w:rPr>
            </w:pPr>
            <w:r>
              <w:rPr>
                <w:rFonts w:hint="eastAsia" w:ascii="宋体" w:hAnsi="宋体" w:eastAsia="宋体" w:cs="宋体"/>
                <w:color w:val="000000"/>
                <w:sz w:val="24"/>
                <w:szCs w:val="24"/>
              </w:rPr>
              <w:t>支持修改、删除、作废医嘱、停嘱操作；</w:t>
            </w:r>
          </w:p>
        </w:tc>
      </w:tr>
      <w:tr w14:paraId="32420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shd w:val="clear" w:color="auto" w:fill="auto"/>
            <w:vAlign w:val="center"/>
          </w:tcPr>
          <w:p w14:paraId="59D882F4">
            <w:pPr>
              <w:pStyle w:val="41"/>
              <w:keepNext w:val="0"/>
              <w:keepLines w:val="0"/>
              <w:pageBreakBefore w:val="0"/>
              <w:widowControl/>
              <w:numPr>
                <w:ilvl w:val="0"/>
                <w:numId w:val="7"/>
              </w:numPr>
              <w:kinsoku/>
              <w:wordWrap/>
              <w:overflowPunct/>
              <w:topLinePunct w:val="0"/>
              <w:autoSpaceDE/>
              <w:autoSpaceDN/>
              <w:bidi w:val="0"/>
              <w:adjustRightInd/>
              <w:snapToGrid/>
              <w:spacing w:line="360" w:lineRule="auto"/>
              <w:ind w:firstLineChars="0"/>
              <w:jc w:val="center"/>
              <w:rPr>
                <w:rFonts w:hint="eastAsia" w:ascii="宋体" w:hAnsi="宋体" w:eastAsia="宋体" w:cs="宋体"/>
                <w:sz w:val="24"/>
                <w:szCs w:val="24"/>
              </w:rPr>
            </w:pPr>
          </w:p>
        </w:tc>
        <w:tc>
          <w:tcPr>
            <w:tcW w:w="714" w:type="dxa"/>
            <w:vMerge w:val="continue"/>
            <w:vAlign w:val="center"/>
          </w:tcPr>
          <w:p w14:paraId="69F57CA6">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34" w:type="dxa"/>
            <w:vMerge w:val="continue"/>
            <w:vAlign w:val="center"/>
          </w:tcPr>
          <w:p w14:paraId="78C41BD1">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52" w:type="dxa"/>
            <w:vMerge w:val="continue"/>
            <w:shd w:val="clear" w:color="auto" w:fill="auto"/>
            <w:vAlign w:val="center"/>
          </w:tcPr>
          <w:p w14:paraId="51F97A7D">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5352" w:type="dxa"/>
            <w:shd w:val="clear" w:color="auto" w:fill="auto"/>
            <w:vAlign w:val="center"/>
          </w:tcPr>
          <w:p w14:paraId="7073426E">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sz w:val="24"/>
                <w:szCs w:val="24"/>
              </w:rPr>
            </w:pPr>
            <w:r>
              <w:rPr>
                <w:rFonts w:hint="eastAsia" w:ascii="宋体" w:hAnsi="宋体" w:eastAsia="宋体" w:cs="宋体"/>
                <w:color w:val="000000"/>
                <w:sz w:val="24"/>
                <w:szCs w:val="24"/>
              </w:rPr>
              <w:t>支持复制已列出的医嘱内容信息；</w:t>
            </w:r>
          </w:p>
        </w:tc>
      </w:tr>
      <w:tr w14:paraId="16FAF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shd w:val="clear" w:color="auto" w:fill="auto"/>
            <w:vAlign w:val="center"/>
          </w:tcPr>
          <w:p w14:paraId="03D8377F">
            <w:pPr>
              <w:pStyle w:val="41"/>
              <w:keepNext w:val="0"/>
              <w:keepLines w:val="0"/>
              <w:pageBreakBefore w:val="0"/>
              <w:widowControl/>
              <w:numPr>
                <w:ilvl w:val="0"/>
                <w:numId w:val="7"/>
              </w:numPr>
              <w:kinsoku/>
              <w:wordWrap/>
              <w:overflowPunct/>
              <w:topLinePunct w:val="0"/>
              <w:autoSpaceDE/>
              <w:autoSpaceDN/>
              <w:bidi w:val="0"/>
              <w:adjustRightInd/>
              <w:snapToGrid/>
              <w:spacing w:line="360" w:lineRule="auto"/>
              <w:ind w:firstLineChars="0"/>
              <w:jc w:val="center"/>
              <w:rPr>
                <w:rFonts w:hint="eastAsia" w:ascii="宋体" w:hAnsi="宋体" w:eastAsia="宋体" w:cs="宋体"/>
                <w:sz w:val="24"/>
                <w:szCs w:val="24"/>
              </w:rPr>
            </w:pPr>
          </w:p>
        </w:tc>
        <w:tc>
          <w:tcPr>
            <w:tcW w:w="714" w:type="dxa"/>
            <w:vMerge w:val="continue"/>
            <w:vAlign w:val="center"/>
          </w:tcPr>
          <w:p w14:paraId="6FA740A1">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34" w:type="dxa"/>
            <w:vMerge w:val="continue"/>
            <w:vAlign w:val="center"/>
          </w:tcPr>
          <w:p w14:paraId="4169D607">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52" w:type="dxa"/>
            <w:vMerge w:val="continue"/>
            <w:shd w:val="clear" w:color="auto" w:fill="auto"/>
            <w:vAlign w:val="center"/>
          </w:tcPr>
          <w:p w14:paraId="294849CF">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5352" w:type="dxa"/>
            <w:shd w:val="clear" w:color="auto" w:fill="auto"/>
            <w:vAlign w:val="center"/>
          </w:tcPr>
          <w:p w14:paraId="623505AD">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sz w:val="24"/>
                <w:szCs w:val="24"/>
              </w:rPr>
            </w:pPr>
            <w:r>
              <w:rPr>
                <w:rFonts w:hint="eastAsia" w:ascii="宋体" w:hAnsi="宋体" w:eastAsia="宋体" w:cs="宋体"/>
                <w:color w:val="000000"/>
                <w:sz w:val="24"/>
                <w:szCs w:val="24"/>
              </w:rPr>
              <w:t>支持未提交前的医嘱，都可以编辑与删除；</w:t>
            </w:r>
          </w:p>
        </w:tc>
      </w:tr>
      <w:tr w14:paraId="67836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shd w:val="clear" w:color="auto" w:fill="auto"/>
            <w:vAlign w:val="center"/>
          </w:tcPr>
          <w:p w14:paraId="5A255463">
            <w:pPr>
              <w:pStyle w:val="41"/>
              <w:keepNext w:val="0"/>
              <w:keepLines w:val="0"/>
              <w:pageBreakBefore w:val="0"/>
              <w:widowControl/>
              <w:numPr>
                <w:ilvl w:val="0"/>
                <w:numId w:val="7"/>
              </w:numPr>
              <w:kinsoku/>
              <w:wordWrap/>
              <w:overflowPunct/>
              <w:topLinePunct w:val="0"/>
              <w:autoSpaceDE/>
              <w:autoSpaceDN/>
              <w:bidi w:val="0"/>
              <w:adjustRightInd/>
              <w:snapToGrid/>
              <w:spacing w:line="360" w:lineRule="auto"/>
              <w:ind w:firstLineChars="0"/>
              <w:jc w:val="center"/>
              <w:rPr>
                <w:rFonts w:hint="eastAsia" w:ascii="宋体" w:hAnsi="宋体" w:eastAsia="宋体" w:cs="宋体"/>
                <w:sz w:val="24"/>
                <w:szCs w:val="24"/>
              </w:rPr>
            </w:pPr>
          </w:p>
        </w:tc>
        <w:tc>
          <w:tcPr>
            <w:tcW w:w="714" w:type="dxa"/>
            <w:vMerge w:val="continue"/>
            <w:vAlign w:val="center"/>
          </w:tcPr>
          <w:p w14:paraId="7814887A">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34" w:type="dxa"/>
            <w:vMerge w:val="continue"/>
            <w:vAlign w:val="center"/>
          </w:tcPr>
          <w:p w14:paraId="4D885665">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52" w:type="dxa"/>
            <w:vMerge w:val="continue"/>
            <w:shd w:val="clear" w:color="auto" w:fill="auto"/>
            <w:vAlign w:val="center"/>
          </w:tcPr>
          <w:p w14:paraId="5B2CF0BA">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5352" w:type="dxa"/>
            <w:shd w:val="clear" w:color="auto" w:fill="auto"/>
            <w:vAlign w:val="center"/>
          </w:tcPr>
          <w:p w14:paraId="39170B5D">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sz w:val="24"/>
                <w:szCs w:val="24"/>
              </w:rPr>
            </w:pPr>
            <w:r>
              <w:rPr>
                <w:rFonts w:hint="eastAsia" w:ascii="宋体" w:hAnsi="宋体" w:eastAsia="宋体" w:cs="宋体"/>
                <w:color w:val="000000"/>
                <w:sz w:val="24"/>
                <w:szCs w:val="24"/>
              </w:rPr>
              <w:t>支持药房配置功能，默认显示急诊药房，切换药房默认关联本药房药品；</w:t>
            </w:r>
          </w:p>
        </w:tc>
      </w:tr>
      <w:tr w14:paraId="41C0B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shd w:val="clear" w:color="auto" w:fill="auto"/>
            <w:vAlign w:val="center"/>
          </w:tcPr>
          <w:p w14:paraId="5BA6F468">
            <w:pPr>
              <w:pStyle w:val="41"/>
              <w:keepNext w:val="0"/>
              <w:keepLines w:val="0"/>
              <w:pageBreakBefore w:val="0"/>
              <w:widowControl/>
              <w:numPr>
                <w:ilvl w:val="0"/>
                <w:numId w:val="7"/>
              </w:numPr>
              <w:kinsoku/>
              <w:wordWrap/>
              <w:overflowPunct/>
              <w:topLinePunct w:val="0"/>
              <w:autoSpaceDE/>
              <w:autoSpaceDN/>
              <w:bidi w:val="0"/>
              <w:adjustRightInd/>
              <w:snapToGrid/>
              <w:spacing w:line="360" w:lineRule="auto"/>
              <w:ind w:firstLineChars="0"/>
              <w:jc w:val="center"/>
              <w:rPr>
                <w:rFonts w:hint="eastAsia" w:ascii="宋体" w:hAnsi="宋体" w:eastAsia="宋体" w:cs="宋体"/>
                <w:sz w:val="24"/>
                <w:szCs w:val="24"/>
              </w:rPr>
            </w:pPr>
          </w:p>
        </w:tc>
        <w:tc>
          <w:tcPr>
            <w:tcW w:w="714" w:type="dxa"/>
            <w:vMerge w:val="continue"/>
            <w:vAlign w:val="center"/>
          </w:tcPr>
          <w:p w14:paraId="28C9A82A">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34" w:type="dxa"/>
            <w:vMerge w:val="continue"/>
            <w:vAlign w:val="center"/>
          </w:tcPr>
          <w:p w14:paraId="40092CED">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52" w:type="dxa"/>
            <w:vMerge w:val="continue"/>
            <w:shd w:val="clear" w:color="auto" w:fill="auto"/>
            <w:vAlign w:val="center"/>
          </w:tcPr>
          <w:p w14:paraId="03CD0F3D">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5352" w:type="dxa"/>
            <w:shd w:val="clear" w:color="auto" w:fill="auto"/>
            <w:vAlign w:val="center"/>
          </w:tcPr>
          <w:p w14:paraId="1DAB3E72">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sz w:val="24"/>
                <w:szCs w:val="24"/>
              </w:rPr>
            </w:pPr>
            <w:r>
              <w:rPr>
                <w:rFonts w:hint="eastAsia" w:ascii="宋体" w:hAnsi="宋体" w:eastAsia="宋体" w:cs="宋体"/>
                <w:color w:val="000000"/>
                <w:sz w:val="24"/>
                <w:szCs w:val="24"/>
              </w:rPr>
              <w:t>医嘱列表，支持医嘱数据分类检索；</w:t>
            </w:r>
          </w:p>
        </w:tc>
      </w:tr>
      <w:tr w14:paraId="7A96C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shd w:val="clear" w:color="auto" w:fill="auto"/>
            <w:vAlign w:val="center"/>
          </w:tcPr>
          <w:p w14:paraId="466719C1">
            <w:pPr>
              <w:pStyle w:val="41"/>
              <w:keepNext w:val="0"/>
              <w:keepLines w:val="0"/>
              <w:pageBreakBefore w:val="0"/>
              <w:widowControl/>
              <w:numPr>
                <w:ilvl w:val="0"/>
                <w:numId w:val="7"/>
              </w:numPr>
              <w:kinsoku/>
              <w:wordWrap/>
              <w:overflowPunct/>
              <w:topLinePunct w:val="0"/>
              <w:autoSpaceDE/>
              <w:autoSpaceDN/>
              <w:bidi w:val="0"/>
              <w:adjustRightInd/>
              <w:snapToGrid/>
              <w:spacing w:line="360" w:lineRule="auto"/>
              <w:ind w:firstLineChars="0"/>
              <w:jc w:val="center"/>
              <w:rPr>
                <w:rFonts w:hint="eastAsia" w:ascii="宋体" w:hAnsi="宋体" w:eastAsia="宋体" w:cs="宋体"/>
                <w:sz w:val="24"/>
                <w:szCs w:val="24"/>
              </w:rPr>
            </w:pPr>
          </w:p>
        </w:tc>
        <w:tc>
          <w:tcPr>
            <w:tcW w:w="714" w:type="dxa"/>
            <w:vMerge w:val="continue"/>
            <w:vAlign w:val="center"/>
          </w:tcPr>
          <w:p w14:paraId="3A8CCEC3">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34" w:type="dxa"/>
            <w:vMerge w:val="continue"/>
            <w:vAlign w:val="center"/>
          </w:tcPr>
          <w:p w14:paraId="6D7D8056">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52" w:type="dxa"/>
            <w:vMerge w:val="continue"/>
            <w:shd w:val="clear" w:color="auto" w:fill="auto"/>
            <w:vAlign w:val="center"/>
          </w:tcPr>
          <w:p w14:paraId="46C0D8D7">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5352" w:type="dxa"/>
            <w:shd w:val="clear" w:color="auto" w:fill="auto"/>
            <w:vAlign w:val="center"/>
          </w:tcPr>
          <w:p w14:paraId="3D988A0D">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sz w:val="24"/>
                <w:szCs w:val="24"/>
              </w:rPr>
            </w:pPr>
            <w:r>
              <w:rPr>
                <w:rFonts w:hint="eastAsia" w:ascii="宋体" w:hAnsi="宋体" w:eastAsia="宋体" w:cs="宋体"/>
                <w:color w:val="000000"/>
                <w:sz w:val="24"/>
                <w:szCs w:val="24"/>
              </w:rPr>
              <w:t>医嘱套餐，支持个性化配置（科室套餐/个人套餐/公共套餐），根据权限设置套餐内容；</w:t>
            </w:r>
          </w:p>
        </w:tc>
      </w:tr>
      <w:tr w14:paraId="4FD02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shd w:val="clear" w:color="auto" w:fill="auto"/>
            <w:vAlign w:val="center"/>
          </w:tcPr>
          <w:p w14:paraId="1295A01B">
            <w:pPr>
              <w:pStyle w:val="41"/>
              <w:keepNext w:val="0"/>
              <w:keepLines w:val="0"/>
              <w:pageBreakBefore w:val="0"/>
              <w:widowControl/>
              <w:numPr>
                <w:ilvl w:val="0"/>
                <w:numId w:val="7"/>
              </w:numPr>
              <w:kinsoku/>
              <w:wordWrap/>
              <w:overflowPunct/>
              <w:topLinePunct w:val="0"/>
              <w:autoSpaceDE/>
              <w:autoSpaceDN/>
              <w:bidi w:val="0"/>
              <w:adjustRightInd/>
              <w:snapToGrid/>
              <w:spacing w:line="360" w:lineRule="auto"/>
              <w:ind w:firstLineChars="0"/>
              <w:jc w:val="center"/>
              <w:rPr>
                <w:rFonts w:hint="eastAsia" w:ascii="宋体" w:hAnsi="宋体" w:eastAsia="宋体" w:cs="宋体"/>
                <w:sz w:val="24"/>
                <w:szCs w:val="24"/>
              </w:rPr>
            </w:pPr>
          </w:p>
        </w:tc>
        <w:tc>
          <w:tcPr>
            <w:tcW w:w="714" w:type="dxa"/>
            <w:vMerge w:val="continue"/>
            <w:vAlign w:val="center"/>
          </w:tcPr>
          <w:p w14:paraId="79341428">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34" w:type="dxa"/>
            <w:vMerge w:val="continue"/>
            <w:vAlign w:val="center"/>
          </w:tcPr>
          <w:p w14:paraId="19DC8EF8">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52" w:type="dxa"/>
            <w:vMerge w:val="continue"/>
            <w:shd w:val="clear" w:color="auto" w:fill="auto"/>
            <w:vAlign w:val="center"/>
          </w:tcPr>
          <w:p w14:paraId="2224C95D">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5352" w:type="dxa"/>
            <w:shd w:val="clear" w:color="auto" w:fill="auto"/>
            <w:vAlign w:val="center"/>
          </w:tcPr>
          <w:p w14:paraId="37F15A45">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sz w:val="24"/>
                <w:szCs w:val="24"/>
              </w:rPr>
            </w:pPr>
            <w:r>
              <w:rPr>
                <w:rFonts w:hint="eastAsia" w:ascii="宋体" w:hAnsi="宋体" w:eastAsia="宋体" w:cs="宋体"/>
                <w:color w:val="000000"/>
                <w:sz w:val="24"/>
                <w:szCs w:val="24"/>
              </w:rPr>
              <w:t>医嘱套餐，支持点选医嘱另存为套餐功能；</w:t>
            </w:r>
          </w:p>
        </w:tc>
      </w:tr>
      <w:tr w14:paraId="54687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shd w:val="clear" w:color="auto" w:fill="auto"/>
            <w:vAlign w:val="center"/>
          </w:tcPr>
          <w:p w14:paraId="4D74015D">
            <w:pPr>
              <w:pStyle w:val="41"/>
              <w:keepNext w:val="0"/>
              <w:keepLines w:val="0"/>
              <w:pageBreakBefore w:val="0"/>
              <w:widowControl/>
              <w:numPr>
                <w:ilvl w:val="0"/>
                <w:numId w:val="7"/>
              </w:numPr>
              <w:kinsoku/>
              <w:wordWrap/>
              <w:overflowPunct/>
              <w:topLinePunct w:val="0"/>
              <w:autoSpaceDE/>
              <w:autoSpaceDN/>
              <w:bidi w:val="0"/>
              <w:adjustRightInd/>
              <w:snapToGrid/>
              <w:spacing w:line="360" w:lineRule="auto"/>
              <w:ind w:firstLineChars="0"/>
              <w:jc w:val="center"/>
              <w:rPr>
                <w:rFonts w:hint="eastAsia" w:ascii="宋体" w:hAnsi="宋体" w:eastAsia="宋体" w:cs="宋体"/>
                <w:sz w:val="24"/>
                <w:szCs w:val="24"/>
              </w:rPr>
            </w:pPr>
          </w:p>
        </w:tc>
        <w:tc>
          <w:tcPr>
            <w:tcW w:w="714" w:type="dxa"/>
            <w:vMerge w:val="continue"/>
            <w:vAlign w:val="center"/>
          </w:tcPr>
          <w:p w14:paraId="1DAE9CE0">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34" w:type="dxa"/>
            <w:vMerge w:val="continue"/>
            <w:vAlign w:val="center"/>
          </w:tcPr>
          <w:p w14:paraId="06646A13">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52" w:type="dxa"/>
            <w:vMerge w:val="continue"/>
            <w:shd w:val="clear" w:color="auto" w:fill="auto"/>
            <w:vAlign w:val="center"/>
          </w:tcPr>
          <w:p w14:paraId="56437CF5">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5352" w:type="dxa"/>
            <w:shd w:val="clear" w:color="auto" w:fill="auto"/>
            <w:vAlign w:val="center"/>
          </w:tcPr>
          <w:p w14:paraId="4C8DA4C3">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w:t>
            </w:r>
            <w:r>
              <w:rPr>
                <w:rFonts w:hint="eastAsia" w:ascii="宋体" w:hAnsi="宋体" w:eastAsia="宋体" w:cs="宋体"/>
                <w:b w:val="0"/>
                <w:bCs w:val="0"/>
                <w:color w:val="000000"/>
                <w:sz w:val="24"/>
                <w:szCs w:val="24"/>
              </w:rPr>
              <w:t>内置分方知识库（自动分方），支持医嘱自动分方：药物医嘱分方、检查医嘱分方、检验医嘱分方、治疗项目分方</w:t>
            </w:r>
          </w:p>
        </w:tc>
      </w:tr>
      <w:tr w14:paraId="50D3E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shd w:val="clear" w:color="auto" w:fill="auto"/>
            <w:vAlign w:val="center"/>
          </w:tcPr>
          <w:p w14:paraId="3110B8F9">
            <w:pPr>
              <w:pStyle w:val="41"/>
              <w:keepNext w:val="0"/>
              <w:keepLines w:val="0"/>
              <w:pageBreakBefore w:val="0"/>
              <w:widowControl/>
              <w:numPr>
                <w:ilvl w:val="0"/>
                <w:numId w:val="7"/>
              </w:numPr>
              <w:kinsoku/>
              <w:wordWrap/>
              <w:overflowPunct/>
              <w:topLinePunct w:val="0"/>
              <w:autoSpaceDE/>
              <w:autoSpaceDN/>
              <w:bidi w:val="0"/>
              <w:adjustRightInd/>
              <w:snapToGrid/>
              <w:spacing w:line="360" w:lineRule="auto"/>
              <w:ind w:firstLineChars="0"/>
              <w:jc w:val="center"/>
              <w:rPr>
                <w:rFonts w:hint="eastAsia" w:ascii="宋体" w:hAnsi="宋体" w:eastAsia="宋体" w:cs="宋体"/>
                <w:sz w:val="24"/>
                <w:szCs w:val="24"/>
              </w:rPr>
            </w:pPr>
          </w:p>
        </w:tc>
        <w:tc>
          <w:tcPr>
            <w:tcW w:w="714" w:type="dxa"/>
            <w:vMerge w:val="continue"/>
            <w:vAlign w:val="center"/>
          </w:tcPr>
          <w:p w14:paraId="528DE8B6">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34" w:type="dxa"/>
            <w:vMerge w:val="continue"/>
            <w:vAlign w:val="center"/>
          </w:tcPr>
          <w:p w14:paraId="7CA05E13">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52" w:type="dxa"/>
            <w:vMerge w:val="continue"/>
            <w:shd w:val="clear" w:color="auto" w:fill="auto"/>
            <w:vAlign w:val="center"/>
          </w:tcPr>
          <w:p w14:paraId="63E61DFC">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5352" w:type="dxa"/>
            <w:shd w:val="clear" w:color="auto" w:fill="auto"/>
            <w:vAlign w:val="center"/>
          </w:tcPr>
          <w:p w14:paraId="78A671A2">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sz w:val="24"/>
                <w:szCs w:val="24"/>
              </w:rPr>
            </w:pPr>
            <w:r>
              <w:rPr>
                <w:rFonts w:hint="eastAsia" w:ascii="宋体" w:hAnsi="宋体" w:eastAsia="宋体" w:cs="宋体"/>
                <w:color w:val="000000"/>
                <w:sz w:val="24"/>
                <w:szCs w:val="24"/>
              </w:rPr>
              <w:t>支持提交医嘱后，一键打印处方、检查、检验、处置单；</w:t>
            </w:r>
          </w:p>
        </w:tc>
      </w:tr>
      <w:tr w14:paraId="3DAE1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shd w:val="clear" w:color="auto" w:fill="auto"/>
            <w:vAlign w:val="center"/>
          </w:tcPr>
          <w:p w14:paraId="55CF9F9B">
            <w:pPr>
              <w:pStyle w:val="41"/>
              <w:keepNext w:val="0"/>
              <w:keepLines w:val="0"/>
              <w:pageBreakBefore w:val="0"/>
              <w:widowControl/>
              <w:numPr>
                <w:ilvl w:val="0"/>
                <w:numId w:val="7"/>
              </w:numPr>
              <w:kinsoku/>
              <w:wordWrap/>
              <w:overflowPunct/>
              <w:topLinePunct w:val="0"/>
              <w:autoSpaceDE/>
              <w:autoSpaceDN/>
              <w:bidi w:val="0"/>
              <w:adjustRightInd/>
              <w:snapToGrid/>
              <w:spacing w:line="360" w:lineRule="auto"/>
              <w:ind w:firstLineChars="0"/>
              <w:jc w:val="center"/>
              <w:rPr>
                <w:rFonts w:hint="eastAsia" w:ascii="宋体" w:hAnsi="宋体" w:eastAsia="宋体" w:cs="宋体"/>
                <w:sz w:val="24"/>
                <w:szCs w:val="24"/>
              </w:rPr>
            </w:pPr>
          </w:p>
        </w:tc>
        <w:tc>
          <w:tcPr>
            <w:tcW w:w="714" w:type="dxa"/>
            <w:vMerge w:val="continue"/>
            <w:vAlign w:val="center"/>
          </w:tcPr>
          <w:p w14:paraId="2ACA7175">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34" w:type="dxa"/>
            <w:vMerge w:val="continue"/>
            <w:vAlign w:val="center"/>
          </w:tcPr>
          <w:p w14:paraId="5B9E3DAC">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52" w:type="dxa"/>
            <w:vMerge w:val="continue"/>
            <w:shd w:val="clear" w:color="auto" w:fill="auto"/>
            <w:vAlign w:val="center"/>
          </w:tcPr>
          <w:p w14:paraId="5F7D88F8">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5352" w:type="dxa"/>
            <w:shd w:val="clear" w:color="auto" w:fill="auto"/>
            <w:vAlign w:val="center"/>
          </w:tcPr>
          <w:p w14:paraId="25394B09">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sz w:val="24"/>
                <w:szCs w:val="24"/>
              </w:rPr>
            </w:pPr>
            <w:r>
              <w:rPr>
                <w:rFonts w:hint="eastAsia" w:ascii="宋体" w:hAnsi="宋体" w:eastAsia="宋体" w:cs="宋体"/>
                <w:color w:val="000000"/>
                <w:sz w:val="24"/>
                <w:szCs w:val="24"/>
              </w:rPr>
              <w:t>支持补打印处方、检查、检验、处置单；</w:t>
            </w:r>
          </w:p>
        </w:tc>
      </w:tr>
      <w:tr w14:paraId="047FB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shd w:val="clear" w:color="auto" w:fill="auto"/>
            <w:vAlign w:val="center"/>
          </w:tcPr>
          <w:p w14:paraId="056CBBDA">
            <w:pPr>
              <w:pStyle w:val="41"/>
              <w:keepNext w:val="0"/>
              <w:keepLines w:val="0"/>
              <w:pageBreakBefore w:val="0"/>
              <w:widowControl/>
              <w:numPr>
                <w:ilvl w:val="0"/>
                <w:numId w:val="7"/>
              </w:numPr>
              <w:kinsoku/>
              <w:wordWrap/>
              <w:overflowPunct/>
              <w:topLinePunct w:val="0"/>
              <w:autoSpaceDE/>
              <w:autoSpaceDN/>
              <w:bidi w:val="0"/>
              <w:adjustRightInd/>
              <w:snapToGrid/>
              <w:spacing w:line="360" w:lineRule="auto"/>
              <w:ind w:firstLineChars="0"/>
              <w:jc w:val="center"/>
              <w:rPr>
                <w:rFonts w:hint="eastAsia" w:ascii="宋体" w:hAnsi="宋体" w:eastAsia="宋体" w:cs="宋体"/>
                <w:sz w:val="24"/>
                <w:szCs w:val="24"/>
              </w:rPr>
            </w:pPr>
          </w:p>
        </w:tc>
        <w:tc>
          <w:tcPr>
            <w:tcW w:w="714" w:type="dxa"/>
            <w:vMerge w:val="continue"/>
            <w:vAlign w:val="center"/>
          </w:tcPr>
          <w:p w14:paraId="3E9A43D3">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34" w:type="dxa"/>
            <w:vMerge w:val="continue"/>
            <w:vAlign w:val="center"/>
          </w:tcPr>
          <w:p w14:paraId="46AB46F4">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52" w:type="dxa"/>
            <w:vMerge w:val="continue"/>
            <w:shd w:val="clear" w:color="auto" w:fill="auto"/>
            <w:vAlign w:val="center"/>
          </w:tcPr>
          <w:p w14:paraId="3A1E4C8E">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5352" w:type="dxa"/>
            <w:shd w:val="clear" w:color="auto" w:fill="auto"/>
            <w:vAlign w:val="center"/>
          </w:tcPr>
          <w:p w14:paraId="3BD098E2">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sz w:val="24"/>
                <w:szCs w:val="24"/>
              </w:rPr>
            </w:pPr>
            <w:r>
              <w:rPr>
                <w:rFonts w:hint="eastAsia" w:ascii="宋体" w:hAnsi="宋体" w:eastAsia="宋体" w:cs="宋体"/>
                <w:color w:val="000000"/>
                <w:sz w:val="24"/>
                <w:szCs w:val="24"/>
                <w:highlight w:val="none"/>
              </w:rPr>
              <w:t>支持处方打印模板个性化定制；</w:t>
            </w:r>
          </w:p>
        </w:tc>
      </w:tr>
      <w:tr w14:paraId="574AA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shd w:val="clear" w:color="auto" w:fill="auto"/>
            <w:vAlign w:val="center"/>
          </w:tcPr>
          <w:p w14:paraId="0F5FC5B8">
            <w:pPr>
              <w:pStyle w:val="41"/>
              <w:keepNext w:val="0"/>
              <w:keepLines w:val="0"/>
              <w:pageBreakBefore w:val="0"/>
              <w:widowControl/>
              <w:numPr>
                <w:ilvl w:val="0"/>
                <w:numId w:val="7"/>
              </w:numPr>
              <w:kinsoku/>
              <w:wordWrap/>
              <w:overflowPunct/>
              <w:topLinePunct w:val="0"/>
              <w:autoSpaceDE/>
              <w:autoSpaceDN/>
              <w:bidi w:val="0"/>
              <w:adjustRightInd/>
              <w:snapToGrid/>
              <w:spacing w:line="360" w:lineRule="auto"/>
              <w:ind w:firstLineChars="0"/>
              <w:jc w:val="center"/>
              <w:rPr>
                <w:rFonts w:hint="eastAsia" w:ascii="宋体" w:hAnsi="宋体" w:eastAsia="宋体" w:cs="宋体"/>
                <w:sz w:val="24"/>
                <w:szCs w:val="24"/>
              </w:rPr>
            </w:pPr>
          </w:p>
        </w:tc>
        <w:tc>
          <w:tcPr>
            <w:tcW w:w="714" w:type="dxa"/>
            <w:vMerge w:val="continue"/>
            <w:vAlign w:val="center"/>
          </w:tcPr>
          <w:p w14:paraId="6E4F757A">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34" w:type="dxa"/>
            <w:vMerge w:val="continue"/>
            <w:vAlign w:val="center"/>
          </w:tcPr>
          <w:p w14:paraId="7968640F">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52" w:type="dxa"/>
            <w:vMerge w:val="continue"/>
            <w:shd w:val="clear" w:color="auto" w:fill="auto"/>
            <w:vAlign w:val="center"/>
          </w:tcPr>
          <w:p w14:paraId="13F15B9C">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5352" w:type="dxa"/>
            <w:shd w:val="clear" w:color="auto" w:fill="auto"/>
            <w:vAlign w:val="center"/>
          </w:tcPr>
          <w:p w14:paraId="50D0207C">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sz w:val="24"/>
                <w:szCs w:val="24"/>
              </w:rPr>
            </w:pPr>
            <w:r>
              <w:rPr>
                <w:rFonts w:hint="eastAsia" w:ascii="宋体" w:hAnsi="宋体" w:eastAsia="宋体" w:cs="宋体"/>
                <w:color w:val="000000"/>
                <w:sz w:val="24"/>
                <w:szCs w:val="24"/>
              </w:rPr>
              <w:t>支持查询历史医嘱及医嘱复制功能；</w:t>
            </w:r>
          </w:p>
        </w:tc>
      </w:tr>
      <w:tr w14:paraId="740E0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shd w:val="clear" w:color="auto" w:fill="auto"/>
            <w:vAlign w:val="center"/>
          </w:tcPr>
          <w:p w14:paraId="32275A43">
            <w:pPr>
              <w:pStyle w:val="41"/>
              <w:keepNext w:val="0"/>
              <w:keepLines w:val="0"/>
              <w:pageBreakBefore w:val="0"/>
              <w:widowControl/>
              <w:numPr>
                <w:ilvl w:val="0"/>
                <w:numId w:val="7"/>
              </w:numPr>
              <w:kinsoku/>
              <w:wordWrap/>
              <w:overflowPunct/>
              <w:topLinePunct w:val="0"/>
              <w:autoSpaceDE/>
              <w:autoSpaceDN/>
              <w:bidi w:val="0"/>
              <w:adjustRightInd/>
              <w:snapToGrid/>
              <w:spacing w:line="360" w:lineRule="auto"/>
              <w:ind w:firstLineChars="0"/>
              <w:jc w:val="center"/>
              <w:rPr>
                <w:rFonts w:hint="eastAsia" w:ascii="宋体" w:hAnsi="宋体" w:eastAsia="宋体" w:cs="宋体"/>
                <w:sz w:val="24"/>
                <w:szCs w:val="24"/>
              </w:rPr>
            </w:pPr>
          </w:p>
        </w:tc>
        <w:tc>
          <w:tcPr>
            <w:tcW w:w="714" w:type="dxa"/>
            <w:vMerge w:val="continue"/>
            <w:vAlign w:val="center"/>
          </w:tcPr>
          <w:p w14:paraId="3BCAC386">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34" w:type="dxa"/>
            <w:vMerge w:val="continue"/>
            <w:vAlign w:val="center"/>
          </w:tcPr>
          <w:p w14:paraId="0D66C1E9">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52" w:type="dxa"/>
            <w:vMerge w:val="continue"/>
            <w:shd w:val="clear" w:color="auto" w:fill="auto"/>
            <w:vAlign w:val="center"/>
          </w:tcPr>
          <w:p w14:paraId="3E242D22">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5352" w:type="dxa"/>
            <w:shd w:val="clear" w:color="auto" w:fill="auto"/>
            <w:vAlign w:val="center"/>
          </w:tcPr>
          <w:p w14:paraId="2F8C6539">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sz w:val="24"/>
                <w:szCs w:val="24"/>
              </w:rPr>
            </w:pPr>
            <w:r>
              <w:rPr>
                <w:rFonts w:hint="eastAsia" w:ascii="宋体" w:hAnsi="宋体" w:eastAsia="宋体" w:cs="宋体"/>
                <w:color w:val="000000"/>
                <w:sz w:val="24"/>
                <w:szCs w:val="24"/>
              </w:rPr>
              <w:t>支持检验、检查报告调用医院接口查看、调阅；</w:t>
            </w:r>
          </w:p>
        </w:tc>
      </w:tr>
      <w:tr w14:paraId="39A30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shd w:val="clear" w:color="auto" w:fill="auto"/>
            <w:vAlign w:val="center"/>
          </w:tcPr>
          <w:p w14:paraId="4A557ECA">
            <w:pPr>
              <w:pStyle w:val="41"/>
              <w:keepNext w:val="0"/>
              <w:keepLines w:val="0"/>
              <w:pageBreakBefore w:val="0"/>
              <w:widowControl/>
              <w:numPr>
                <w:ilvl w:val="0"/>
                <w:numId w:val="7"/>
              </w:numPr>
              <w:kinsoku/>
              <w:wordWrap/>
              <w:overflowPunct/>
              <w:topLinePunct w:val="0"/>
              <w:autoSpaceDE/>
              <w:autoSpaceDN/>
              <w:bidi w:val="0"/>
              <w:adjustRightInd/>
              <w:snapToGrid/>
              <w:spacing w:line="360" w:lineRule="auto"/>
              <w:ind w:firstLineChars="0"/>
              <w:jc w:val="center"/>
              <w:rPr>
                <w:rFonts w:hint="eastAsia" w:ascii="宋体" w:hAnsi="宋体" w:eastAsia="宋体" w:cs="宋体"/>
                <w:sz w:val="24"/>
                <w:szCs w:val="24"/>
              </w:rPr>
            </w:pPr>
          </w:p>
        </w:tc>
        <w:tc>
          <w:tcPr>
            <w:tcW w:w="714" w:type="dxa"/>
            <w:vMerge w:val="continue"/>
            <w:vAlign w:val="center"/>
          </w:tcPr>
          <w:p w14:paraId="57223FA3">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34" w:type="dxa"/>
            <w:vMerge w:val="continue"/>
            <w:vAlign w:val="center"/>
          </w:tcPr>
          <w:p w14:paraId="5E4B35BE">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52" w:type="dxa"/>
            <w:vMerge w:val="continue"/>
            <w:shd w:val="clear" w:color="auto" w:fill="auto"/>
            <w:vAlign w:val="center"/>
          </w:tcPr>
          <w:p w14:paraId="3D32DB80">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5352" w:type="dxa"/>
            <w:shd w:val="clear" w:color="auto" w:fill="auto"/>
            <w:vAlign w:val="center"/>
          </w:tcPr>
          <w:p w14:paraId="6DB91B2E">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sz w:val="24"/>
                <w:szCs w:val="24"/>
              </w:rPr>
            </w:pPr>
            <w:r>
              <w:rPr>
                <w:rFonts w:hint="eastAsia" w:ascii="宋体" w:hAnsi="宋体" w:eastAsia="宋体" w:cs="宋体"/>
                <w:color w:val="000000"/>
                <w:sz w:val="24"/>
                <w:szCs w:val="24"/>
              </w:rPr>
              <w:t>支持合理用药系统集成，实现医嘱自动审查和医药信息在线查询；</w:t>
            </w:r>
          </w:p>
        </w:tc>
      </w:tr>
      <w:tr w14:paraId="186A3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shd w:val="clear" w:color="auto" w:fill="auto"/>
            <w:vAlign w:val="center"/>
          </w:tcPr>
          <w:p w14:paraId="57F2FAEA">
            <w:pPr>
              <w:pStyle w:val="41"/>
              <w:keepNext w:val="0"/>
              <w:keepLines w:val="0"/>
              <w:pageBreakBefore w:val="0"/>
              <w:widowControl/>
              <w:numPr>
                <w:ilvl w:val="0"/>
                <w:numId w:val="7"/>
              </w:numPr>
              <w:kinsoku/>
              <w:wordWrap/>
              <w:overflowPunct/>
              <w:topLinePunct w:val="0"/>
              <w:autoSpaceDE/>
              <w:autoSpaceDN/>
              <w:bidi w:val="0"/>
              <w:adjustRightInd/>
              <w:snapToGrid/>
              <w:spacing w:line="360" w:lineRule="auto"/>
              <w:ind w:firstLineChars="0"/>
              <w:jc w:val="center"/>
              <w:rPr>
                <w:rFonts w:hint="eastAsia" w:ascii="宋体" w:hAnsi="宋体" w:eastAsia="宋体" w:cs="宋体"/>
                <w:sz w:val="24"/>
                <w:szCs w:val="24"/>
              </w:rPr>
            </w:pPr>
          </w:p>
        </w:tc>
        <w:tc>
          <w:tcPr>
            <w:tcW w:w="714" w:type="dxa"/>
            <w:vMerge w:val="continue"/>
            <w:vAlign w:val="center"/>
          </w:tcPr>
          <w:p w14:paraId="09C6E6D1">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34" w:type="dxa"/>
            <w:vMerge w:val="continue"/>
            <w:vAlign w:val="center"/>
          </w:tcPr>
          <w:p w14:paraId="23161DA5">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52" w:type="dxa"/>
            <w:vMerge w:val="continue"/>
            <w:shd w:val="clear" w:color="auto" w:fill="auto"/>
            <w:vAlign w:val="center"/>
          </w:tcPr>
          <w:p w14:paraId="77DE2115">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5352" w:type="dxa"/>
            <w:shd w:val="clear" w:color="auto" w:fill="auto"/>
            <w:vAlign w:val="center"/>
          </w:tcPr>
          <w:p w14:paraId="1AE9382F">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w:t>
            </w:r>
            <w:r>
              <w:rPr>
                <w:rFonts w:hint="eastAsia" w:ascii="宋体" w:hAnsi="宋体" w:eastAsia="宋体" w:cs="宋体"/>
                <w:color w:val="000000"/>
                <w:sz w:val="24"/>
                <w:szCs w:val="24"/>
              </w:rPr>
              <w:t>支持开嘱CA签名系统集成，直接签署处方单；</w:t>
            </w:r>
          </w:p>
        </w:tc>
      </w:tr>
      <w:tr w14:paraId="4E2BB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shd w:val="clear" w:color="auto" w:fill="auto"/>
            <w:vAlign w:val="center"/>
          </w:tcPr>
          <w:p w14:paraId="686E3496">
            <w:pPr>
              <w:pStyle w:val="41"/>
              <w:keepNext w:val="0"/>
              <w:keepLines w:val="0"/>
              <w:pageBreakBefore w:val="0"/>
              <w:widowControl/>
              <w:numPr>
                <w:ilvl w:val="0"/>
                <w:numId w:val="7"/>
              </w:numPr>
              <w:kinsoku/>
              <w:wordWrap/>
              <w:overflowPunct/>
              <w:topLinePunct w:val="0"/>
              <w:autoSpaceDE/>
              <w:autoSpaceDN/>
              <w:bidi w:val="0"/>
              <w:adjustRightInd/>
              <w:snapToGrid/>
              <w:spacing w:line="360" w:lineRule="auto"/>
              <w:ind w:firstLineChars="0"/>
              <w:jc w:val="center"/>
              <w:rPr>
                <w:rFonts w:hint="eastAsia" w:ascii="宋体" w:hAnsi="宋体" w:eastAsia="宋体" w:cs="宋体"/>
                <w:sz w:val="24"/>
                <w:szCs w:val="24"/>
              </w:rPr>
            </w:pPr>
          </w:p>
        </w:tc>
        <w:tc>
          <w:tcPr>
            <w:tcW w:w="714" w:type="dxa"/>
            <w:vMerge w:val="continue"/>
            <w:vAlign w:val="center"/>
          </w:tcPr>
          <w:p w14:paraId="5A61691C">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34" w:type="dxa"/>
            <w:vMerge w:val="continue"/>
            <w:vAlign w:val="center"/>
          </w:tcPr>
          <w:p w14:paraId="57828231">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52" w:type="dxa"/>
            <w:shd w:val="clear" w:color="auto" w:fill="auto"/>
            <w:vAlign w:val="center"/>
          </w:tcPr>
          <w:p w14:paraId="11338B90">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val="0"/>
                <w:bCs w:val="0"/>
                <w:color w:val="auto"/>
                <w:sz w:val="24"/>
                <w:szCs w:val="24"/>
              </w:rPr>
            </w:pPr>
            <w:r>
              <w:rPr>
                <w:rFonts w:hint="eastAsia" w:ascii="宋体" w:hAnsi="宋体" w:cs="宋体"/>
                <w:b w:val="0"/>
                <w:bCs w:val="0"/>
                <w:color w:val="auto"/>
                <w:sz w:val="24"/>
                <w:szCs w:val="24"/>
                <w:highlight w:val="none"/>
                <w:lang w:val="en-US" w:eastAsia="zh-CN"/>
              </w:rPr>
              <w:t>智能问诊</w:t>
            </w:r>
          </w:p>
        </w:tc>
        <w:tc>
          <w:tcPr>
            <w:tcW w:w="5352" w:type="dxa"/>
            <w:shd w:val="clear" w:color="auto" w:fill="auto"/>
            <w:noWrap/>
            <w:vAlign w:val="center"/>
          </w:tcPr>
          <w:p w14:paraId="66468BCF">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提供智能问诊，基于OPQRST原则动态追问，生成结构化主诉、现病史及既往史；</w:t>
            </w:r>
          </w:p>
        </w:tc>
      </w:tr>
      <w:tr w14:paraId="4C002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shd w:val="clear" w:color="auto" w:fill="auto"/>
            <w:vAlign w:val="center"/>
          </w:tcPr>
          <w:p w14:paraId="7EE79F9F">
            <w:pPr>
              <w:pStyle w:val="41"/>
              <w:keepNext w:val="0"/>
              <w:keepLines w:val="0"/>
              <w:pageBreakBefore w:val="0"/>
              <w:widowControl/>
              <w:numPr>
                <w:ilvl w:val="0"/>
                <w:numId w:val="7"/>
              </w:numPr>
              <w:kinsoku/>
              <w:wordWrap/>
              <w:overflowPunct/>
              <w:topLinePunct w:val="0"/>
              <w:autoSpaceDE/>
              <w:autoSpaceDN/>
              <w:bidi w:val="0"/>
              <w:adjustRightInd/>
              <w:snapToGrid/>
              <w:spacing w:line="360" w:lineRule="auto"/>
              <w:ind w:firstLineChars="0"/>
              <w:jc w:val="center"/>
              <w:rPr>
                <w:rFonts w:hint="eastAsia" w:ascii="宋体" w:hAnsi="宋体" w:eastAsia="宋体" w:cs="宋体"/>
                <w:sz w:val="24"/>
                <w:szCs w:val="24"/>
              </w:rPr>
            </w:pPr>
          </w:p>
        </w:tc>
        <w:tc>
          <w:tcPr>
            <w:tcW w:w="714" w:type="dxa"/>
            <w:vMerge w:val="continue"/>
            <w:vAlign w:val="center"/>
          </w:tcPr>
          <w:p w14:paraId="509E6BE4">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34" w:type="dxa"/>
            <w:vMerge w:val="continue"/>
            <w:vAlign w:val="center"/>
          </w:tcPr>
          <w:p w14:paraId="40E0ECFC">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52" w:type="dxa"/>
            <w:shd w:val="clear" w:color="auto" w:fill="auto"/>
            <w:vAlign w:val="center"/>
          </w:tcPr>
          <w:p w14:paraId="4462A95B">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val="0"/>
                <w:bCs w:val="0"/>
                <w:color w:val="auto"/>
                <w:sz w:val="24"/>
                <w:szCs w:val="24"/>
              </w:rPr>
            </w:pPr>
            <w:r>
              <w:rPr>
                <w:rFonts w:hint="eastAsia" w:ascii="宋体" w:hAnsi="宋体" w:cs="宋体"/>
                <w:b w:val="0"/>
                <w:bCs w:val="0"/>
                <w:color w:val="auto"/>
                <w:sz w:val="24"/>
                <w:szCs w:val="24"/>
                <w:highlight w:val="none"/>
                <w:lang w:val="en-US" w:eastAsia="zh-CN"/>
              </w:rPr>
              <w:t>电子病历初始建模</w:t>
            </w:r>
          </w:p>
        </w:tc>
        <w:tc>
          <w:tcPr>
            <w:tcW w:w="5352" w:type="dxa"/>
            <w:shd w:val="clear" w:color="auto" w:fill="auto"/>
            <w:noWrap/>
            <w:vAlign w:val="center"/>
          </w:tcPr>
          <w:p w14:paraId="088A1470">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i w:val="0"/>
                <w:iCs w:val="0"/>
                <w:color w:val="000000"/>
                <w:kern w:val="0"/>
                <w:sz w:val="24"/>
                <w:szCs w:val="24"/>
                <w:u w:val="none"/>
                <w:lang w:val="en-US" w:eastAsia="zh-CN" w:bidi="ar"/>
              </w:rPr>
              <w:t>●</w:t>
            </w:r>
            <w:r>
              <w:rPr>
                <w:rFonts w:hint="eastAsia" w:ascii="宋体" w:hAnsi="宋体" w:eastAsia="宋体" w:cs="宋体"/>
                <w:b w:val="0"/>
                <w:bCs w:val="0"/>
                <w:color w:val="auto"/>
                <w:sz w:val="24"/>
                <w:szCs w:val="24"/>
                <w:highlight w:val="none"/>
                <w:lang w:val="en-US" w:eastAsia="zh-CN"/>
              </w:rPr>
              <w:t>基于问诊信息自动映射填充至病历关键字段，生成病历草稿，医生可对草稿进行编辑和修改，经医生审核签名后生效，减少医生病历书写时间。</w:t>
            </w:r>
          </w:p>
        </w:tc>
      </w:tr>
      <w:tr w14:paraId="2CD7D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shd w:val="clear" w:color="auto" w:fill="auto"/>
            <w:vAlign w:val="center"/>
          </w:tcPr>
          <w:p w14:paraId="744DC175">
            <w:pPr>
              <w:pStyle w:val="41"/>
              <w:keepNext w:val="0"/>
              <w:keepLines w:val="0"/>
              <w:pageBreakBefore w:val="0"/>
              <w:widowControl/>
              <w:numPr>
                <w:ilvl w:val="0"/>
                <w:numId w:val="7"/>
              </w:numPr>
              <w:kinsoku/>
              <w:wordWrap/>
              <w:overflowPunct/>
              <w:topLinePunct w:val="0"/>
              <w:autoSpaceDE/>
              <w:autoSpaceDN/>
              <w:bidi w:val="0"/>
              <w:adjustRightInd/>
              <w:snapToGrid/>
              <w:spacing w:line="360" w:lineRule="auto"/>
              <w:ind w:firstLineChars="0"/>
              <w:jc w:val="center"/>
              <w:rPr>
                <w:rFonts w:hint="eastAsia" w:ascii="宋体" w:hAnsi="宋体" w:eastAsia="宋体" w:cs="宋体"/>
                <w:sz w:val="24"/>
                <w:szCs w:val="24"/>
              </w:rPr>
            </w:pPr>
          </w:p>
        </w:tc>
        <w:tc>
          <w:tcPr>
            <w:tcW w:w="714" w:type="dxa"/>
            <w:vMerge w:val="continue"/>
            <w:vAlign w:val="center"/>
          </w:tcPr>
          <w:p w14:paraId="4089F315">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34" w:type="dxa"/>
            <w:vMerge w:val="continue"/>
            <w:vAlign w:val="center"/>
          </w:tcPr>
          <w:p w14:paraId="7AC3A2D7">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52" w:type="dxa"/>
            <w:vMerge w:val="restart"/>
            <w:shd w:val="clear" w:color="auto" w:fill="auto"/>
            <w:vAlign w:val="center"/>
          </w:tcPr>
          <w:p w14:paraId="091CFA99">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r>
              <w:rPr>
                <w:rFonts w:hint="eastAsia" w:ascii="宋体" w:hAnsi="宋体" w:eastAsia="宋体" w:cs="宋体"/>
                <w:sz w:val="24"/>
                <w:szCs w:val="24"/>
              </w:rPr>
              <w:t>电子病历</w:t>
            </w:r>
          </w:p>
        </w:tc>
        <w:tc>
          <w:tcPr>
            <w:tcW w:w="5352" w:type="dxa"/>
            <w:shd w:val="clear" w:color="auto" w:fill="auto"/>
            <w:noWrap/>
            <w:vAlign w:val="center"/>
          </w:tcPr>
          <w:p w14:paraId="64FE3084">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rPr>
              <w:t>病历的头部患者信息内容，可根据系统中已有信息自动完成，同时也提供手工录入模式；</w:t>
            </w:r>
          </w:p>
        </w:tc>
      </w:tr>
      <w:tr w14:paraId="51055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shd w:val="clear" w:color="auto" w:fill="auto"/>
            <w:vAlign w:val="center"/>
          </w:tcPr>
          <w:p w14:paraId="68E92956">
            <w:pPr>
              <w:pStyle w:val="41"/>
              <w:keepNext w:val="0"/>
              <w:keepLines w:val="0"/>
              <w:pageBreakBefore w:val="0"/>
              <w:widowControl/>
              <w:numPr>
                <w:ilvl w:val="0"/>
                <w:numId w:val="7"/>
              </w:numPr>
              <w:kinsoku/>
              <w:wordWrap/>
              <w:overflowPunct/>
              <w:topLinePunct w:val="0"/>
              <w:autoSpaceDE/>
              <w:autoSpaceDN/>
              <w:bidi w:val="0"/>
              <w:adjustRightInd/>
              <w:snapToGrid/>
              <w:spacing w:line="360" w:lineRule="auto"/>
              <w:ind w:firstLineChars="0"/>
              <w:jc w:val="center"/>
              <w:rPr>
                <w:rFonts w:hint="eastAsia" w:ascii="宋体" w:hAnsi="宋体" w:eastAsia="宋体" w:cs="宋体"/>
                <w:sz w:val="24"/>
                <w:szCs w:val="24"/>
              </w:rPr>
            </w:pPr>
          </w:p>
        </w:tc>
        <w:tc>
          <w:tcPr>
            <w:tcW w:w="714" w:type="dxa"/>
            <w:vMerge w:val="continue"/>
            <w:vAlign w:val="center"/>
          </w:tcPr>
          <w:p w14:paraId="53E3A77A">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34" w:type="dxa"/>
            <w:vMerge w:val="continue"/>
            <w:vAlign w:val="center"/>
          </w:tcPr>
          <w:p w14:paraId="08151D97">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52" w:type="dxa"/>
            <w:vMerge w:val="continue"/>
            <w:vAlign w:val="center"/>
          </w:tcPr>
          <w:p w14:paraId="5F9CC7FD">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5352" w:type="dxa"/>
            <w:shd w:val="clear" w:color="auto" w:fill="auto"/>
            <w:noWrap/>
            <w:vAlign w:val="center"/>
          </w:tcPr>
          <w:p w14:paraId="1CB1187E">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sz w:val="24"/>
                <w:szCs w:val="24"/>
              </w:rPr>
            </w:pPr>
            <w:r>
              <w:rPr>
                <w:rFonts w:hint="eastAsia" w:ascii="宋体" w:hAnsi="宋体" w:eastAsia="宋体" w:cs="宋体"/>
                <w:sz w:val="24"/>
                <w:szCs w:val="24"/>
              </w:rPr>
              <w:t>提供常用的急诊病历模板；</w:t>
            </w:r>
          </w:p>
        </w:tc>
      </w:tr>
      <w:tr w14:paraId="7F630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shd w:val="clear" w:color="auto" w:fill="auto"/>
            <w:vAlign w:val="center"/>
          </w:tcPr>
          <w:p w14:paraId="55BEA769">
            <w:pPr>
              <w:pStyle w:val="41"/>
              <w:keepNext w:val="0"/>
              <w:keepLines w:val="0"/>
              <w:pageBreakBefore w:val="0"/>
              <w:widowControl/>
              <w:numPr>
                <w:ilvl w:val="0"/>
                <w:numId w:val="7"/>
              </w:numPr>
              <w:kinsoku/>
              <w:wordWrap/>
              <w:overflowPunct/>
              <w:topLinePunct w:val="0"/>
              <w:autoSpaceDE/>
              <w:autoSpaceDN/>
              <w:bidi w:val="0"/>
              <w:adjustRightInd/>
              <w:snapToGrid/>
              <w:spacing w:line="360" w:lineRule="auto"/>
              <w:ind w:firstLineChars="0"/>
              <w:jc w:val="center"/>
              <w:rPr>
                <w:rFonts w:hint="eastAsia" w:ascii="宋体" w:hAnsi="宋体" w:eastAsia="宋体" w:cs="宋体"/>
                <w:sz w:val="24"/>
                <w:szCs w:val="24"/>
              </w:rPr>
            </w:pPr>
          </w:p>
        </w:tc>
        <w:tc>
          <w:tcPr>
            <w:tcW w:w="714" w:type="dxa"/>
            <w:vMerge w:val="continue"/>
            <w:vAlign w:val="center"/>
          </w:tcPr>
          <w:p w14:paraId="0E293FB7">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34" w:type="dxa"/>
            <w:vMerge w:val="continue"/>
            <w:vAlign w:val="center"/>
          </w:tcPr>
          <w:p w14:paraId="581D85A2">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52" w:type="dxa"/>
            <w:vMerge w:val="continue"/>
            <w:vAlign w:val="center"/>
          </w:tcPr>
          <w:p w14:paraId="5F7DF76A">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5352" w:type="dxa"/>
            <w:shd w:val="clear" w:color="auto" w:fill="auto"/>
            <w:noWrap/>
            <w:vAlign w:val="center"/>
          </w:tcPr>
          <w:p w14:paraId="7E899697">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w:t>
            </w:r>
            <w:r>
              <w:rPr>
                <w:rFonts w:hint="eastAsia" w:ascii="宋体" w:hAnsi="宋体" w:eastAsia="宋体" w:cs="宋体"/>
                <w:sz w:val="24"/>
                <w:szCs w:val="24"/>
              </w:rPr>
              <w:t>提供医疗文书常用的特殊符号集写回病历文书的功能，如：℃，℉，‰，㎡，mmol 等；提供上、下标功能，支持对文字的上下标功能；提供多媒体病历展现的功能，在病历录入中，能在任意位置插入图形图像，并对图形图像作标注，实现了病历内容图文混编的格式；</w:t>
            </w:r>
          </w:p>
        </w:tc>
      </w:tr>
      <w:tr w14:paraId="58C38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shd w:val="clear" w:color="auto" w:fill="auto"/>
            <w:vAlign w:val="center"/>
          </w:tcPr>
          <w:p w14:paraId="281B35EB">
            <w:pPr>
              <w:pStyle w:val="41"/>
              <w:keepNext w:val="0"/>
              <w:keepLines w:val="0"/>
              <w:pageBreakBefore w:val="0"/>
              <w:widowControl/>
              <w:numPr>
                <w:ilvl w:val="0"/>
                <w:numId w:val="7"/>
              </w:numPr>
              <w:kinsoku/>
              <w:wordWrap/>
              <w:overflowPunct/>
              <w:topLinePunct w:val="0"/>
              <w:autoSpaceDE/>
              <w:autoSpaceDN/>
              <w:bidi w:val="0"/>
              <w:adjustRightInd/>
              <w:snapToGrid/>
              <w:spacing w:line="360" w:lineRule="auto"/>
              <w:ind w:firstLineChars="0"/>
              <w:jc w:val="center"/>
              <w:rPr>
                <w:rFonts w:hint="eastAsia" w:ascii="宋体" w:hAnsi="宋体" w:eastAsia="宋体" w:cs="宋体"/>
                <w:sz w:val="24"/>
                <w:szCs w:val="24"/>
              </w:rPr>
            </w:pPr>
          </w:p>
        </w:tc>
        <w:tc>
          <w:tcPr>
            <w:tcW w:w="714" w:type="dxa"/>
            <w:vMerge w:val="continue"/>
            <w:vAlign w:val="center"/>
          </w:tcPr>
          <w:p w14:paraId="36F04027">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34" w:type="dxa"/>
            <w:vMerge w:val="continue"/>
            <w:vAlign w:val="center"/>
          </w:tcPr>
          <w:p w14:paraId="618AFA24">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52" w:type="dxa"/>
            <w:vMerge w:val="continue"/>
            <w:vAlign w:val="center"/>
          </w:tcPr>
          <w:p w14:paraId="39D9F275">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5352" w:type="dxa"/>
            <w:shd w:val="clear" w:color="auto" w:fill="auto"/>
            <w:vAlign w:val="center"/>
          </w:tcPr>
          <w:p w14:paraId="7937479F">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sz w:val="24"/>
                <w:szCs w:val="24"/>
              </w:rPr>
            </w:pPr>
            <w:r>
              <w:rPr>
                <w:rFonts w:hint="eastAsia" w:ascii="宋体" w:hAnsi="宋体" w:eastAsia="宋体" w:cs="宋体"/>
                <w:sz w:val="24"/>
                <w:szCs w:val="24"/>
              </w:rPr>
              <w:t>支持检验、检查数据插入到病历文书的功能，在病历录入中，医生可根据病情描述需要，自主选择插入；</w:t>
            </w:r>
          </w:p>
        </w:tc>
      </w:tr>
      <w:tr w14:paraId="767E8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shd w:val="clear" w:color="auto" w:fill="auto"/>
            <w:vAlign w:val="center"/>
          </w:tcPr>
          <w:p w14:paraId="5FF066EE">
            <w:pPr>
              <w:pStyle w:val="41"/>
              <w:keepNext w:val="0"/>
              <w:keepLines w:val="0"/>
              <w:pageBreakBefore w:val="0"/>
              <w:widowControl/>
              <w:numPr>
                <w:ilvl w:val="0"/>
                <w:numId w:val="7"/>
              </w:numPr>
              <w:kinsoku/>
              <w:wordWrap/>
              <w:overflowPunct/>
              <w:topLinePunct w:val="0"/>
              <w:autoSpaceDE/>
              <w:autoSpaceDN/>
              <w:bidi w:val="0"/>
              <w:adjustRightInd/>
              <w:snapToGrid/>
              <w:spacing w:line="360" w:lineRule="auto"/>
              <w:ind w:firstLineChars="0"/>
              <w:jc w:val="center"/>
              <w:rPr>
                <w:rFonts w:hint="eastAsia" w:ascii="宋体" w:hAnsi="宋体" w:eastAsia="宋体" w:cs="宋体"/>
                <w:sz w:val="24"/>
                <w:szCs w:val="24"/>
              </w:rPr>
            </w:pPr>
          </w:p>
        </w:tc>
        <w:tc>
          <w:tcPr>
            <w:tcW w:w="714" w:type="dxa"/>
            <w:vMerge w:val="continue"/>
            <w:vAlign w:val="center"/>
          </w:tcPr>
          <w:p w14:paraId="24A99C6B">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34" w:type="dxa"/>
            <w:vMerge w:val="continue"/>
            <w:vAlign w:val="center"/>
          </w:tcPr>
          <w:p w14:paraId="4AA67263">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52" w:type="dxa"/>
            <w:vMerge w:val="continue"/>
            <w:vAlign w:val="center"/>
          </w:tcPr>
          <w:p w14:paraId="19E27430">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5352" w:type="dxa"/>
            <w:shd w:val="clear" w:color="auto" w:fill="auto"/>
            <w:noWrap/>
            <w:vAlign w:val="center"/>
          </w:tcPr>
          <w:p w14:paraId="1F901B93">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sz w:val="24"/>
                <w:szCs w:val="24"/>
              </w:rPr>
            </w:pPr>
            <w:r>
              <w:rPr>
                <w:rFonts w:hint="eastAsia" w:ascii="宋体" w:hAnsi="宋体" w:eastAsia="宋体" w:cs="宋体"/>
                <w:sz w:val="24"/>
                <w:szCs w:val="24"/>
              </w:rPr>
              <w:t>支持医嘱信息插入病历文书；</w:t>
            </w:r>
          </w:p>
        </w:tc>
      </w:tr>
      <w:tr w14:paraId="0DC20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shd w:val="clear" w:color="auto" w:fill="auto"/>
            <w:vAlign w:val="center"/>
          </w:tcPr>
          <w:p w14:paraId="6F934D5F">
            <w:pPr>
              <w:pStyle w:val="41"/>
              <w:keepNext w:val="0"/>
              <w:keepLines w:val="0"/>
              <w:pageBreakBefore w:val="0"/>
              <w:widowControl/>
              <w:numPr>
                <w:ilvl w:val="0"/>
                <w:numId w:val="7"/>
              </w:numPr>
              <w:kinsoku/>
              <w:wordWrap/>
              <w:overflowPunct/>
              <w:topLinePunct w:val="0"/>
              <w:autoSpaceDE/>
              <w:autoSpaceDN/>
              <w:bidi w:val="0"/>
              <w:adjustRightInd/>
              <w:snapToGrid/>
              <w:spacing w:line="360" w:lineRule="auto"/>
              <w:ind w:firstLineChars="0"/>
              <w:jc w:val="center"/>
              <w:rPr>
                <w:rFonts w:hint="eastAsia" w:ascii="宋体" w:hAnsi="宋体" w:eastAsia="宋体" w:cs="宋体"/>
                <w:sz w:val="24"/>
                <w:szCs w:val="24"/>
              </w:rPr>
            </w:pPr>
          </w:p>
        </w:tc>
        <w:tc>
          <w:tcPr>
            <w:tcW w:w="714" w:type="dxa"/>
            <w:vMerge w:val="continue"/>
            <w:vAlign w:val="center"/>
          </w:tcPr>
          <w:p w14:paraId="010C3AD0">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34" w:type="dxa"/>
            <w:vMerge w:val="continue"/>
            <w:vAlign w:val="center"/>
          </w:tcPr>
          <w:p w14:paraId="3E0FD261">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52" w:type="dxa"/>
            <w:vMerge w:val="continue"/>
            <w:vAlign w:val="center"/>
          </w:tcPr>
          <w:p w14:paraId="4D38F66F">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5352" w:type="dxa"/>
            <w:shd w:val="clear" w:color="auto" w:fill="auto"/>
            <w:noWrap/>
            <w:vAlign w:val="center"/>
          </w:tcPr>
          <w:p w14:paraId="1D52D4FF">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sz w:val="24"/>
                <w:szCs w:val="24"/>
              </w:rPr>
            </w:pPr>
            <w:r>
              <w:rPr>
                <w:rFonts w:hint="eastAsia" w:ascii="宋体" w:hAnsi="宋体" w:eastAsia="宋体" w:cs="宋体"/>
                <w:sz w:val="24"/>
                <w:szCs w:val="24"/>
              </w:rPr>
              <w:t>支持生命体征插入病历文书；</w:t>
            </w:r>
          </w:p>
        </w:tc>
      </w:tr>
      <w:tr w14:paraId="42878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shd w:val="clear" w:color="auto" w:fill="auto"/>
            <w:vAlign w:val="center"/>
          </w:tcPr>
          <w:p w14:paraId="67061B9B">
            <w:pPr>
              <w:pStyle w:val="41"/>
              <w:keepNext w:val="0"/>
              <w:keepLines w:val="0"/>
              <w:pageBreakBefore w:val="0"/>
              <w:widowControl/>
              <w:numPr>
                <w:ilvl w:val="0"/>
                <w:numId w:val="7"/>
              </w:numPr>
              <w:kinsoku/>
              <w:wordWrap/>
              <w:overflowPunct/>
              <w:topLinePunct w:val="0"/>
              <w:autoSpaceDE/>
              <w:autoSpaceDN/>
              <w:bidi w:val="0"/>
              <w:adjustRightInd/>
              <w:snapToGrid/>
              <w:spacing w:line="360" w:lineRule="auto"/>
              <w:ind w:firstLineChars="0"/>
              <w:jc w:val="center"/>
              <w:rPr>
                <w:rFonts w:hint="eastAsia" w:ascii="宋体" w:hAnsi="宋体" w:eastAsia="宋体" w:cs="宋体"/>
                <w:sz w:val="24"/>
                <w:szCs w:val="24"/>
              </w:rPr>
            </w:pPr>
          </w:p>
        </w:tc>
        <w:tc>
          <w:tcPr>
            <w:tcW w:w="714" w:type="dxa"/>
            <w:vMerge w:val="continue"/>
            <w:vAlign w:val="center"/>
          </w:tcPr>
          <w:p w14:paraId="705DF9B3">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34" w:type="dxa"/>
            <w:vMerge w:val="continue"/>
            <w:vAlign w:val="center"/>
          </w:tcPr>
          <w:p w14:paraId="04C02D33">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52" w:type="dxa"/>
            <w:vMerge w:val="continue"/>
            <w:vAlign w:val="center"/>
          </w:tcPr>
          <w:p w14:paraId="6041338C">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5352" w:type="dxa"/>
            <w:shd w:val="clear" w:color="auto" w:fill="auto"/>
            <w:noWrap/>
            <w:vAlign w:val="center"/>
          </w:tcPr>
          <w:p w14:paraId="406374E0">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sz w:val="24"/>
                <w:szCs w:val="24"/>
              </w:rPr>
            </w:pPr>
            <w:r>
              <w:rPr>
                <w:rFonts w:hint="eastAsia" w:ascii="宋体" w:hAnsi="宋体" w:eastAsia="宋体" w:cs="宋体"/>
                <w:sz w:val="24"/>
                <w:szCs w:val="24"/>
              </w:rPr>
              <w:t>支持插管记录插入病历文书；</w:t>
            </w:r>
          </w:p>
        </w:tc>
      </w:tr>
      <w:tr w14:paraId="0343A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shd w:val="clear" w:color="auto" w:fill="auto"/>
            <w:vAlign w:val="center"/>
          </w:tcPr>
          <w:p w14:paraId="6482AEAD">
            <w:pPr>
              <w:pStyle w:val="41"/>
              <w:keepNext w:val="0"/>
              <w:keepLines w:val="0"/>
              <w:pageBreakBefore w:val="0"/>
              <w:widowControl/>
              <w:numPr>
                <w:ilvl w:val="0"/>
                <w:numId w:val="7"/>
              </w:numPr>
              <w:kinsoku/>
              <w:wordWrap/>
              <w:overflowPunct/>
              <w:topLinePunct w:val="0"/>
              <w:autoSpaceDE/>
              <w:autoSpaceDN/>
              <w:bidi w:val="0"/>
              <w:adjustRightInd/>
              <w:snapToGrid/>
              <w:spacing w:line="360" w:lineRule="auto"/>
              <w:ind w:firstLineChars="0"/>
              <w:jc w:val="center"/>
              <w:rPr>
                <w:rFonts w:hint="eastAsia" w:ascii="宋体" w:hAnsi="宋体" w:eastAsia="宋体" w:cs="宋体"/>
                <w:sz w:val="24"/>
                <w:szCs w:val="24"/>
              </w:rPr>
            </w:pPr>
          </w:p>
        </w:tc>
        <w:tc>
          <w:tcPr>
            <w:tcW w:w="714" w:type="dxa"/>
            <w:vMerge w:val="continue"/>
            <w:vAlign w:val="center"/>
          </w:tcPr>
          <w:p w14:paraId="0474223B">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34" w:type="dxa"/>
            <w:vMerge w:val="continue"/>
            <w:vAlign w:val="center"/>
          </w:tcPr>
          <w:p w14:paraId="00BF903A">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52" w:type="dxa"/>
            <w:vMerge w:val="continue"/>
            <w:vAlign w:val="center"/>
          </w:tcPr>
          <w:p w14:paraId="7651DCD0">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5352" w:type="dxa"/>
            <w:shd w:val="clear" w:color="auto" w:fill="auto"/>
            <w:noWrap/>
            <w:vAlign w:val="center"/>
          </w:tcPr>
          <w:p w14:paraId="3D911E49">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sz w:val="24"/>
                <w:szCs w:val="24"/>
              </w:rPr>
            </w:pPr>
            <w:r>
              <w:rPr>
                <w:rFonts w:hint="eastAsia" w:ascii="宋体" w:hAnsi="宋体" w:eastAsia="宋体" w:cs="宋体"/>
                <w:sz w:val="24"/>
                <w:szCs w:val="24"/>
              </w:rPr>
              <w:t>支持护理记录单插入病历文书；</w:t>
            </w:r>
          </w:p>
        </w:tc>
      </w:tr>
      <w:tr w14:paraId="3E6C6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shd w:val="clear" w:color="auto" w:fill="auto"/>
            <w:vAlign w:val="center"/>
          </w:tcPr>
          <w:p w14:paraId="547BA5FE">
            <w:pPr>
              <w:pStyle w:val="41"/>
              <w:keepNext w:val="0"/>
              <w:keepLines w:val="0"/>
              <w:pageBreakBefore w:val="0"/>
              <w:widowControl/>
              <w:numPr>
                <w:ilvl w:val="0"/>
                <w:numId w:val="7"/>
              </w:numPr>
              <w:kinsoku/>
              <w:wordWrap/>
              <w:overflowPunct/>
              <w:topLinePunct w:val="0"/>
              <w:autoSpaceDE/>
              <w:autoSpaceDN/>
              <w:bidi w:val="0"/>
              <w:adjustRightInd/>
              <w:snapToGrid/>
              <w:spacing w:line="360" w:lineRule="auto"/>
              <w:ind w:firstLineChars="0"/>
              <w:jc w:val="center"/>
              <w:rPr>
                <w:rFonts w:hint="eastAsia" w:ascii="宋体" w:hAnsi="宋体" w:eastAsia="宋体" w:cs="宋体"/>
                <w:sz w:val="24"/>
                <w:szCs w:val="24"/>
              </w:rPr>
            </w:pPr>
          </w:p>
        </w:tc>
        <w:tc>
          <w:tcPr>
            <w:tcW w:w="714" w:type="dxa"/>
            <w:vMerge w:val="continue"/>
            <w:vAlign w:val="center"/>
          </w:tcPr>
          <w:p w14:paraId="269BE7DB">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34" w:type="dxa"/>
            <w:vMerge w:val="continue"/>
            <w:vAlign w:val="center"/>
          </w:tcPr>
          <w:p w14:paraId="6AAA635F">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52" w:type="dxa"/>
            <w:vMerge w:val="continue"/>
            <w:vAlign w:val="center"/>
          </w:tcPr>
          <w:p w14:paraId="461A7A39">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5352" w:type="dxa"/>
            <w:shd w:val="clear" w:color="auto" w:fill="auto"/>
            <w:noWrap/>
            <w:vAlign w:val="center"/>
          </w:tcPr>
          <w:p w14:paraId="00CFC95B">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sz w:val="24"/>
                <w:szCs w:val="24"/>
              </w:rPr>
            </w:pPr>
            <w:r>
              <w:rPr>
                <w:rFonts w:hint="eastAsia" w:ascii="宋体" w:hAnsi="宋体" w:eastAsia="宋体" w:cs="宋体"/>
                <w:sz w:val="24"/>
                <w:szCs w:val="24"/>
              </w:rPr>
              <w:t>支持历史急诊病历引用回电子病历；</w:t>
            </w:r>
          </w:p>
        </w:tc>
      </w:tr>
      <w:tr w14:paraId="111DF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shd w:val="clear" w:color="auto" w:fill="auto"/>
            <w:vAlign w:val="center"/>
          </w:tcPr>
          <w:p w14:paraId="602E0F5A">
            <w:pPr>
              <w:pStyle w:val="41"/>
              <w:keepNext w:val="0"/>
              <w:keepLines w:val="0"/>
              <w:pageBreakBefore w:val="0"/>
              <w:widowControl/>
              <w:numPr>
                <w:ilvl w:val="0"/>
                <w:numId w:val="7"/>
              </w:numPr>
              <w:kinsoku/>
              <w:wordWrap/>
              <w:overflowPunct/>
              <w:topLinePunct w:val="0"/>
              <w:autoSpaceDE/>
              <w:autoSpaceDN/>
              <w:bidi w:val="0"/>
              <w:adjustRightInd/>
              <w:snapToGrid/>
              <w:spacing w:line="360" w:lineRule="auto"/>
              <w:ind w:firstLineChars="0"/>
              <w:jc w:val="center"/>
              <w:rPr>
                <w:rFonts w:hint="eastAsia" w:ascii="宋体" w:hAnsi="宋体" w:eastAsia="宋体" w:cs="宋体"/>
                <w:sz w:val="24"/>
                <w:szCs w:val="24"/>
              </w:rPr>
            </w:pPr>
          </w:p>
        </w:tc>
        <w:tc>
          <w:tcPr>
            <w:tcW w:w="714" w:type="dxa"/>
            <w:vMerge w:val="continue"/>
            <w:vAlign w:val="center"/>
          </w:tcPr>
          <w:p w14:paraId="620FDAB1">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34" w:type="dxa"/>
            <w:vMerge w:val="continue"/>
            <w:vAlign w:val="center"/>
          </w:tcPr>
          <w:p w14:paraId="715F5160">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52" w:type="dxa"/>
            <w:vMerge w:val="continue"/>
            <w:vAlign w:val="center"/>
          </w:tcPr>
          <w:p w14:paraId="1545A0D4">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5352" w:type="dxa"/>
            <w:shd w:val="clear" w:color="auto" w:fill="auto"/>
            <w:noWrap/>
            <w:vAlign w:val="center"/>
          </w:tcPr>
          <w:p w14:paraId="2B37A767">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sz w:val="24"/>
                <w:szCs w:val="24"/>
              </w:rPr>
            </w:pPr>
            <w:r>
              <w:rPr>
                <w:rFonts w:hint="eastAsia" w:ascii="宋体" w:hAnsi="宋体" w:eastAsia="宋体" w:cs="宋体"/>
                <w:sz w:val="24"/>
                <w:szCs w:val="24"/>
              </w:rPr>
              <w:t>支持不带有痕迹信息的整洁打印；</w:t>
            </w:r>
          </w:p>
        </w:tc>
      </w:tr>
      <w:tr w14:paraId="5EBEA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shd w:val="clear" w:color="auto" w:fill="auto"/>
            <w:vAlign w:val="center"/>
          </w:tcPr>
          <w:p w14:paraId="44CE9E0C">
            <w:pPr>
              <w:pStyle w:val="41"/>
              <w:keepNext w:val="0"/>
              <w:keepLines w:val="0"/>
              <w:pageBreakBefore w:val="0"/>
              <w:widowControl/>
              <w:numPr>
                <w:ilvl w:val="0"/>
                <w:numId w:val="7"/>
              </w:numPr>
              <w:kinsoku/>
              <w:wordWrap/>
              <w:overflowPunct/>
              <w:topLinePunct w:val="0"/>
              <w:autoSpaceDE/>
              <w:autoSpaceDN/>
              <w:bidi w:val="0"/>
              <w:adjustRightInd/>
              <w:snapToGrid/>
              <w:spacing w:line="360" w:lineRule="auto"/>
              <w:ind w:firstLineChars="0"/>
              <w:jc w:val="center"/>
              <w:rPr>
                <w:rFonts w:hint="eastAsia" w:ascii="宋体" w:hAnsi="宋体" w:eastAsia="宋体" w:cs="宋体"/>
                <w:sz w:val="24"/>
                <w:szCs w:val="24"/>
              </w:rPr>
            </w:pPr>
          </w:p>
        </w:tc>
        <w:tc>
          <w:tcPr>
            <w:tcW w:w="714" w:type="dxa"/>
            <w:vMerge w:val="continue"/>
            <w:vAlign w:val="center"/>
          </w:tcPr>
          <w:p w14:paraId="4591FE69">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34" w:type="dxa"/>
            <w:vMerge w:val="continue"/>
            <w:vAlign w:val="center"/>
          </w:tcPr>
          <w:p w14:paraId="4ADDDF6C">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52" w:type="dxa"/>
            <w:vMerge w:val="continue"/>
            <w:vAlign w:val="center"/>
          </w:tcPr>
          <w:p w14:paraId="0CD9EA00">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5352" w:type="dxa"/>
            <w:shd w:val="clear" w:color="auto" w:fill="auto"/>
            <w:noWrap/>
            <w:vAlign w:val="center"/>
          </w:tcPr>
          <w:p w14:paraId="1EF2AC0A">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sz w:val="24"/>
                <w:szCs w:val="24"/>
              </w:rPr>
            </w:pPr>
            <w:r>
              <w:rPr>
                <w:rFonts w:hint="eastAsia" w:ascii="宋体" w:hAnsi="宋体" w:eastAsia="宋体" w:cs="宋体"/>
                <w:sz w:val="24"/>
                <w:szCs w:val="24"/>
              </w:rPr>
              <w:t>支持病历的整体打印、选页打印和续打功能；</w:t>
            </w:r>
          </w:p>
        </w:tc>
      </w:tr>
      <w:tr w14:paraId="51254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shd w:val="clear" w:color="auto" w:fill="auto"/>
            <w:vAlign w:val="center"/>
          </w:tcPr>
          <w:p w14:paraId="53BDFD70">
            <w:pPr>
              <w:pStyle w:val="41"/>
              <w:keepNext w:val="0"/>
              <w:keepLines w:val="0"/>
              <w:pageBreakBefore w:val="0"/>
              <w:widowControl/>
              <w:numPr>
                <w:ilvl w:val="0"/>
                <w:numId w:val="7"/>
              </w:numPr>
              <w:kinsoku/>
              <w:wordWrap/>
              <w:overflowPunct/>
              <w:topLinePunct w:val="0"/>
              <w:autoSpaceDE/>
              <w:autoSpaceDN/>
              <w:bidi w:val="0"/>
              <w:adjustRightInd/>
              <w:snapToGrid/>
              <w:spacing w:line="360" w:lineRule="auto"/>
              <w:ind w:firstLineChars="0"/>
              <w:jc w:val="center"/>
              <w:rPr>
                <w:rFonts w:hint="eastAsia" w:ascii="宋体" w:hAnsi="宋体" w:eastAsia="宋体" w:cs="宋体"/>
                <w:sz w:val="24"/>
                <w:szCs w:val="24"/>
              </w:rPr>
            </w:pPr>
          </w:p>
        </w:tc>
        <w:tc>
          <w:tcPr>
            <w:tcW w:w="714" w:type="dxa"/>
            <w:vMerge w:val="continue"/>
            <w:vAlign w:val="center"/>
          </w:tcPr>
          <w:p w14:paraId="3AB09D6F">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34" w:type="dxa"/>
            <w:vMerge w:val="continue"/>
            <w:vAlign w:val="center"/>
          </w:tcPr>
          <w:p w14:paraId="1F174B9E">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52" w:type="dxa"/>
            <w:vMerge w:val="continue"/>
            <w:vAlign w:val="center"/>
          </w:tcPr>
          <w:p w14:paraId="24948CCF">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5352" w:type="dxa"/>
            <w:shd w:val="clear" w:color="auto" w:fill="auto"/>
            <w:noWrap/>
            <w:vAlign w:val="center"/>
          </w:tcPr>
          <w:p w14:paraId="71EAA0BC">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sz w:val="24"/>
                <w:szCs w:val="24"/>
              </w:rPr>
            </w:pPr>
            <w:r>
              <w:rPr>
                <w:rFonts w:hint="eastAsia" w:ascii="宋体" w:hAnsi="宋体" w:eastAsia="宋体" w:cs="宋体"/>
                <w:sz w:val="24"/>
                <w:szCs w:val="24"/>
              </w:rPr>
              <w:t>支持患者离院时病程记录合并打印；</w:t>
            </w:r>
          </w:p>
        </w:tc>
      </w:tr>
      <w:tr w14:paraId="6D16C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shd w:val="clear" w:color="auto" w:fill="auto"/>
            <w:vAlign w:val="center"/>
          </w:tcPr>
          <w:p w14:paraId="1F229A2E">
            <w:pPr>
              <w:pStyle w:val="41"/>
              <w:keepNext w:val="0"/>
              <w:keepLines w:val="0"/>
              <w:pageBreakBefore w:val="0"/>
              <w:widowControl/>
              <w:numPr>
                <w:ilvl w:val="0"/>
                <w:numId w:val="7"/>
              </w:numPr>
              <w:kinsoku/>
              <w:wordWrap/>
              <w:overflowPunct/>
              <w:topLinePunct w:val="0"/>
              <w:autoSpaceDE/>
              <w:autoSpaceDN/>
              <w:bidi w:val="0"/>
              <w:adjustRightInd/>
              <w:snapToGrid/>
              <w:spacing w:line="360" w:lineRule="auto"/>
              <w:ind w:firstLineChars="0"/>
              <w:jc w:val="center"/>
              <w:rPr>
                <w:rFonts w:hint="eastAsia" w:ascii="宋体" w:hAnsi="宋体" w:eastAsia="宋体" w:cs="宋体"/>
                <w:sz w:val="24"/>
                <w:szCs w:val="24"/>
              </w:rPr>
            </w:pPr>
          </w:p>
        </w:tc>
        <w:tc>
          <w:tcPr>
            <w:tcW w:w="714" w:type="dxa"/>
            <w:vMerge w:val="continue"/>
            <w:vAlign w:val="center"/>
          </w:tcPr>
          <w:p w14:paraId="0D819B80">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34" w:type="dxa"/>
            <w:vMerge w:val="continue"/>
            <w:vAlign w:val="center"/>
          </w:tcPr>
          <w:p w14:paraId="06A5319F">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52" w:type="dxa"/>
            <w:vMerge w:val="continue"/>
            <w:vAlign w:val="center"/>
          </w:tcPr>
          <w:p w14:paraId="4037273C">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5352" w:type="dxa"/>
            <w:shd w:val="clear" w:color="auto" w:fill="auto"/>
            <w:noWrap/>
            <w:vAlign w:val="center"/>
          </w:tcPr>
          <w:p w14:paraId="1EE9094F">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sz w:val="24"/>
                <w:szCs w:val="24"/>
              </w:rPr>
            </w:pPr>
            <w:r>
              <w:rPr>
                <w:rFonts w:hint="eastAsia" w:ascii="宋体" w:hAnsi="宋体" w:eastAsia="宋体" w:cs="宋体"/>
                <w:sz w:val="24"/>
                <w:szCs w:val="24"/>
              </w:rPr>
              <w:t>支持病历留痕功能；</w:t>
            </w:r>
          </w:p>
        </w:tc>
      </w:tr>
      <w:tr w14:paraId="163CE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shd w:val="clear" w:color="auto" w:fill="auto"/>
            <w:vAlign w:val="center"/>
          </w:tcPr>
          <w:p w14:paraId="1ED1C620">
            <w:pPr>
              <w:pStyle w:val="41"/>
              <w:keepNext w:val="0"/>
              <w:keepLines w:val="0"/>
              <w:pageBreakBefore w:val="0"/>
              <w:widowControl/>
              <w:numPr>
                <w:ilvl w:val="0"/>
                <w:numId w:val="7"/>
              </w:numPr>
              <w:kinsoku/>
              <w:wordWrap/>
              <w:overflowPunct/>
              <w:topLinePunct w:val="0"/>
              <w:autoSpaceDE/>
              <w:autoSpaceDN/>
              <w:bidi w:val="0"/>
              <w:adjustRightInd/>
              <w:snapToGrid/>
              <w:spacing w:line="360" w:lineRule="auto"/>
              <w:ind w:firstLineChars="0"/>
              <w:jc w:val="center"/>
              <w:rPr>
                <w:rFonts w:hint="eastAsia" w:ascii="宋体" w:hAnsi="宋体" w:eastAsia="宋体" w:cs="宋体"/>
                <w:sz w:val="24"/>
                <w:szCs w:val="24"/>
              </w:rPr>
            </w:pPr>
          </w:p>
        </w:tc>
        <w:tc>
          <w:tcPr>
            <w:tcW w:w="714" w:type="dxa"/>
            <w:vMerge w:val="continue"/>
            <w:vAlign w:val="center"/>
          </w:tcPr>
          <w:p w14:paraId="70AA82FA">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34" w:type="dxa"/>
            <w:vMerge w:val="continue"/>
            <w:vAlign w:val="center"/>
          </w:tcPr>
          <w:p w14:paraId="06A17F7B">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52" w:type="dxa"/>
            <w:vMerge w:val="continue"/>
            <w:vAlign w:val="center"/>
          </w:tcPr>
          <w:p w14:paraId="586FAA5A">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5352" w:type="dxa"/>
            <w:shd w:val="clear" w:color="auto" w:fill="auto"/>
            <w:vAlign w:val="center"/>
          </w:tcPr>
          <w:p w14:paraId="4EE73083">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sz w:val="24"/>
                <w:szCs w:val="24"/>
              </w:rPr>
            </w:pPr>
            <w:r>
              <w:rPr>
                <w:rFonts w:hint="eastAsia" w:ascii="宋体" w:hAnsi="宋体" w:eastAsia="宋体" w:cs="宋体"/>
                <w:sz w:val="24"/>
                <w:szCs w:val="24"/>
              </w:rPr>
              <w:t>病历文书允许设定医院水印打印；</w:t>
            </w:r>
          </w:p>
        </w:tc>
      </w:tr>
      <w:tr w14:paraId="6970E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shd w:val="clear" w:color="auto" w:fill="auto"/>
            <w:vAlign w:val="center"/>
          </w:tcPr>
          <w:p w14:paraId="399F5274">
            <w:pPr>
              <w:pStyle w:val="41"/>
              <w:keepNext w:val="0"/>
              <w:keepLines w:val="0"/>
              <w:pageBreakBefore w:val="0"/>
              <w:widowControl/>
              <w:numPr>
                <w:ilvl w:val="0"/>
                <w:numId w:val="7"/>
              </w:numPr>
              <w:kinsoku/>
              <w:wordWrap/>
              <w:overflowPunct/>
              <w:topLinePunct w:val="0"/>
              <w:autoSpaceDE/>
              <w:autoSpaceDN/>
              <w:bidi w:val="0"/>
              <w:adjustRightInd/>
              <w:snapToGrid/>
              <w:spacing w:line="360" w:lineRule="auto"/>
              <w:ind w:firstLineChars="0"/>
              <w:jc w:val="center"/>
              <w:rPr>
                <w:rFonts w:hint="eastAsia" w:ascii="宋体" w:hAnsi="宋体" w:eastAsia="宋体" w:cs="宋体"/>
                <w:sz w:val="24"/>
                <w:szCs w:val="24"/>
              </w:rPr>
            </w:pPr>
          </w:p>
        </w:tc>
        <w:tc>
          <w:tcPr>
            <w:tcW w:w="714" w:type="dxa"/>
            <w:vMerge w:val="continue"/>
            <w:vAlign w:val="center"/>
          </w:tcPr>
          <w:p w14:paraId="302AFF2A">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34" w:type="dxa"/>
            <w:vMerge w:val="continue"/>
            <w:vAlign w:val="center"/>
          </w:tcPr>
          <w:p w14:paraId="583F6CD6">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52" w:type="dxa"/>
            <w:vMerge w:val="continue"/>
            <w:vAlign w:val="center"/>
          </w:tcPr>
          <w:p w14:paraId="7C8BAB9F">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5352" w:type="dxa"/>
            <w:shd w:val="clear" w:color="auto" w:fill="auto"/>
            <w:vAlign w:val="center"/>
          </w:tcPr>
          <w:p w14:paraId="1543E9E7">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sz w:val="24"/>
                <w:szCs w:val="24"/>
              </w:rPr>
            </w:pPr>
            <w:r>
              <w:rPr>
                <w:rFonts w:hint="eastAsia" w:ascii="宋体" w:hAnsi="宋体" w:eastAsia="宋体" w:cs="宋体"/>
                <w:sz w:val="24"/>
                <w:szCs w:val="24"/>
              </w:rPr>
              <w:t>提供病历模板配置工具，支持急诊科自己维护各种结构化病历模板；</w:t>
            </w:r>
          </w:p>
        </w:tc>
      </w:tr>
      <w:tr w14:paraId="666A7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shd w:val="clear" w:color="auto" w:fill="auto"/>
            <w:vAlign w:val="center"/>
          </w:tcPr>
          <w:p w14:paraId="4438F4D3">
            <w:pPr>
              <w:pStyle w:val="41"/>
              <w:keepNext w:val="0"/>
              <w:keepLines w:val="0"/>
              <w:pageBreakBefore w:val="0"/>
              <w:widowControl/>
              <w:numPr>
                <w:ilvl w:val="0"/>
                <w:numId w:val="7"/>
              </w:numPr>
              <w:kinsoku/>
              <w:wordWrap/>
              <w:overflowPunct/>
              <w:topLinePunct w:val="0"/>
              <w:autoSpaceDE/>
              <w:autoSpaceDN/>
              <w:bidi w:val="0"/>
              <w:adjustRightInd/>
              <w:snapToGrid/>
              <w:spacing w:line="360" w:lineRule="auto"/>
              <w:ind w:firstLineChars="0"/>
              <w:jc w:val="center"/>
              <w:rPr>
                <w:rFonts w:hint="eastAsia" w:ascii="宋体" w:hAnsi="宋体" w:eastAsia="宋体" w:cs="宋体"/>
                <w:sz w:val="24"/>
                <w:szCs w:val="24"/>
              </w:rPr>
            </w:pPr>
          </w:p>
        </w:tc>
        <w:tc>
          <w:tcPr>
            <w:tcW w:w="714" w:type="dxa"/>
            <w:vMerge w:val="continue"/>
            <w:vAlign w:val="center"/>
          </w:tcPr>
          <w:p w14:paraId="73AE97B7">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34" w:type="dxa"/>
            <w:vMerge w:val="continue"/>
            <w:vAlign w:val="center"/>
          </w:tcPr>
          <w:p w14:paraId="0E254FBC">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52" w:type="dxa"/>
            <w:vMerge w:val="continue"/>
            <w:vAlign w:val="center"/>
          </w:tcPr>
          <w:p w14:paraId="200FBBF1">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5352" w:type="dxa"/>
            <w:shd w:val="clear" w:color="auto" w:fill="auto"/>
            <w:vAlign w:val="center"/>
          </w:tcPr>
          <w:p w14:paraId="24C62982">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sz w:val="24"/>
                <w:szCs w:val="24"/>
              </w:rPr>
            </w:pPr>
            <w:r>
              <w:rPr>
                <w:rFonts w:hint="eastAsia" w:ascii="宋体" w:hAnsi="宋体" w:eastAsia="宋体" w:cs="宋体"/>
                <w:i w:val="0"/>
                <w:iCs w:val="0"/>
                <w:color w:val="auto"/>
                <w:kern w:val="0"/>
                <w:sz w:val="24"/>
                <w:szCs w:val="24"/>
                <w:u w:val="none"/>
                <w:lang w:val="en-US" w:eastAsia="zh-CN" w:bidi="ar"/>
              </w:rPr>
              <w:t>病历提供患者确认签功能，可通过选择对应的位置，插入患者签名，患者通过手写板签字确认；</w:t>
            </w:r>
          </w:p>
        </w:tc>
      </w:tr>
      <w:tr w14:paraId="672F2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shd w:val="clear" w:color="auto" w:fill="auto"/>
            <w:vAlign w:val="center"/>
          </w:tcPr>
          <w:p w14:paraId="4AF05523">
            <w:pPr>
              <w:pStyle w:val="41"/>
              <w:keepNext w:val="0"/>
              <w:keepLines w:val="0"/>
              <w:pageBreakBefore w:val="0"/>
              <w:widowControl/>
              <w:numPr>
                <w:ilvl w:val="0"/>
                <w:numId w:val="7"/>
              </w:numPr>
              <w:kinsoku/>
              <w:wordWrap/>
              <w:overflowPunct/>
              <w:topLinePunct w:val="0"/>
              <w:autoSpaceDE/>
              <w:autoSpaceDN/>
              <w:bidi w:val="0"/>
              <w:adjustRightInd/>
              <w:snapToGrid/>
              <w:spacing w:line="360" w:lineRule="auto"/>
              <w:ind w:firstLineChars="0"/>
              <w:jc w:val="center"/>
              <w:rPr>
                <w:rFonts w:hint="eastAsia" w:ascii="宋体" w:hAnsi="宋体" w:eastAsia="宋体" w:cs="宋体"/>
                <w:sz w:val="24"/>
                <w:szCs w:val="24"/>
              </w:rPr>
            </w:pPr>
          </w:p>
        </w:tc>
        <w:tc>
          <w:tcPr>
            <w:tcW w:w="714" w:type="dxa"/>
            <w:vMerge w:val="continue"/>
            <w:vAlign w:val="center"/>
          </w:tcPr>
          <w:p w14:paraId="7961DDAB">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34" w:type="dxa"/>
            <w:vMerge w:val="continue"/>
            <w:vAlign w:val="center"/>
          </w:tcPr>
          <w:p w14:paraId="2F557BED">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52" w:type="dxa"/>
            <w:shd w:val="clear" w:color="auto" w:fill="auto"/>
            <w:vAlign w:val="center"/>
          </w:tcPr>
          <w:p w14:paraId="3A81E01C">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r>
              <w:rPr>
                <w:rFonts w:hint="eastAsia" w:ascii="宋体" w:hAnsi="宋体" w:eastAsia="宋体" w:cs="宋体"/>
                <w:sz w:val="24"/>
                <w:szCs w:val="24"/>
              </w:rPr>
              <w:t>用血申请</w:t>
            </w:r>
          </w:p>
        </w:tc>
        <w:tc>
          <w:tcPr>
            <w:tcW w:w="5352" w:type="dxa"/>
            <w:shd w:val="clear" w:color="auto" w:fill="auto"/>
            <w:noWrap/>
            <w:vAlign w:val="center"/>
          </w:tcPr>
          <w:p w14:paraId="237F56BC">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sz w:val="24"/>
                <w:szCs w:val="24"/>
              </w:rPr>
            </w:pPr>
            <w:r>
              <w:rPr>
                <w:rFonts w:hint="eastAsia" w:ascii="宋体" w:hAnsi="宋体" w:eastAsia="宋体" w:cs="宋体"/>
                <w:sz w:val="24"/>
                <w:szCs w:val="24"/>
              </w:rPr>
              <w:t>支持院内已有用血系统内嵌急诊系统；</w:t>
            </w:r>
          </w:p>
        </w:tc>
      </w:tr>
      <w:tr w14:paraId="2190D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shd w:val="clear" w:color="auto" w:fill="auto"/>
            <w:vAlign w:val="center"/>
          </w:tcPr>
          <w:p w14:paraId="16BE1949">
            <w:pPr>
              <w:pStyle w:val="41"/>
              <w:keepNext w:val="0"/>
              <w:keepLines w:val="0"/>
              <w:pageBreakBefore w:val="0"/>
              <w:widowControl/>
              <w:numPr>
                <w:ilvl w:val="0"/>
                <w:numId w:val="7"/>
              </w:numPr>
              <w:kinsoku/>
              <w:wordWrap/>
              <w:overflowPunct/>
              <w:topLinePunct w:val="0"/>
              <w:autoSpaceDE/>
              <w:autoSpaceDN/>
              <w:bidi w:val="0"/>
              <w:adjustRightInd/>
              <w:snapToGrid/>
              <w:spacing w:line="360" w:lineRule="auto"/>
              <w:ind w:firstLineChars="0"/>
              <w:jc w:val="center"/>
              <w:rPr>
                <w:rFonts w:hint="eastAsia" w:ascii="宋体" w:hAnsi="宋体" w:eastAsia="宋体" w:cs="宋体"/>
                <w:sz w:val="24"/>
                <w:szCs w:val="24"/>
              </w:rPr>
            </w:pPr>
          </w:p>
        </w:tc>
        <w:tc>
          <w:tcPr>
            <w:tcW w:w="714" w:type="dxa"/>
            <w:vMerge w:val="continue"/>
            <w:vAlign w:val="center"/>
          </w:tcPr>
          <w:p w14:paraId="15DCB613">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34" w:type="dxa"/>
            <w:vMerge w:val="continue"/>
            <w:vAlign w:val="center"/>
          </w:tcPr>
          <w:p w14:paraId="406457F8">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52" w:type="dxa"/>
            <w:vMerge w:val="restart"/>
            <w:shd w:val="clear" w:color="auto" w:fill="auto"/>
            <w:vAlign w:val="center"/>
          </w:tcPr>
          <w:p w14:paraId="4F41C55A">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r>
              <w:rPr>
                <w:rFonts w:hint="eastAsia" w:ascii="宋体" w:hAnsi="宋体" w:eastAsia="宋体" w:cs="宋体"/>
                <w:sz w:val="24"/>
                <w:szCs w:val="24"/>
              </w:rPr>
              <w:t>手术申请</w:t>
            </w:r>
          </w:p>
        </w:tc>
        <w:tc>
          <w:tcPr>
            <w:tcW w:w="5352" w:type="dxa"/>
            <w:shd w:val="clear" w:color="auto" w:fill="auto"/>
            <w:noWrap/>
            <w:vAlign w:val="center"/>
          </w:tcPr>
          <w:p w14:paraId="293CEE5B">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sz w:val="24"/>
                <w:szCs w:val="24"/>
              </w:rPr>
            </w:pPr>
            <w:r>
              <w:rPr>
                <w:rFonts w:hint="eastAsia" w:ascii="宋体" w:hAnsi="宋体" w:eastAsia="宋体" w:cs="宋体"/>
                <w:sz w:val="24"/>
                <w:szCs w:val="24"/>
              </w:rPr>
              <w:t>支持与院内手术系统对接，及时申请手术；</w:t>
            </w:r>
          </w:p>
        </w:tc>
      </w:tr>
      <w:tr w14:paraId="65724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shd w:val="clear" w:color="auto" w:fill="auto"/>
            <w:vAlign w:val="center"/>
          </w:tcPr>
          <w:p w14:paraId="4CD5207D">
            <w:pPr>
              <w:pStyle w:val="41"/>
              <w:keepNext w:val="0"/>
              <w:keepLines w:val="0"/>
              <w:pageBreakBefore w:val="0"/>
              <w:widowControl/>
              <w:numPr>
                <w:ilvl w:val="0"/>
                <w:numId w:val="7"/>
              </w:numPr>
              <w:kinsoku/>
              <w:wordWrap/>
              <w:overflowPunct/>
              <w:topLinePunct w:val="0"/>
              <w:autoSpaceDE/>
              <w:autoSpaceDN/>
              <w:bidi w:val="0"/>
              <w:adjustRightInd/>
              <w:snapToGrid/>
              <w:spacing w:line="360" w:lineRule="auto"/>
              <w:ind w:firstLineChars="0"/>
              <w:jc w:val="center"/>
              <w:rPr>
                <w:rFonts w:hint="eastAsia" w:ascii="宋体" w:hAnsi="宋体" w:eastAsia="宋体" w:cs="宋体"/>
                <w:sz w:val="24"/>
                <w:szCs w:val="24"/>
              </w:rPr>
            </w:pPr>
          </w:p>
        </w:tc>
        <w:tc>
          <w:tcPr>
            <w:tcW w:w="714" w:type="dxa"/>
            <w:vMerge w:val="continue"/>
            <w:vAlign w:val="center"/>
          </w:tcPr>
          <w:p w14:paraId="274C4BBB">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34" w:type="dxa"/>
            <w:vMerge w:val="continue"/>
            <w:vAlign w:val="center"/>
          </w:tcPr>
          <w:p w14:paraId="4D26EF5B">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52" w:type="dxa"/>
            <w:vMerge w:val="continue"/>
            <w:vAlign w:val="center"/>
          </w:tcPr>
          <w:p w14:paraId="35020320">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5352" w:type="dxa"/>
            <w:shd w:val="clear" w:color="auto" w:fill="auto"/>
            <w:noWrap/>
            <w:vAlign w:val="center"/>
          </w:tcPr>
          <w:p w14:paraId="293EB353">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sz w:val="24"/>
                <w:szCs w:val="24"/>
              </w:rPr>
            </w:pPr>
            <w:r>
              <w:rPr>
                <w:rFonts w:hint="eastAsia" w:ascii="宋体" w:hAnsi="宋体" w:eastAsia="宋体" w:cs="宋体"/>
                <w:sz w:val="24"/>
                <w:szCs w:val="24"/>
              </w:rPr>
              <w:t>支持手术记录留档存储；</w:t>
            </w:r>
          </w:p>
        </w:tc>
      </w:tr>
      <w:tr w14:paraId="1E934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shd w:val="clear" w:color="auto" w:fill="auto"/>
            <w:vAlign w:val="center"/>
          </w:tcPr>
          <w:p w14:paraId="6B74EAA5">
            <w:pPr>
              <w:pStyle w:val="41"/>
              <w:keepNext w:val="0"/>
              <w:keepLines w:val="0"/>
              <w:pageBreakBefore w:val="0"/>
              <w:widowControl/>
              <w:numPr>
                <w:ilvl w:val="0"/>
                <w:numId w:val="7"/>
              </w:numPr>
              <w:kinsoku/>
              <w:wordWrap/>
              <w:overflowPunct/>
              <w:topLinePunct w:val="0"/>
              <w:autoSpaceDE/>
              <w:autoSpaceDN/>
              <w:bidi w:val="0"/>
              <w:adjustRightInd/>
              <w:snapToGrid/>
              <w:spacing w:line="360" w:lineRule="auto"/>
              <w:ind w:firstLineChars="0"/>
              <w:jc w:val="center"/>
              <w:rPr>
                <w:rFonts w:hint="eastAsia" w:ascii="宋体" w:hAnsi="宋体" w:eastAsia="宋体" w:cs="宋体"/>
                <w:sz w:val="24"/>
                <w:szCs w:val="24"/>
              </w:rPr>
            </w:pPr>
          </w:p>
        </w:tc>
        <w:tc>
          <w:tcPr>
            <w:tcW w:w="714" w:type="dxa"/>
            <w:vMerge w:val="continue"/>
            <w:vAlign w:val="center"/>
          </w:tcPr>
          <w:p w14:paraId="7F5AA92F">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34" w:type="dxa"/>
            <w:vMerge w:val="continue"/>
            <w:vAlign w:val="center"/>
          </w:tcPr>
          <w:p w14:paraId="2B0D2EF5">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52" w:type="dxa"/>
            <w:vMerge w:val="continue"/>
            <w:vAlign w:val="center"/>
          </w:tcPr>
          <w:p w14:paraId="541969FB">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5352" w:type="dxa"/>
            <w:shd w:val="clear" w:color="auto" w:fill="auto"/>
            <w:noWrap/>
            <w:vAlign w:val="center"/>
          </w:tcPr>
          <w:p w14:paraId="6E03B067">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sz w:val="24"/>
                <w:szCs w:val="24"/>
              </w:rPr>
            </w:pPr>
            <w:r>
              <w:rPr>
                <w:rFonts w:hint="eastAsia" w:ascii="宋体" w:hAnsi="宋体" w:eastAsia="宋体" w:cs="宋体"/>
                <w:sz w:val="24"/>
                <w:szCs w:val="24"/>
              </w:rPr>
              <w:t>支持手术申请状态查看；</w:t>
            </w:r>
          </w:p>
        </w:tc>
      </w:tr>
      <w:tr w14:paraId="035DF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shd w:val="clear" w:color="auto" w:fill="auto"/>
            <w:vAlign w:val="center"/>
          </w:tcPr>
          <w:p w14:paraId="1224FE00">
            <w:pPr>
              <w:pStyle w:val="41"/>
              <w:keepNext w:val="0"/>
              <w:keepLines w:val="0"/>
              <w:pageBreakBefore w:val="0"/>
              <w:widowControl/>
              <w:numPr>
                <w:ilvl w:val="0"/>
                <w:numId w:val="7"/>
              </w:numPr>
              <w:kinsoku/>
              <w:wordWrap/>
              <w:overflowPunct/>
              <w:topLinePunct w:val="0"/>
              <w:autoSpaceDE/>
              <w:autoSpaceDN/>
              <w:bidi w:val="0"/>
              <w:adjustRightInd/>
              <w:snapToGrid/>
              <w:spacing w:line="360" w:lineRule="auto"/>
              <w:ind w:firstLineChars="0"/>
              <w:jc w:val="center"/>
              <w:rPr>
                <w:rFonts w:hint="eastAsia" w:ascii="宋体" w:hAnsi="宋体" w:eastAsia="宋体" w:cs="宋体"/>
                <w:sz w:val="24"/>
                <w:szCs w:val="24"/>
              </w:rPr>
            </w:pPr>
          </w:p>
        </w:tc>
        <w:tc>
          <w:tcPr>
            <w:tcW w:w="714" w:type="dxa"/>
            <w:vMerge w:val="continue"/>
            <w:vAlign w:val="center"/>
          </w:tcPr>
          <w:p w14:paraId="3030EE9D">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34" w:type="dxa"/>
            <w:vMerge w:val="continue"/>
            <w:vAlign w:val="center"/>
          </w:tcPr>
          <w:p w14:paraId="138200C4">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52" w:type="dxa"/>
            <w:vMerge w:val="restart"/>
            <w:shd w:val="clear" w:color="auto" w:fill="auto"/>
            <w:vAlign w:val="center"/>
          </w:tcPr>
          <w:p w14:paraId="603EC1BE">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r>
              <w:rPr>
                <w:rFonts w:hint="eastAsia" w:ascii="宋体" w:hAnsi="宋体" w:eastAsia="宋体" w:cs="宋体"/>
                <w:sz w:val="24"/>
                <w:szCs w:val="24"/>
              </w:rPr>
              <w:t>会诊管理</w:t>
            </w:r>
          </w:p>
        </w:tc>
        <w:tc>
          <w:tcPr>
            <w:tcW w:w="5352" w:type="dxa"/>
            <w:shd w:val="clear" w:color="auto" w:fill="auto"/>
            <w:vAlign w:val="center"/>
          </w:tcPr>
          <w:p w14:paraId="629B8584">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sz w:val="24"/>
                <w:szCs w:val="24"/>
              </w:rPr>
            </w:pPr>
            <w:r>
              <w:rPr>
                <w:rFonts w:hint="eastAsia" w:ascii="宋体" w:hAnsi="宋体" w:eastAsia="宋体" w:cs="宋体"/>
                <w:sz w:val="24"/>
                <w:szCs w:val="24"/>
              </w:rPr>
              <w:t>支持会诊申请，会诊状态查看及会诊评价；</w:t>
            </w:r>
          </w:p>
        </w:tc>
      </w:tr>
      <w:tr w14:paraId="44227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shd w:val="clear" w:color="auto" w:fill="auto"/>
            <w:vAlign w:val="center"/>
          </w:tcPr>
          <w:p w14:paraId="47D614CB">
            <w:pPr>
              <w:pStyle w:val="41"/>
              <w:keepNext w:val="0"/>
              <w:keepLines w:val="0"/>
              <w:pageBreakBefore w:val="0"/>
              <w:widowControl/>
              <w:numPr>
                <w:ilvl w:val="0"/>
                <w:numId w:val="7"/>
              </w:numPr>
              <w:kinsoku/>
              <w:wordWrap/>
              <w:overflowPunct/>
              <w:topLinePunct w:val="0"/>
              <w:autoSpaceDE/>
              <w:autoSpaceDN/>
              <w:bidi w:val="0"/>
              <w:adjustRightInd/>
              <w:snapToGrid/>
              <w:spacing w:line="360" w:lineRule="auto"/>
              <w:ind w:firstLineChars="0"/>
              <w:jc w:val="center"/>
              <w:rPr>
                <w:rFonts w:hint="eastAsia" w:ascii="宋体" w:hAnsi="宋体" w:eastAsia="宋体" w:cs="宋体"/>
                <w:sz w:val="24"/>
                <w:szCs w:val="24"/>
              </w:rPr>
            </w:pPr>
          </w:p>
        </w:tc>
        <w:tc>
          <w:tcPr>
            <w:tcW w:w="714" w:type="dxa"/>
            <w:vMerge w:val="continue"/>
            <w:vAlign w:val="center"/>
          </w:tcPr>
          <w:p w14:paraId="7AE89D83">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34" w:type="dxa"/>
            <w:vMerge w:val="continue"/>
            <w:vAlign w:val="center"/>
          </w:tcPr>
          <w:p w14:paraId="287CC7D1">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52" w:type="dxa"/>
            <w:vMerge w:val="continue"/>
            <w:vAlign w:val="center"/>
          </w:tcPr>
          <w:p w14:paraId="48EFAEC3">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5352" w:type="dxa"/>
            <w:shd w:val="clear" w:color="auto" w:fill="auto"/>
            <w:vAlign w:val="center"/>
          </w:tcPr>
          <w:p w14:paraId="2E105891">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sz w:val="24"/>
                <w:szCs w:val="24"/>
              </w:rPr>
            </w:pPr>
            <w:r>
              <w:rPr>
                <w:rFonts w:hint="eastAsia" w:ascii="宋体" w:hAnsi="宋体" w:eastAsia="宋体" w:cs="宋体"/>
                <w:sz w:val="24"/>
                <w:szCs w:val="24"/>
              </w:rPr>
              <w:t>支持对接住院会诊系统，会诊申请可以发送到各专科；</w:t>
            </w:r>
          </w:p>
        </w:tc>
      </w:tr>
      <w:tr w14:paraId="3E0CA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shd w:val="clear" w:color="auto" w:fill="auto"/>
            <w:vAlign w:val="center"/>
          </w:tcPr>
          <w:p w14:paraId="7867C44F">
            <w:pPr>
              <w:pStyle w:val="41"/>
              <w:keepNext w:val="0"/>
              <w:keepLines w:val="0"/>
              <w:pageBreakBefore w:val="0"/>
              <w:widowControl/>
              <w:numPr>
                <w:ilvl w:val="0"/>
                <w:numId w:val="7"/>
              </w:numPr>
              <w:kinsoku/>
              <w:wordWrap/>
              <w:overflowPunct/>
              <w:topLinePunct w:val="0"/>
              <w:autoSpaceDE/>
              <w:autoSpaceDN/>
              <w:bidi w:val="0"/>
              <w:adjustRightInd/>
              <w:snapToGrid/>
              <w:spacing w:line="360" w:lineRule="auto"/>
              <w:ind w:firstLineChars="0"/>
              <w:jc w:val="center"/>
              <w:rPr>
                <w:rFonts w:hint="eastAsia" w:ascii="宋体" w:hAnsi="宋体" w:eastAsia="宋体" w:cs="宋体"/>
                <w:sz w:val="24"/>
                <w:szCs w:val="24"/>
              </w:rPr>
            </w:pPr>
          </w:p>
        </w:tc>
        <w:tc>
          <w:tcPr>
            <w:tcW w:w="714" w:type="dxa"/>
            <w:vMerge w:val="continue"/>
            <w:vAlign w:val="center"/>
          </w:tcPr>
          <w:p w14:paraId="3FE301FC">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34" w:type="dxa"/>
            <w:vMerge w:val="continue"/>
            <w:vAlign w:val="center"/>
          </w:tcPr>
          <w:p w14:paraId="0E113935">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52" w:type="dxa"/>
            <w:vMerge w:val="continue"/>
            <w:vAlign w:val="center"/>
          </w:tcPr>
          <w:p w14:paraId="02D000FC">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5352" w:type="dxa"/>
            <w:shd w:val="clear" w:color="auto" w:fill="auto"/>
            <w:vAlign w:val="center"/>
          </w:tcPr>
          <w:p w14:paraId="00C26E43">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sz w:val="24"/>
                <w:szCs w:val="24"/>
              </w:rPr>
            </w:pPr>
            <w:r>
              <w:rPr>
                <w:rFonts w:hint="eastAsia" w:ascii="宋体" w:hAnsi="宋体" w:eastAsia="宋体" w:cs="宋体"/>
                <w:sz w:val="24"/>
                <w:szCs w:val="24"/>
              </w:rPr>
              <w:t>支持与院内信息通知平台对接，配合数据传输；</w:t>
            </w:r>
          </w:p>
        </w:tc>
      </w:tr>
      <w:tr w14:paraId="2E65B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shd w:val="clear" w:color="auto" w:fill="auto"/>
            <w:vAlign w:val="center"/>
          </w:tcPr>
          <w:p w14:paraId="05AF2061">
            <w:pPr>
              <w:pStyle w:val="41"/>
              <w:keepNext w:val="0"/>
              <w:keepLines w:val="0"/>
              <w:pageBreakBefore w:val="0"/>
              <w:widowControl/>
              <w:numPr>
                <w:ilvl w:val="0"/>
                <w:numId w:val="7"/>
              </w:numPr>
              <w:kinsoku/>
              <w:wordWrap/>
              <w:overflowPunct/>
              <w:topLinePunct w:val="0"/>
              <w:autoSpaceDE/>
              <w:autoSpaceDN/>
              <w:bidi w:val="0"/>
              <w:adjustRightInd/>
              <w:snapToGrid/>
              <w:spacing w:line="360" w:lineRule="auto"/>
              <w:ind w:firstLineChars="0"/>
              <w:jc w:val="center"/>
              <w:rPr>
                <w:rFonts w:hint="eastAsia" w:ascii="宋体" w:hAnsi="宋体" w:eastAsia="宋体" w:cs="宋体"/>
                <w:sz w:val="24"/>
                <w:szCs w:val="24"/>
              </w:rPr>
            </w:pPr>
          </w:p>
        </w:tc>
        <w:tc>
          <w:tcPr>
            <w:tcW w:w="714" w:type="dxa"/>
            <w:vMerge w:val="continue"/>
            <w:vAlign w:val="center"/>
          </w:tcPr>
          <w:p w14:paraId="2A79D5D2">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34" w:type="dxa"/>
            <w:vMerge w:val="continue"/>
            <w:vAlign w:val="center"/>
          </w:tcPr>
          <w:p w14:paraId="5EAD9818">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52" w:type="dxa"/>
            <w:vMerge w:val="continue"/>
            <w:vAlign w:val="center"/>
          </w:tcPr>
          <w:p w14:paraId="1F0CB60D">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5352" w:type="dxa"/>
            <w:shd w:val="clear" w:color="auto" w:fill="auto"/>
            <w:vAlign w:val="center"/>
          </w:tcPr>
          <w:p w14:paraId="45B0E59E">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sz w:val="24"/>
                <w:szCs w:val="24"/>
              </w:rPr>
            </w:pPr>
            <w:r>
              <w:rPr>
                <w:rFonts w:hint="eastAsia" w:ascii="宋体" w:hAnsi="宋体" w:eastAsia="宋体" w:cs="宋体"/>
                <w:sz w:val="24"/>
                <w:szCs w:val="24"/>
              </w:rPr>
              <w:t>支持回写/写入更新会诊记录内容；</w:t>
            </w:r>
          </w:p>
        </w:tc>
      </w:tr>
      <w:tr w14:paraId="1A256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shd w:val="clear" w:color="auto" w:fill="auto"/>
            <w:vAlign w:val="center"/>
          </w:tcPr>
          <w:p w14:paraId="0E31BB28">
            <w:pPr>
              <w:pStyle w:val="41"/>
              <w:keepNext w:val="0"/>
              <w:keepLines w:val="0"/>
              <w:pageBreakBefore w:val="0"/>
              <w:widowControl/>
              <w:numPr>
                <w:ilvl w:val="0"/>
                <w:numId w:val="7"/>
              </w:numPr>
              <w:kinsoku/>
              <w:wordWrap/>
              <w:overflowPunct/>
              <w:topLinePunct w:val="0"/>
              <w:autoSpaceDE/>
              <w:autoSpaceDN/>
              <w:bidi w:val="0"/>
              <w:adjustRightInd/>
              <w:snapToGrid/>
              <w:spacing w:line="360" w:lineRule="auto"/>
              <w:ind w:firstLineChars="0"/>
              <w:jc w:val="center"/>
              <w:rPr>
                <w:rFonts w:hint="eastAsia" w:ascii="宋体" w:hAnsi="宋体" w:eastAsia="宋体" w:cs="宋体"/>
                <w:sz w:val="24"/>
                <w:szCs w:val="24"/>
              </w:rPr>
            </w:pPr>
          </w:p>
        </w:tc>
        <w:tc>
          <w:tcPr>
            <w:tcW w:w="714" w:type="dxa"/>
            <w:vMerge w:val="continue"/>
            <w:vAlign w:val="center"/>
          </w:tcPr>
          <w:p w14:paraId="24E5A308">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34" w:type="dxa"/>
            <w:vMerge w:val="continue"/>
            <w:vAlign w:val="center"/>
          </w:tcPr>
          <w:p w14:paraId="7DB426C8">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52" w:type="dxa"/>
            <w:vMerge w:val="restart"/>
            <w:shd w:val="clear" w:color="auto" w:fill="auto"/>
            <w:vAlign w:val="center"/>
          </w:tcPr>
          <w:p w14:paraId="18AC37E9">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r>
              <w:rPr>
                <w:rFonts w:hint="eastAsia" w:ascii="宋体" w:hAnsi="宋体" w:eastAsia="宋体" w:cs="宋体"/>
                <w:sz w:val="24"/>
                <w:szCs w:val="24"/>
              </w:rPr>
              <w:t>打印中心</w:t>
            </w:r>
          </w:p>
        </w:tc>
        <w:tc>
          <w:tcPr>
            <w:tcW w:w="5352" w:type="dxa"/>
            <w:shd w:val="clear" w:color="auto" w:fill="auto"/>
            <w:noWrap/>
            <w:vAlign w:val="center"/>
          </w:tcPr>
          <w:p w14:paraId="21E99C7F">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sz w:val="24"/>
                <w:szCs w:val="24"/>
              </w:rPr>
            </w:pPr>
            <w:r>
              <w:rPr>
                <w:rFonts w:hint="eastAsia" w:ascii="宋体" w:hAnsi="宋体" w:eastAsia="宋体" w:cs="宋体"/>
                <w:sz w:val="24"/>
                <w:szCs w:val="24"/>
              </w:rPr>
              <w:t>支持在打印中心打印处方单、注射单、输液单、检验/检查申请单；</w:t>
            </w:r>
          </w:p>
        </w:tc>
      </w:tr>
      <w:tr w14:paraId="2BCCF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shd w:val="clear" w:color="auto" w:fill="auto"/>
            <w:vAlign w:val="center"/>
          </w:tcPr>
          <w:p w14:paraId="27CB464C">
            <w:pPr>
              <w:pStyle w:val="41"/>
              <w:keepNext w:val="0"/>
              <w:keepLines w:val="0"/>
              <w:pageBreakBefore w:val="0"/>
              <w:widowControl/>
              <w:numPr>
                <w:ilvl w:val="0"/>
                <w:numId w:val="7"/>
              </w:numPr>
              <w:kinsoku/>
              <w:wordWrap/>
              <w:overflowPunct/>
              <w:topLinePunct w:val="0"/>
              <w:autoSpaceDE/>
              <w:autoSpaceDN/>
              <w:bidi w:val="0"/>
              <w:adjustRightInd/>
              <w:snapToGrid/>
              <w:spacing w:line="360" w:lineRule="auto"/>
              <w:ind w:firstLineChars="0"/>
              <w:jc w:val="center"/>
              <w:rPr>
                <w:rFonts w:hint="eastAsia" w:ascii="宋体" w:hAnsi="宋体" w:eastAsia="宋体" w:cs="宋体"/>
                <w:sz w:val="24"/>
                <w:szCs w:val="24"/>
              </w:rPr>
            </w:pPr>
          </w:p>
        </w:tc>
        <w:tc>
          <w:tcPr>
            <w:tcW w:w="714" w:type="dxa"/>
            <w:vMerge w:val="continue"/>
            <w:vAlign w:val="center"/>
          </w:tcPr>
          <w:p w14:paraId="3C548A55">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34" w:type="dxa"/>
            <w:vMerge w:val="continue"/>
            <w:vAlign w:val="center"/>
          </w:tcPr>
          <w:p w14:paraId="02D3FBBD">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52" w:type="dxa"/>
            <w:vMerge w:val="continue"/>
            <w:vAlign w:val="center"/>
          </w:tcPr>
          <w:p w14:paraId="124BA59D">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5352" w:type="dxa"/>
            <w:shd w:val="clear" w:color="auto" w:fill="auto"/>
            <w:noWrap/>
            <w:vAlign w:val="center"/>
          </w:tcPr>
          <w:p w14:paraId="7B1D3D7E">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sz w:val="24"/>
                <w:szCs w:val="24"/>
              </w:rPr>
            </w:pPr>
            <w:r>
              <w:rPr>
                <w:rFonts w:hint="eastAsia" w:ascii="宋体" w:hAnsi="宋体" w:eastAsia="宋体" w:cs="宋体"/>
                <w:sz w:val="24"/>
                <w:szCs w:val="24"/>
              </w:rPr>
              <w:t>支持可配置打印内容；</w:t>
            </w:r>
          </w:p>
        </w:tc>
      </w:tr>
      <w:tr w14:paraId="45F87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shd w:val="clear" w:color="auto" w:fill="auto"/>
            <w:vAlign w:val="center"/>
          </w:tcPr>
          <w:p w14:paraId="709BB3A3">
            <w:pPr>
              <w:pStyle w:val="41"/>
              <w:keepNext w:val="0"/>
              <w:keepLines w:val="0"/>
              <w:pageBreakBefore w:val="0"/>
              <w:widowControl/>
              <w:numPr>
                <w:ilvl w:val="0"/>
                <w:numId w:val="7"/>
              </w:numPr>
              <w:kinsoku/>
              <w:wordWrap/>
              <w:overflowPunct/>
              <w:topLinePunct w:val="0"/>
              <w:autoSpaceDE/>
              <w:autoSpaceDN/>
              <w:bidi w:val="0"/>
              <w:adjustRightInd/>
              <w:snapToGrid/>
              <w:spacing w:line="360" w:lineRule="auto"/>
              <w:ind w:firstLineChars="0"/>
              <w:jc w:val="center"/>
              <w:rPr>
                <w:rFonts w:hint="eastAsia" w:ascii="宋体" w:hAnsi="宋体" w:eastAsia="宋体" w:cs="宋体"/>
                <w:sz w:val="24"/>
                <w:szCs w:val="24"/>
              </w:rPr>
            </w:pPr>
          </w:p>
        </w:tc>
        <w:tc>
          <w:tcPr>
            <w:tcW w:w="714" w:type="dxa"/>
            <w:vMerge w:val="continue"/>
            <w:vAlign w:val="center"/>
          </w:tcPr>
          <w:p w14:paraId="5FA961D1">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34" w:type="dxa"/>
            <w:vMerge w:val="continue"/>
            <w:vAlign w:val="center"/>
          </w:tcPr>
          <w:p w14:paraId="5D01F7F1">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52" w:type="dxa"/>
            <w:vMerge w:val="restart"/>
            <w:shd w:val="clear" w:color="auto" w:fill="auto"/>
            <w:vAlign w:val="center"/>
          </w:tcPr>
          <w:p w14:paraId="0F69846B">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r>
              <w:rPr>
                <w:rFonts w:hint="eastAsia" w:ascii="宋体" w:hAnsi="宋体" w:eastAsia="宋体" w:cs="宋体"/>
                <w:sz w:val="24"/>
                <w:szCs w:val="24"/>
              </w:rPr>
              <w:t>患者360</w:t>
            </w:r>
          </w:p>
        </w:tc>
        <w:tc>
          <w:tcPr>
            <w:tcW w:w="5352" w:type="dxa"/>
            <w:shd w:val="clear" w:color="auto" w:fill="auto"/>
            <w:noWrap/>
            <w:vAlign w:val="center"/>
          </w:tcPr>
          <w:p w14:paraId="2CE1C85F">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sz w:val="24"/>
                <w:szCs w:val="24"/>
              </w:rPr>
            </w:pPr>
            <w:r>
              <w:rPr>
                <w:rFonts w:hint="eastAsia" w:ascii="宋体" w:hAnsi="宋体" w:eastAsia="宋体" w:cs="宋体"/>
                <w:sz w:val="24"/>
                <w:szCs w:val="24"/>
              </w:rPr>
              <w:t>支持对接院内系统，查看患者在院已有检验单据；</w:t>
            </w:r>
          </w:p>
        </w:tc>
      </w:tr>
      <w:tr w14:paraId="1A473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shd w:val="clear" w:color="auto" w:fill="auto"/>
            <w:vAlign w:val="center"/>
          </w:tcPr>
          <w:p w14:paraId="265F2FBC">
            <w:pPr>
              <w:pStyle w:val="41"/>
              <w:keepNext w:val="0"/>
              <w:keepLines w:val="0"/>
              <w:pageBreakBefore w:val="0"/>
              <w:widowControl/>
              <w:numPr>
                <w:ilvl w:val="0"/>
                <w:numId w:val="7"/>
              </w:numPr>
              <w:kinsoku/>
              <w:wordWrap/>
              <w:overflowPunct/>
              <w:topLinePunct w:val="0"/>
              <w:autoSpaceDE/>
              <w:autoSpaceDN/>
              <w:bidi w:val="0"/>
              <w:adjustRightInd/>
              <w:snapToGrid/>
              <w:spacing w:line="360" w:lineRule="auto"/>
              <w:ind w:firstLineChars="0"/>
              <w:jc w:val="center"/>
              <w:rPr>
                <w:rFonts w:hint="eastAsia" w:ascii="宋体" w:hAnsi="宋体" w:eastAsia="宋体" w:cs="宋体"/>
                <w:sz w:val="24"/>
                <w:szCs w:val="24"/>
              </w:rPr>
            </w:pPr>
          </w:p>
        </w:tc>
        <w:tc>
          <w:tcPr>
            <w:tcW w:w="714" w:type="dxa"/>
            <w:vMerge w:val="continue"/>
            <w:vAlign w:val="center"/>
          </w:tcPr>
          <w:p w14:paraId="2CB6FBFE">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34" w:type="dxa"/>
            <w:vMerge w:val="continue"/>
            <w:vAlign w:val="center"/>
          </w:tcPr>
          <w:p w14:paraId="0B56E4A4">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52" w:type="dxa"/>
            <w:vMerge w:val="continue"/>
            <w:vAlign w:val="center"/>
          </w:tcPr>
          <w:p w14:paraId="02EDF7B3">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5352" w:type="dxa"/>
            <w:shd w:val="clear" w:color="auto" w:fill="auto"/>
            <w:noWrap/>
            <w:vAlign w:val="center"/>
          </w:tcPr>
          <w:p w14:paraId="7E4438E2">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sz w:val="24"/>
                <w:szCs w:val="24"/>
              </w:rPr>
            </w:pPr>
            <w:r>
              <w:rPr>
                <w:rFonts w:hint="eastAsia" w:ascii="宋体" w:hAnsi="宋体" w:eastAsia="宋体" w:cs="宋体"/>
                <w:sz w:val="24"/>
                <w:szCs w:val="24"/>
              </w:rPr>
              <w:t>支持对接院内系统，查看患者在院已有检查单据；</w:t>
            </w:r>
          </w:p>
        </w:tc>
      </w:tr>
      <w:tr w14:paraId="724B3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shd w:val="clear" w:color="auto" w:fill="auto"/>
            <w:vAlign w:val="center"/>
          </w:tcPr>
          <w:p w14:paraId="3865BDBD">
            <w:pPr>
              <w:pStyle w:val="41"/>
              <w:keepNext w:val="0"/>
              <w:keepLines w:val="0"/>
              <w:pageBreakBefore w:val="0"/>
              <w:widowControl/>
              <w:numPr>
                <w:ilvl w:val="0"/>
                <w:numId w:val="7"/>
              </w:numPr>
              <w:kinsoku/>
              <w:wordWrap/>
              <w:overflowPunct/>
              <w:topLinePunct w:val="0"/>
              <w:autoSpaceDE/>
              <w:autoSpaceDN/>
              <w:bidi w:val="0"/>
              <w:adjustRightInd/>
              <w:snapToGrid/>
              <w:spacing w:line="360" w:lineRule="auto"/>
              <w:ind w:firstLineChars="0"/>
              <w:jc w:val="center"/>
              <w:rPr>
                <w:rFonts w:hint="eastAsia" w:ascii="宋体" w:hAnsi="宋体" w:eastAsia="宋体" w:cs="宋体"/>
                <w:sz w:val="24"/>
                <w:szCs w:val="24"/>
              </w:rPr>
            </w:pPr>
          </w:p>
        </w:tc>
        <w:tc>
          <w:tcPr>
            <w:tcW w:w="714" w:type="dxa"/>
            <w:vMerge w:val="continue"/>
            <w:vAlign w:val="center"/>
          </w:tcPr>
          <w:p w14:paraId="322CBC1A">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34" w:type="dxa"/>
            <w:vMerge w:val="continue"/>
            <w:vAlign w:val="center"/>
          </w:tcPr>
          <w:p w14:paraId="3C417729">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52" w:type="dxa"/>
            <w:vMerge w:val="continue"/>
            <w:vAlign w:val="center"/>
          </w:tcPr>
          <w:p w14:paraId="7938ED03">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5352" w:type="dxa"/>
            <w:shd w:val="clear" w:color="auto" w:fill="auto"/>
            <w:noWrap/>
            <w:vAlign w:val="center"/>
          </w:tcPr>
          <w:p w14:paraId="17E97571">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sz w:val="24"/>
                <w:szCs w:val="24"/>
              </w:rPr>
            </w:pPr>
            <w:r>
              <w:rPr>
                <w:rFonts w:hint="eastAsia" w:ascii="宋体" w:hAnsi="宋体" w:eastAsia="宋体" w:cs="宋体"/>
                <w:sz w:val="24"/>
                <w:szCs w:val="24"/>
              </w:rPr>
              <w:t>支持查看患者已开医嘱列表；</w:t>
            </w:r>
          </w:p>
        </w:tc>
      </w:tr>
      <w:tr w14:paraId="5E41E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shd w:val="clear" w:color="auto" w:fill="auto"/>
            <w:vAlign w:val="center"/>
          </w:tcPr>
          <w:p w14:paraId="49DDA9D9">
            <w:pPr>
              <w:pStyle w:val="41"/>
              <w:keepNext w:val="0"/>
              <w:keepLines w:val="0"/>
              <w:pageBreakBefore w:val="0"/>
              <w:widowControl/>
              <w:numPr>
                <w:ilvl w:val="0"/>
                <w:numId w:val="7"/>
              </w:numPr>
              <w:kinsoku/>
              <w:wordWrap/>
              <w:overflowPunct/>
              <w:topLinePunct w:val="0"/>
              <w:autoSpaceDE/>
              <w:autoSpaceDN/>
              <w:bidi w:val="0"/>
              <w:adjustRightInd/>
              <w:snapToGrid/>
              <w:spacing w:line="360" w:lineRule="auto"/>
              <w:ind w:firstLineChars="0"/>
              <w:jc w:val="center"/>
              <w:rPr>
                <w:rFonts w:hint="eastAsia" w:ascii="宋体" w:hAnsi="宋体" w:eastAsia="宋体" w:cs="宋体"/>
                <w:sz w:val="24"/>
                <w:szCs w:val="24"/>
              </w:rPr>
            </w:pPr>
          </w:p>
        </w:tc>
        <w:tc>
          <w:tcPr>
            <w:tcW w:w="714" w:type="dxa"/>
            <w:vMerge w:val="continue"/>
            <w:vAlign w:val="center"/>
          </w:tcPr>
          <w:p w14:paraId="57C9D727">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34" w:type="dxa"/>
            <w:vMerge w:val="continue"/>
            <w:vAlign w:val="center"/>
          </w:tcPr>
          <w:p w14:paraId="5E71B109">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52" w:type="dxa"/>
            <w:vMerge w:val="continue"/>
            <w:vAlign w:val="center"/>
          </w:tcPr>
          <w:p w14:paraId="754FCD87">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5352" w:type="dxa"/>
            <w:shd w:val="clear" w:color="auto" w:fill="auto"/>
            <w:noWrap/>
            <w:vAlign w:val="center"/>
          </w:tcPr>
          <w:p w14:paraId="118CB67F">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sz w:val="24"/>
                <w:szCs w:val="24"/>
              </w:rPr>
            </w:pPr>
            <w:r>
              <w:rPr>
                <w:rFonts w:hint="eastAsia" w:ascii="宋体" w:hAnsi="宋体" w:eastAsia="宋体" w:cs="宋体"/>
                <w:sz w:val="24"/>
                <w:szCs w:val="24"/>
              </w:rPr>
              <w:t>支持查看医生已保存电子病历；</w:t>
            </w:r>
          </w:p>
        </w:tc>
      </w:tr>
      <w:tr w14:paraId="42995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shd w:val="clear" w:color="auto" w:fill="auto"/>
            <w:vAlign w:val="center"/>
          </w:tcPr>
          <w:p w14:paraId="20A4DDEE">
            <w:pPr>
              <w:pStyle w:val="41"/>
              <w:keepNext w:val="0"/>
              <w:keepLines w:val="0"/>
              <w:pageBreakBefore w:val="0"/>
              <w:widowControl/>
              <w:numPr>
                <w:ilvl w:val="0"/>
                <w:numId w:val="7"/>
              </w:numPr>
              <w:kinsoku/>
              <w:wordWrap/>
              <w:overflowPunct/>
              <w:topLinePunct w:val="0"/>
              <w:autoSpaceDE/>
              <w:autoSpaceDN/>
              <w:bidi w:val="0"/>
              <w:adjustRightInd/>
              <w:snapToGrid/>
              <w:spacing w:line="360" w:lineRule="auto"/>
              <w:ind w:firstLineChars="0"/>
              <w:jc w:val="center"/>
              <w:rPr>
                <w:rFonts w:hint="eastAsia" w:ascii="宋体" w:hAnsi="宋体" w:eastAsia="宋体" w:cs="宋体"/>
                <w:sz w:val="24"/>
                <w:szCs w:val="24"/>
              </w:rPr>
            </w:pPr>
          </w:p>
        </w:tc>
        <w:tc>
          <w:tcPr>
            <w:tcW w:w="714" w:type="dxa"/>
            <w:vMerge w:val="continue"/>
            <w:shd w:val="clear" w:color="auto" w:fill="auto"/>
            <w:vAlign w:val="center"/>
          </w:tcPr>
          <w:p w14:paraId="4796412E">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34" w:type="dxa"/>
            <w:vMerge w:val="restart"/>
            <w:shd w:val="clear" w:color="auto" w:fill="auto"/>
            <w:vAlign w:val="center"/>
          </w:tcPr>
          <w:p w14:paraId="6FE2C8CD">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r>
              <w:rPr>
                <w:rFonts w:hint="eastAsia" w:ascii="宋体" w:hAnsi="宋体" w:eastAsia="宋体" w:cs="宋体"/>
                <w:b/>
                <w:bCs/>
                <w:sz w:val="24"/>
                <w:szCs w:val="24"/>
              </w:rPr>
              <w:t>护理工作站</w:t>
            </w:r>
          </w:p>
        </w:tc>
        <w:tc>
          <w:tcPr>
            <w:tcW w:w="752" w:type="dxa"/>
            <w:vMerge w:val="restart"/>
            <w:shd w:val="clear" w:color="auto" w:fill="auto"/>
            <w:vAlign w:val="center"/>
          </w:tcPr>
          <w:p w14:paraId="6A3E5C67">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r>
              <w:rPr>
                <w:rFonts w:hint="eastAsia" w:ascii="宋体" w:hAnsi="宋体" w:eastAsia="宋体" w:cs="宋体"/>
                <w:sz w:val="24"/>
                <w:szCs w:val="24"/>
              </w:rPr>
              <w:t>患者主页</w:t>
            </w:r>
          </w:p>
        </w:tc>
        <w:tc>
          <w:tcPr>
            <w:tcW w:w="5352" w:type="dxa"/>
            <w:shd w:val="clear" w:color="auto" w:fill="auto"/>
            <w:vAlign w:val="center"/>
          </w:tcPr>
          <w:p w14:paraId="756BC60A">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sz w:val="24"/>
                <w:szCs w:val="24"/>
              </w:rPr>
            </w:pPr>
            <w:r>
              <w:rPr>
                <w:rFonts w:hint="eastAsia" w:ascii="宋体" w:hAnsi="宋体" w:eastAsia="宋体" w:cs="宋体"/>
                <w:sz w:val="24"/>
                <w:szCs w:val="24"/>
              </w:rPr>
              <w:t>支持医院挂号、预检分诊的患者信息整合呈现；</w:t>
            </w:r>
          </w:p>
        </w:tc>
      </w:tr>
      <w:tr w14:paraId="29512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shd w:val="clear" w:color="auto" w:fill="auto"/>
            <w:vAlign w:val="center"/>
          </w:tcPr>
          <w:p w14:paraId="10123F5B">
            <w:pPr>
              <w:pStyle w:val="41"/>
              <w:keepNext w:val="0"/>
              <w:keepLines w:val="0"/>
              <w:pageBreakBefore w:val="0"/>
              <w:widowControl/>
              <w:numPr>
                <w:ilvl w:val="0"/>
                <w:numId w:val="7"/>
              </w:numPr>
              <w:kinsoku/>
              <w:wordWrap/>
              <w:overflowPunct/>
              <w:topLinePunct w:val="0"/>
              <w:autoSpaceDE/>
              <w:autoSpaceDN/>
              <w:bidi w:val="0"/>
              <w:adjustRightInd/>
              <w:snapToGrid/>
              <w:spacing w:line="360" w:lineRule="auto"/>
              <w:ind w:firstLineChars="0"/>
              <w:jc w:val="center"/>
              <w:rPr>
                <w:rFonts w:hint="eastAsia" w:ascii="宋体" w:hAnsi="宋体" w:eastAsia="宋体" w:cs="宋体"/>
                <w:sz w:val="24"/>
                <w:szCs w:val="24"/>
              </w:rPr>
            </w:pPr>
          </w:p>
        </w:tc>
        <w:tc>
          <w:tcPr>
            <w:tcW w:w="714" w:type="dxa"/>
            <w:vMerge w:val="continue"/>
            <w:shd w:val="clear" w:color="auto" w:fill="auto"/>
            <w:vAlign w:val="center"/>
          </w:tcPr>
          <w:p w14:paraId="2715430D">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34" w:type="dxa"/>
            <w:vMerge w:val="continue"/>
            <w:shd w:val="clear" w:color="auto" w:fill="auto"/>
            <w:vAlign w:val="center"/>
          </w:tcPr>
          <w:p w14:paraId="1A0D5435">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52" w:type="dxa"/>
            <w:vMerge w:val="continue"/>
            <w:shd w:val="clear" w:color="auto" w:fill="auto"/>
            <w:vAlign w:val="center"/>
          </w:tcPr>
          <w:p w14:paraId="75BA1E04">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5352" w:type="dxa"/>
            <w:shd w:val="clear" w:color="auto" w:fill="auto"/>
            <w:vAlign w:val="center"/>
          </w:tcPr>
          <w:p w14:paraId="001E668F">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sz w:val="24"/>
                <w:szCs w:val="24"/>
              </w:rPr>
            </w:pPr>
            <w:r>
              <w:rPr>
                <w:rFonts w:hint="eastAsia" w:ascii="宋体" w:hAnsi="宋体" w:eastAsia="宋体" w:cs="宋体"/>
                <w:sz w:val="24"/>
                <w:szCs w:val="24"/>
              </w:rPr>
              <w:t>支持查看到医生已开出的诊断信息；</w:t>
            </w:r>
          </w:p>
        </w:tc>
      </w:tr>
      <w:tr w14:paraId="11E2B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shd w:val="clear" w:color="auto" w:fill="auto"/>
            <w:vAlign w:val="center"/>
          </w:tcPr>
          <w:p w14:paraId="2A393E69">
            <w:pPr>
              <w:pStyle w:val="41"/>
              <w:keepNext w:val="0"/>
              <w:keepLines w:val="0"/>
              <w:pageBreakBefore w:val="0"/>
              <w:widowControl/>
              <w:numPr>
                <w:ilvl w:val="0"/>
                <w:numId w:val="7"/>
              </w:numPr>
              <w:kinsoku/>
              <w:wordWrap/>
              <w:overflowPunct/>
              <w:topLinePunct w:val="0"/>
              <w:autoSpaceDE/>
              <w:autoSpaceDN/>
              <w:bidi w:val="0"/>
              <w:adjustRightInd/>
              <w:snapToGrid/>
              <w:spacing w:line="360" w:lineRule="auto"/>
              <w:ind w:firstLineChars="0"/>
              <w:jc w:val="center"/>
              <w:rPr>
                <w:rFonts w:hint="eastAsia" w:ascii="宋体" w:hAnsi="宋体" w:eastAsia="宋体" w:cs="宋体"/>
                <w:sz w:val="24"/>
                <w:szCs w:val="24"/>
              </w:rPr>
            </w:pPr>
          </w:p>
        </w:tc>
        <w:tc>
          <w:tcPr>
            <w:tcW w:w="714" w:type="dxa"/>
            <w:vMerge w:val="continue"/>
            <w:shd w:val="clear" w:color="auto" w:fill="auto"/>
            <w:vAlign w:val="center"/>
          </w:tcPr>
          <w:p w14:paraId="711C1457">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34" w:type="dxa"/>
            <w:vMerge w:val="continue"/>
            <w:shd w:val="clear" w:color="auto" w:fill="auto"/>
            <w:vAlign w:val="center"/>
          </w:tcPr>
          <w:p w14:paraId="75E1044D">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52" w:type="dxa"/>
            <w:vMerge w:val="continue"/>
            <w:shd w:val="clear" w:color="auto" w:fill="auto"/>
            <w:vAlign w:val="center"/>
          </w:tcPr>
          <w:p w14:paraId="5D453169">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5352" w:type="dxa"/>
            <w:shd w:val="clear" w:color="auto" w:fill="auto"/>
            <w:vAlign w:val="center"/>
          </w:tcPr>
          <w:p w14:paraId="428560E3">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sz w:val="24"/>
                <w:szCs w:val="24"/>
              </w:rPr>
            </w:pPr>
            <w:r>
              <w:rPr>
                <w:rFonts w:hint="eastAsia" w:ascii="宋体" w:hAnsi="宋体" w:eastAsia="宋体" w:cs="宋体"/>
                <w:sz w:val="24"/>
                <w:szCs w:val="24"/>
              </w:rPr>
              <w:t>支持查看到患者在本院所有的历史诊断信息；</w:t>
            </w:r>
          </w:p>
        </w:tc>
      </w:tr>
      <w:tr w14:paraId="51ED6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shd w:val="clear" w:color="auto" w:fill="auto"/>
            <w:vAlign w:val="center"/>
          </w:tcPr>
          <w:p w14:paraId="40F3BBCB">
            <w:pPr>
              <w:pStyle w:val="41"/>
              <w:keepNext w:val="0"/>
              <w:keepLines w:val="0"/>
              <w:pageBreakBefore w:val="0"/>
              <w:widowControl/>
              <w:numPr>
                <w:ilvl w:val="0"/>
                <w:numId w:val="7"/>
              </w:numPr>
              <w:kinsoku/>
              <w:wordWrap/>
              <w:overflowPunct/>
              <w:topLinePunct w:val="0"/>
              <w:autoSpaceDE/>
              <w:autoSpaceDN/>
              <w:bidi w:val="0"/>
              <w:adjustRightInd/>
              <w:snapToGrid/>
              <w:spacing w:line="360" w:lineRule="auto"/>
              <w:ind w:firstLineChars="0"/>
              <w:jc w:val="center"/>
              <w:rPr>
                <w:rFonts w:hint="eastAsia" w:ascii="宋体" w:hAnsi="宋体" w:eastAsia="宋体" w:cs="宋体"/>
                <w:sz w:val="24"/>
                <w:szCs w:val="24"/>
              </w:rPr>
            </w:pPr>
          </w:p>
        </w:tc>
        <w:tc>
          <w:tcPr>
            <w:tcW w:w="714" w:type="dxa"/>
            <w:vMerge w:val="continue"/>
            <w:shd w:val="clear" w:color="auto" w:fill="auto"/>
            <w:vAlign w:val="center"/>
          </w:tcPr>
          <w:p w14:paraId="617844D8">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34" w:type="dxa"/>
            <w:vMerge w:val="continue"/>
            <w:shd w:val="clear" w:color="auto" w:fill="auto"/>
            <w:vAlign w:val="center"/>
          </w:tcPr>
          <w:p w14:paraId="44E578FD">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52" w:type="dxa"/>
            <w:vMerge w:val="continue"/>
            <w:shd w:val="clear" w:color="auto" w:fill="auto"/>
            <w:vAlign w:val="center"/>
          </w:tcPr>
          <w:p w14:paraId="5DF5F419">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5352" w:type="dxa"/>
            <w:shd w:val="clear" w:color="auto" w:fill="auto"/>
            <w:vAlign w:val="center"/>
          </w:tcPr>
          <w:p w14:paraId="3FA256EC">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sz w:val="24"/>
                <w:szCs w:val="24"/>
              </w:rPr>
            </w:pPr>
            <w:r>
              <w:rPr>
                <w:rFonts w:hint="eastAsia" w:ascii="宋体" w:hAnsi="宋体" w:eastAsia="宋体" w:cs="宋体"/>
                <w:sz w:val="24"/>
                <w:szCs w:val="24"/>
              </w:rPr>
              <w:t>支持查看患者的流转记录；</w:t>
            </w:r>
          </w:p>
        </w:tc>
      </w:tr>
      <w:tr w14:paraId="3FE73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shd w:val="clear" w:color="auto" w:fill="auto"/>
            <w:vAlign w:val="center"/>
          </w:tcPr>
          <w:p w14:paraId="1CB6263C">
            <w:pPr>
              <w:pStyle w:val="41"/>
              <w:keepNext w:val="0"/>
              <w:keepLines w:val="0"/>
              <w:pageBreakBefore w:val="0"/>
              <w:widowControl/>
              <w:numPr>
                <w:ilvl w:val="0"/>
                <w:numId w:val="7"/>
              </w:numPr>
              <w:kinsoku/>
              <w:wordWrap/>
              <w:overflowPunct/>
              <w:topLinePunct w:val="0"/>
              <w:autoSpaceDE/>
              <w:autoSpaceDN/>
              <w:bidi w:val="0"/>
              <w:adjustRightInd/>
              <w:snapToGrid/>
              <w:spacing w:line="360" w:lineRule="auto"/>
              <w:ind w:firstLineChars="0"/>
              <w:jc w:val="center"/>
              <w:rPr>
                <w:rFonts w:hint="eastAsia" w:ascii="宋体" w:hAnsi="宋体" w:eastAsia="宋体" w:cs="宋体"/>
                <w:sz w:val="24"/>
                <w:szCs w:val="24"/>
              </w:rPr>
            </w:pPr>
          </w:p>
        </w:tc>
        <w:tc>
          <w:tcPr>
            <w:tcW w:w="714" w:type="dxa"/>
            <w:vMerge w:val="continue"/>
            <w:vAlign w:val="center"/>
          </w:tcPr>
          <w:p w14:paraId="12E58293">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34" w:type="dxa"/>
            <w:vMerge w:val="continue"/>
            <w:vAlign w:val="center"/>
          </w:tcPr>
          <w:p w14:paraId="3B64538E">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52" w:type="dxa"/>
            <w:vMerge w:val="restart"/>
            <w:shd w:val="clear" w:color="auto" w:fill="auto"/>
            <w:vAlign w:val="center"/>
          </w:tcPr>
          <w:p w14:paraId="09CEEC6A">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r>
              <w:rPr>
                <w:rFonts w:hint="eastAsia" w:ascii="宋体" w:hAnsi="宋体" w:eastAsia="宋体" w:cs="宋体"/>
                <w:sz w:val="24"/>
                <w:szCs w:val="24"/>
              </w:rPr>
              <w:t>医嘱执行</w:t>
            </w:r>
          </w:p>
        </w:tc>
        <w:tc>
          <w:tcPr>
            <w:tcW w:w="5352" w:type="dxa"/>
            <w:shd w:val="clear" w:color="auto" w:fill="auto"/>
            <w:vAlign w:val="center"/>
          </w:tcPr>
          <w:p w14:paraId="62505C06">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sz w:val="24"/>
                <w:szCs w:val="24"/>
              </w:rPr>
            </w:pPr>
            <w:r>
              <w:rPr>
                <w:rFonts w:hint="eastAsia" w:ascii="宋体" w:hAnsi="宋体" w:eastAsia="宋体" w:cs="宋体"/>
                <w:sz w:val="24"/>
                <w:szCs w:val="24"/>
              </w:rPr>
              <w:t>支持已缴费的医嘱自动转抄显示；</w:t>
            </w:r>
          </w:p>
        </w:tc>
      </w:tr>
      <w:tr w14:paraId="5D105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shd w:val="clear" w:color="auto" w:fill="auto"/>
            <w:vAlign w:val="center"/>
          </w:tcPr>
          <w:p w14:paraId="234B6516">
            <w:pPr>
              <w:pStyle w:val="41"/>
              <w:keepNext w:val="0"/>
              <w:keepLines w:val="0"/>
              <w:pageBreakBefore w:val="0"/>
              <w:widowControl/>
              <w:numPr>
                <w:ilvl w:val="0"/>
                <w:numId w:val="7"/>
              </w:numPr>
              <w:kinsoku/>
              <w:wordWrap/>
              <w:overflowPunct/>
              <w:topLinePunct w:val="0"/>
              <w:autoSpaceDE/>
              <w:autoSpaceDN/>
              <w:bidi w:val="0"/>
              <w:adjustRightInd/>
              <w:snapToGrid/>
              <w:spacing w:line="360" w:lineRule="auto"/>
              <w:ind w:firstLineChars="0"/>
              <w:jc w:val="center"/>
              <w:rPr>
                <w:rFonts w:hint="eastAsia" w:ascii="宋体" w:hAnsi="宋体" w:eastAsia="宋体" w:cs="宋体"/>
                <w:sz w:val="24"/>
                <w:szCs w:val="24"/>
              </w:rPr>
            </w:pPr>
          </w:p>
        </w:tc>
        <w:tc>
          <w:tcPr>
            <w:tcW w:w="714" w:type="dxa"/>
            <w:vMerge w:val="continue"/>
            <w:vAlign w:val="center"/>
          </w:tcPr>
          <w:p w14:paraId="1E71B0B2">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34" w:type="dxa"/>
            <w:vMerge w:val="continue"/>
            <w:vAlign w:val="center"/>
          </w:tcPr>
          <w:p w14:paraId="3BD57838">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52" w:type="dxa"/>
            <w:vMerge w:val="continue"/>
            <w:vAlign w:val="center"/>
          </w:tcPr>
          <w:p w14:paraId="0A945CE2">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5352" w:type="dxa"/>
            <w:shd w:val="clear" w:color="auto" w:fill="auto"/>
            <w:vAlign w:val="center"/>
          </w:tcPr>
          <w:p w14:paraId="78BBF0C3">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sz w:val="24"/>
                <w:szCs w:val="24"/>
              </w:rPr>
            </w:pPr>
            <w:r>
              <w:rPr>
                <w:rFonts w:hint="eastAsia" w:ascii="宋体" w:hAnsi="宋体" w:eastAsia="宋体" w:cs="宋体"/>
                <w:sz w:val="24"/>
                <w:szCs w:val="24"/>
              </w:rPr>
              <w:t>支持护士进行已缴费医嘱核对功能；</w:t>
            </w:r>
          </w:p>
        </w:tc>
      </w:tr>
      <w:tr w14:paraId="31DF8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shd w:val="clear" w:color="auto" w:fill="auto"/>
            <w:vAlign w:val="center"/>
          </w:tcPr>
          <w:p w14:paraId="58082ED9">
            <w:pPr>
              <w:pStyle w:val="41"/>
              <w:keepNext w:val="0"/>
              <w:keepLines w:val="0"/>
              <w:pageBreakBefore w:val="0"/>
              <w:widowControl/>
              <w:numPr>
                <w:ilvl w:val="0"/>
                <w:numId w:val="7"/>
              </w:numPr>
              <w:kinsoku/>
              <w:wordWrap/>
              <w:overflowPunct/>
              <w:topLinePunct w:val="0"/>
              <w:autoSpaceDE/>
              <w:autoSpaceDN/>
              <w:bidi w:val="0"/>
              <w:adjustRightInd/>
              <w:snapToGrid/>
              <w:spacing w:line="360" w:lineRule="auto"/>
              <w:ind w:firstLineChars="0"/>
              <w:jc w:val="center"/>
              <w:rPr>
                <w:rFonts w:hint="eastAsia" w:ascii="宋体" w:hAnsi="宋体" w:eastAsia="宋体" w:cs="宋体"/>
                <w:sz w:val="24"/>
                <w:szCs w:val="24"/>
              </w:rPr>
            </w:pPr>
          </w:p>
        </w:tc>
        <w:tc>
          <w:tcPr>
            <w:tcW w:w="714" w:type="dxa"/>
            <w:vMerge w:val="continue"/>
            <w:vAlign w:val="center"/>
          </w:tcPr>
          <w:p w14:paraId="4CFA1CB0">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34" w:type="dxa"/>
            <w:vMerge w:val="continue"/>
            <w:vAlign w:val="center"/>
          </w:tcPr>
          <w:p w14:paraId="74D5A4D2">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52" w:type="dxa"/>
            <w:vMerge w:val="continue"/>
            <w:vAlign w:val="center"/>
          </w:tcPr>
          <w:p w14:paraId="322B6E52">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5352" w:type="dxa"/>
            <w:shd w:val="clear" w:color="auto" w:fill="auto"/>
            <w:vAlign w:val="center"/>
          </w:tcPr>
          <w:p w14:paraId="47340639">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sz w:val="24"/>
                <w:szCs w:val="24"/>
              </w:rPr>
            </w:pPr>
            <w:r>
              <w:rPr>
                <w:rFonts w:hint="eastAsia" w:ascii="宋体" w:hAnsi="宋体" w:eastAsia="宋体" w:cs="宋体"/>
                <w:sz w:val="24"/>
                <w:szCs w:val="24"/>
              </w:rPr>
              <w:t>支持护士进行已核对医嘱执行功能；</w:t>
            </w:r>
          </w:p>
        </w:tc>
      </w:tr>
      <w:tr w14:paraId="0B62F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shd w:val="clear" w:color="auto" w:fill="auto"/>
            <w:vAlign w:val="center"/>
          </w:tcPr>
          <w:p w14:paraId="678A679A">
            <w:pPr>
              <w:pStyle w:val="41"/>
              <w:keepNext w:val="0"/>
              <w:keepLines w:val="0"/>
              <w:pageBreakBefore w:val="0"/>
              <w:widowControl/>
              <w:numPr>
                <w:ilvl w:val="0"/>
                <w:numId w:val="7"/>
              </w:numPr>
              <w:kinsoku/>
              <w:wordWrap/>
              <w:overflowPunct/>
              <w:topLinePunct w:val="0"/>
              <w:autoSpaceDE/>
              <w:autoSpaceDN/>
              <w:bidi w:val="0"/>
              <w:adjustRightInd/>
              <w:snapToGrid/>
              <w:spacing w:line="360" w:lineRule="auto"/>
              <w:ind w:firstLineChars="0"/>
              <w:jc w:val="center"/>
              <w:rPr>
                <w:rFonts w:hint="eastAsia" w:ascii="宋体" w:hAnsi="宋体" w:eastAsia="宋体" w:cs="宋体"/>
                <w:sz w:val="24"/>
                <w:szCs w:val="24"/>
              </w:rPr>
            </w:pPr>
          </w:p>
        </w:tc>
        <w:tc>
          <w:tcPr>
            <w:tcW w:w="714" w:type="dxa"/>
            <w:vMerge w:val="continue"/>
            <w:vAlign w:val="center"/>
          </w:tcPr>
          <w:p w14:paraId="43B55F3A">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34" w:type="dxa"/>
            <w:vMerge w:val="continue"/>
            <w:vAlign w:val="center"/>
          </w:tcPr>
          <w:p w14:paraId="78928E81">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52" w:type="dxa"/>
            <w:vMerge w:val="continue"/>
            <w:vAlign w:val="center"/>
          </w:tcPr>
          <w:p w14:paraId="20131D92">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5352" w:type="dxa"/>
            <w:shd w:val="clear" w:color="auto" w:fill="auto"/>
            <w:vAlign w:val="center"/>
          </w:tcPr>
          <w:p w14:paraId="18623A4A">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sz w:val="24"/>
                <w:szCs w:val="24"/>
              </w:rPr>
            </w:pPr>
            <w:r>
              <w:rPr>
                <w:rFonts w:hint="eastAsia" w:ascii="宋体" w:hAnsi="宋体" w:eastAsia="宋体" w:cs="宋体"/>
                <w:sz w:val="24"/>
                <w:szCs w:val="24"/>
              </w:rPr>
              <w:t>支持一健核对全部未核对的医嘱；</w:t>
            </w:r>
          </w:p>
        </w:tc>
      </w:tr>
      <w:tr w14:paraId="6A1A4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shd w:val="clear" w:color="auto" w:fill="auto"/>
            <w:vAlign w:val="center"/>
          </w:tcPr>
          <w:p w14:paraId="6DC30387">
            <w:pPr>
              <w:pStyle w:val="41"/>
              <w:keepNext w:val="0"/>
              <w:keepLines w:val="0"/>
              <w:pageBreakBefore w:val="0"/>
              <w:widowControl/>
              <w:numPr>
                <w:ilvl w:val="0"/>
                <w:numId w:val="7"/>
              </w:numPr>
              <w:kinsoku/>
              <w:wordWrap/>
              <w:overflowPunct/>
              <w:topLinePunct w:val="0"/>
              <w:autoSpaceDE/>
              <w:autoSpaceDN/>
              <w:bidi w:val="0"/>
              <w:adjustRightInd/>
              <w:snapToGrid/>
              <w:spacing w:line="360" w:lineRule="auto"/>
              <w:ind w:firstLineChars="0"/>
              <w:jc w:val="center"/>
              <w:rPr>
                <w:rFonts w:hint="eastAsia" w:ascii="宋体" w:hAnsi="宋体" w:eastAsia="宋体" w:cs="宋体"/>
                <w:sz w:val="24"/>
                <w:szCs w:val="24"/>
              </w:rPr>
            </w:pPr>
          </w:p>
        </w:tc>
        <w:tc>
          <w:tcPr>
            <w:tcW w:w="714" w:type="dxa"/>
            <w:vMerge w:val="continue"/>
            <w:vAlign w:val="center"/>
          </w:tcPr>
          <w:p w14:paraId="6D6B3D0A">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34" w:type="dxa"/>
            <w:vMerge w:val="continue"/>
            <w:vAlign w:val="center"/>
          </w:tcPr>
          <w:p w14:paraId="519EC9BD">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52" w:type="dxa"/>
            <w:vMerge w:val="continue"/>
            <w:vAlign w:val="center"/>
          </w:tcPr>
          <w:p w14:paraId="46119128">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5352" w:type="dxa"/>
            <w:shd w:val="clear" w:color="auto" w:fill="auto"/>
            <w:vAlign w:val="center"/>
          </w:tcPr>
          <w:p w14:paraId="2AFA945C">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sz w:val="24"/>
                <w:szCs w:val="24"/>
              </w:rPr>
            </w:pPr>
            <w:r>
              <w:rPr>
                <w:rFonts w:hint="eastAsia" w:ascii="宋体" w:hAnsi="宋体" w:eastAsia="宋体" w:cs="宋体"/>
                <w:sz w:val="24"/>
                <w:szCs w:val="24"/>
              </w:rPr>
              <w:t>支持一健执行全部未执行的医嘱；</w:t>
            </w:r>
          </w:p>
        </w:tc>
      </w:tr>
      <w:tr w14:paraId="11385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shd w:val="clear" w:color="auto" w:fill="auto"/>
            <w:vAlign w:val="center"/>
          </w:tcPr>
          <w:p w14:paraId="0CE2219A">
            <w:pPr>
              <w:pStyle w:val="41"/>
              <w:keepNext w:val="0"/>
              <w:keepLines w:val="0"/>
              <w:pageBreakBefore w:val="0"/>
              <w:widowControl/>
              <w:numPr>
                <w:ilvl w:val="0"/>
                <w:numId w:val="7"/>
              </w:numPr>
              <w:kinsoku/>
              <w:wordWrap/>
              <w:overflowPunct/>
              <w:topLinePunct w:val="0"/>
              <w:autoSpaceDE/>
              <w:autoSpaceDN/>
              <w:bidi w:val="0"/>
              <w:adjustRightInd/>
              <w:snapToGrid/>
              <w:spacing w:line="360" w:lineRule="auto"/>
              <w:ind w:firstLineChars="0"/>
              <w:jc w:val="center"/>
              <w:rPr>
                <w:rFonts w:hint="eastAsia" w:ascii="宋体" w:hAnsi="宋体" w:eastAsia="宋体" w:cs="宋体"/>
                <w:sz w:val="24"/>
                <w:szCs w:val="24"/>
              </w:rPr>
            </w:pPr>
          </w:p>
        </w:tc>
        <w:tc>
          <w:tcPr>
            <w:tcW w:w="714" w:type="dxa"/>
            <w:vMerge w:val="continue"/>
            <w:vAlign w:val="center"/>
          </w:tcPr>
          <w:p w14:paraId="5A2FB702">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34" w:type="dxa"/>
            <w:vMerge w:val="continue"/>
            <w:vAlign w:val="center"/>
          </w:tcPr>
          <w:p w14:paraId="44F6DCF2">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52" w:type="dxa"/>
            <w:vMerge w:val="continue"/>
            <w:vAlign w:val="center"/>
          </w:tcPr>
          <w:p w14:paraId="738CAC0D">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5352" w:type="dxa"/>
            <w:shd w:val="clear" w:color="auto" w:fill="auto"/>
            <w:vAlign w:val="center"/>
          </w:tcPr>
          <w:p w14:paraId="76B1773D">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sz w:val="24"/>
                <w:szCs w:val="24"/>
              </w:rPr>
            </w:pPr>
            <w:r>
              <w:rPr>
                <w:rFonts w:hint="eastAsia" w:ascii="宋体" w:hAnsi="宋体" w:eastAsia="宋体" w:cs="宋体"/>
                <w:sz w:val="24"/>
                <w:szCs w:val="24"/>
              </w:rPr>
              <w:t>支持用户将医嘱执行单打印出来；</w:t>
            </w:r>
          </w:p>
        </w:tc>
      </w:tr>
      <w:tr w14:paraId="5FD51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shd w:val="clear" w:color="auto" w:fill="auto"/>
            <w:vAlign w:val="center"/>
          </w:tcPr>
          <w:p w14:paraId="3A6A47A3">
            <w:pPr>
              <w:pStyle w:val="41"/>
              <w:keepNext w:val="0"/>
              <w:keepLines w:val="0"/>
              <w:pageBreakBefore w:val="0"/>
              <w:widowControl/>
              <w:numPr>
                <w:ilvl w:val="0"/>
                <w:numId w:val="7"/>
              </w:numPr>
              <w:kinsoku/>
              <w:wordWrap/>
              <w:overflowPunct/>
              <w:topLinePunct w:val="0"/>
              <w:autoSpaceDE/>
              <w:autoSpaceDN/>
              <w:bidi w:val="0"/>
              <w:adjustRightInd/>
              <w:snapToGrid/>
              <w:spacing w:line="360" w:lineRule="auto"/>
              <w:ind w:firstLineChars="0"/>
              <w:jc w:val="center"/>
              <w:rPr>
                <w:rFonts w:hint="eastAsia" w:ascii="宋体" w:hAnsi="宋体" w:eastAsia="宋体" w:cs="宋体"/>
                <w:sz w:val="24"/>
                <w:szCs w:val="24"/>
              </w:rPr>
            </w:pPr>
          </w:p>
        </w:tc>
        <w:tc>
          <w:tcPr>
            <w:tcW w:w="714" w:type="dxa"/>
            <w:vMerge w:val="continue"/>
            <w:vAlign w:val="center"/>
          </w:tcPr>
          <w:p w14:paraId="1A4B0864">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34" w:type="dxa"/>
            <w:vMerge w:val="continue"/>
            <w:vAlign w:val="center"/>
          </w:tcPr>
          <w:p w14:paraId="429FF4CC">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52" w:type="dxa"/>
            <w:vMerge w:val="continue"/>
            <w:vAlign w:val="center"/>
          </w:tcPr>
          <w:p w14:paraId="4B8DA571">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5352" w:type="dxa"/>
            <w:shd w:val="clear" w:color="auto" w:fill="auto"/>
            <w:vAlign w:val="center"/>
          </w:tcPr>
          <w:p w14:paraId="1410B3F9">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sz w:val="24"/>
                <w:szCs w:val="24"/>
              </w:rPr>
            </w:pPr>
            <w:r>
              <w:rPr>
                <w:rFonts w:hint="eastAsia" w:ascii="宋体" w:hAnsi="宋体" w:eastAsia="宋体" w:cs="宋体"/>
                <w:sz w:val="24"/>
                <w:szCs w:val="24"/>
              </w:rPr>
              <w:t>支持班次日期、班次的切换查询医嘱；</w:t>
            </w:r>
          </w:p>
        </w:tc>
      </w:tr>
      <w:tr w14:paraId="008B2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shd w:val="clear" w:color="auto" w:fill="auto"/>
            <w:vAlign w:val="center"/>
          </w:tcPr>
          <w:p w14:paraId="0D952788">
            <w:pPr>
              <w:pStyle w:val="41"/>
              <w:keepNext w:val="0"/>
              <w:keepLines w:val="0"/>
              <w:pageBreakBefore w:val="0"/>
              <w:widowControl/>
              <w:numPr>
                <w:ilvl w:val="0"/>
                <w:numId w:val="7"/>
              </w:numPr>
              <w:kinsoku/>
              <w:wordWrap/>
              <w:overflowPunct/>
              <w:topLinePunct w:val="0"/>
              <w:autoSpaceDE/>
              <w:autoSpaceDN/>
              <w:bidi w:val="0"/>
              <w:adjustRightInd/>
              <w:snapToGrid/>
              <w:spacing w:line="360" w:lineRule="auto"/>
              <w:ind w:firstLineChars="0"/>
              <w:jc w:val="center"/>
              <w:rPr>
                <w:rFonts w:hint="eastAsia" w:ascii="宋体" w:hAnsi="宋体" w:eastAsia="宋体" w:cs="宋体"/>
                <w:sz w:val="24"/>
                <w:szCs w:val="24"/>
              </w:rPr>
            </w:pPr>
          </w:p>
        </w:tc>
        <w:tc>
          <w:tcPr>
            <w:tcW w:w="714" w:type="dxa"/>
            <w:vMerge w:val="continue"/>
            <w:vAlign w:val="center"/>
          </w:tcPr>
          <w:p w14:paraId="2E1A3D09">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34" w:type="dxa"/>
            <w:vMerge w:val="continue"/>
            <w:vAlign w:val="center"/>
          </w:tcPr>
          <w:p w14:paraId="2C32CCA4">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52" w:type="dxa"/>
            <w:vMerge w:val="continue"/>
            <w:vAlign w:val="center"/>
          </w:tcPr>
          <w:p w14:paraId="3FA457B0">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5352" w:type="dxa"/>
            <w:shd w:val="clear" w:color="auto" w:fill="auto"/>
            <w:vAlign w:val="center"/>
          </w:tcPr>
          <w:p w14:paraId="1EC4D77A">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sz w:val="24"/>
                <w:szCs w:val="24"/>
              </w:rPr>
            </w:pPr>
            <w:r>
              <w:rPr>
                <w:rFonts w:hint="eastAsia" w:ascii="宋体" w:hAnsi="宋体" w:eastAsia="宋体" w:cs="宋体"/>
                <w:sz w:val="24"/>
                <w:szCs w:val="24"/>
              </w:rPr>
              <w:t>支持医嘱类别、医嘱状态的筛选；</w:t>
            </w:r>
          </w:p>
        </w:tc>
      </w:tr>
      <w:tr w14:paraId="5E973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shd w:val="clear" w:color="auto" w:fill="auto"/>
            <w:vAlign w:val="center"/>
          </w:tcPr>
          <w:p w14:paraId="74D66C2E">
            <w:pPr>
              <w:pStyle w:val="41"/>
              <w:keepNext w:val="0"/>
              <w:keepLines w:val="0"/>
              <w:pageBreakBefore w:val="0"/>
              <w:widowControl/>
              <w:numPr>
                <w:ilvl w:val="0"/>
                <w:numId w:val="7"/>
              </w:numPr>
              <w:kinsoku/>
              <w:wordWrap/>
              <w:overflowPunct/>
              <w:topLinePunct w:val="0"/>
              <w:autoSpaceDE/>
              <w:autoSpaceDN/>
              <w:bidi w:val="0"/>
              <w:adjustRightInd/>
              <w:snapToGrid/>
              <w:spacing w:line="360" w:lineRule="auto"/>
              <w:ind w:firstLineChars="0"/>
              <w:jc w:val="center"/>
              <w:rPr>
                <w:rFonts w:hint="eastAsia" w:ascii="宋体" w:hAnsi="宋体" w:eastAsia="宋体" w:cs="宋体"/>
                <w:sz w:val="24"/>
                <w:szCs w:val="24"/>
              </w:rPr>
            </w:pPr>
          </w:p>
        </w:tc>
        <w:tc>
          <w:tcPr>
            <w:tcW w:w="714" w:type="dxa"/>
            <w:vMerge w:val="continue"/>
            <w:vAlign w:val="center"/>
          </w:tcPr>
          <w:p w14:paraId="610122C9">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34" w:type="dxa"/>
            <w:vMerge w:val="continue"/>
            <w:vAlign w:val="center"/>
          </w:tcPr>
          <w:p w14:paraId="4117EBAA">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52" w:type="dxa"/>
            <w:vMerge w:val="continue"/>
            <w:vAlign w:val="center"/>
          </w:tcPr>
          <w:p w14:paraId="03A06AFD">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5352" w:type="dxa"/>
            <w:shd w:val="clear" w:color="auto" w:fill="auto"/>
            <w:vAlign w:val="center"/>
          </w:tcPr>
          <w:p w14:paraId="3C3529F4">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sz w:val="24"/>
                <w:szCs w:val="24"/>
              </w:rPr>
            </w:pPr>
            <w:r>
              <w:rPr>
                <w:rFonts w:hint="eastAsia" w:ascii="宋体" w:hAnsi="宋体" w:eastAsia="宋体" w:cs="宋体"/>
                <w:sz w:val="24"/>
                <w:szCs w:val="24"/>
              </w:rPr>
              <w:t>支持医嘱的拆解执行业务；</w:t>
            </w:r>
          </w:p>
        </w:tc>
      </w:tr>
      <w:tr w14:paraId="33605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shd w:val="clear" w:color="auto" w:fill="auto"/>
            <w:vAlign w:val="center"/>
          </w:tcPr>
          <w:p w14:paraId="6A5B9B2F">
            <w:pPr>
              <w:pStyle w:val="41"/>
              <w:keepNext w:val="0"/>
              <w:keepLines w:val="0"/>
              <w:pageBreakBefore w:val="0"/>
              <w:widowControl/>
              <w:numPr>
                <w:ilvl w:val="0"/>
                <w:numId w:val="7"/>
              </w:numPr>
              <w:kinsoku/>
              <w:wordWrap/>
              <w:overflowPunct/>
              <w:topLinePunct w:val="0"/>
              <w:autoSpaceDE/>
              <w:autoSpaceDN/>
              <w:bidi w:val="0"/>
              <w:adjustRightInd/>
              <w:snapToGrid/>
              <w:spacing w:line="360" w:lineRule="auto"/>
              <w:ind w:firstLineChars="0"/>
              <w:jc w:val="center"/>
              <w:rPr>
                <w:rFonts w:hint="eastAsia" w:ascii="宋体" w:hAnsi="宋体" w:eastAsia="宋体" w:cs="宋体"/>
                <w:sz w:val="24"/>
                <w:szCs w:val="24"/>
              </w:rPr>
            </w:pPr>
          </w:p>
        </w:tc>
        <w:tc>
          <w:tcPr>
            <w:tcW w:w="714" w:type="dxa"/>
            <w:vMerge w:val="continue"/>
            <w:vAlign w:val="center"/>
          </w:tcPr>
          <w:p w14:paraId="575D5D1F">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34" w:type="dxa"/>
            <w:vMerge w:val="continue"/>
            <w:vAlign w:val="center"/>
          </w:tcPr>
          <w:p w14:paraId="3D7E4798">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52" w:type="dxa"/>
            <w:vMerge w:val="continue"/>
            <w:vAlign w:val="center"/>
          </w:tcPr>
          <w:p w14:paraId="33CA628D">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5352" w:type="dxa"/>
            <w:shd w:val="clear" w:color="auto" w:fill="auto"/>
            <w:vAlign w:val="center"/>
          </w:tcPr>
          <w:p w14:paraId="76339176">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sz w:val="24"/>
                <w:szCs w:val="24"/>
              </w:rPr>
            </w:pPr>
            <w:r>
              <w:rPr>
                <w:rFonts w:hint="eastAsia" w:ascii="宋体" w:hAnsi="宋体" w:eastAsia="宋体" w:cs="宋体"/>
                <w:sz w:val="24"/>
                <w:szCs w:val="24"/>
              </w:rPr>
              <w:t>支持记录医嘱执行情况；</w:t>
            </w:r>
          </w:p>
        </w:tc>
      </w:tr>
      <w:tr w14:paraId="4AAA1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shd w:val="clear" w:color="auto" w:fill="auto"/>
            <w:vAlign w:val="center"/>
          </w:tcPr>
          <w:p w14:paraId="131D8BD6">
            <w:pPr>
              <w:pStyle w:val="41"/>
              <w:keepNext w:val="0"/>
              <w:keepLines w:val="0"/>
              <w:pageBreakBefore w:val="0"/>
              <w:widowControl/>
              <w:numPr>
                <w:ilvl w:val="0"/>
                <w:numId w:val="7"/>
              </w:numPr>
              <w:kinsoku/>
              <w:wordWrap/>
              <w:overflowPunct/>
              <w:topLinePunct w:val="0"/>
              <w:autoSpaceDE/>
              <w:autoSpaceDN/>
              <w:bidi w:val="0"/>
              <w:adjustRightInd/>
              <w:snapToGrid/>
              <w:spacing w:line="360" w:lineRule="auto"/>
              <w:ind w:firstLineChars="0"/>
              <w:jc w:val="center"/>
              <w:rPr>
                <w:rFonts w:hint="eastAsia" w:ascii="宋体" w:hAnsi="宋体" w:eastAsia="宋体" w:cs="宋体"/>
                <w:sz w:val="24"/>
                <w:szCs w:val="24"/>
              </w:rPr>
            </w:pPr>
          </w:p>
        </w:tc>
        <w:tc>
          <w:tcPr>
            <w:tcW w:w="714" w:type="dxa"/>
            <w:vMerge w:val="continue"/>
            <w:vAlign w:val="center"/>
          </w:tcPr>
          <w:p w14:paraId="6F8A5AEB">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34" w:type="dxa"/>
            <w:vMerge w:val="continue"/>
            <w:vAlign w:val="center"/>
          </w:tcPr>
          <w:p w14:paraId="360C857A">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52" w:type="dxa"/>
            <w:vMerge w:val="restart"/>
            <w:shd w:val="clear" w:color="auto" w:fill="auto"/>
            <w:vAlign w:val="center"/>
          </w:tcPr>
          <w:p w14:paraId="29CEE2D5">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r>
              <w:rPr>
                <w:rFonts w:hint="eastAsia" w:ascii="宋体" w:hAnsi="宋体" w:eastAsia="宋体" w:cs="宋体"/>
                <w:sz w:val="24"/>
                <w:szCs w:val="24"/>
              </w:rPr>
              <w:t>护理记录单</w:t>
            </w:r>
          </w:p>
        </w:tc>
        <w:tc>
          <w:tcPr>
            <w:tcW w:w="5352" w:type="dxa"/>
            <w:shd w:val="clear" w:color="auto" w:fill="auto"/>
            <w:vAlign w:val="center"/>
          </w:tcPr>
          <w:p w14:paraId="00E0C9CB">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sz w:val="24"/>
                <w:szCs w:val="24"/>
              </w:rPr>
            </w:pPr>
            <w:r>
              <w:rPr>
                <w:rFonts w:hint="eastAsia" w:ascii="宋体" w:hAnsi="宋体" w:eastAsia="宋体" w:cs="宋体"/>
                <w:sz w:val="24"/>
                <w:szCs w:val="24"/>
              </w:rPr>
              <w:t>支持护理记录单列表排序参数，依据医院需求定制；</w:t>
            </w:r>
          </w:p>
        </w:tc>
      </w:tr>
      <w:tr w14:paraId="74F4E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shd w:val="clear" w:color="auto" w:fill="auto"/>
            <w:vAlign w:val="center"/>
          </w:tcPr>
          <w:p w14:paraId="7B4DDB1C">
            <w:pPr>
              <w:pStyle w:val="41"/>
              <w:keepNext w:val="0"/>
              <w:keepLines w:val="0"/>
              <w:pageBreakBefore w:val="0"/>
              <w:widowControl/>
              <w:numPr>
                <w:ilvl w:val="0"/>
                <w:numId w:val="7"/>
              </w:numPr>
              <w:kinsoku/>
              <w:wordWrap/>
              <w:overflowPunct/>
              <w:topLinePunct w:val="0"/>
              <w:autoSpaceDE/>
              <w:autoSpaceDN/>
              <w:bidi w:val="0"/>
              <w:adjustRightInd/>
              <w:snapToGrid/>
              <w:spacing w:line="360" w:lineRule="auto"/>
              <w:ind w:firstLineChars="0"/>
              <w:jc w:val="center"/>
              <w:rPr>
                <w:rFonts w:hint="eastAsia" w:ascii="宋体" w:hAnsi="宋体" w:eastAsia="宋体" w:cs="宋体"/>
                <w:sz w:val="24"/>
                <w:szCs w:val="24"/>
              </w:rPr>
            </w:pPr>
          </w:p>
        </w:tc>
        <w:tc>
          <w:tcPr>
            <w:tcW w:w="714" w:type="dxa"/>
            <w:vMerge w:val="continue"/>
            <w:vAlign w:val="center"/>
          </w:tcPr>
          <w:p w14:paraId="74DBC92A">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34" w:type="dxa"/>
            <w:vMerge w:val="continue"/>
            <w:vAlign w:val="center"/>
          </w:tcPr>
          <w:p w14:paraId="2AC7C6E7">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52" w:type="dxa"/>
            <w:vMerge w:val="continue"/>
            <w:shd w:val="clear" w:color="auto" w:fill="auto"/>
            <w:vAlign w:val="center"/>
          </w:tcPr>
          <w:p w14:paraId="2EC1442C">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5352" w:type="dxa"/>
            <w:shd w:val="clear" w:color="auto" w:fill="auto"/>
            <w:vAlign w:val="center"/>
          </w:tcPr>
          <w:p w14:paraId="476125D3">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sz w:val="24"/>
                <w:szCs w:val="24"/>
              </w:rPr>
            </w:pPr>
            <w:r>
              <w:rPr>
                <w:rFonts w:hint="eastAsia" w:ascii="宋体" w:hAnsi="宋体" w:eastAsia="宋体" w:cs="宋体"/>
                <w:sz w:val="24"/>
                <w:szCs w:val="24"/>
              </w:rPr>
              <w:t>支持日期查询已写的护理记录；</w:t>
            </w:r>
          </w:p>
        </w:tc>
      </w:tr>
      <w:tr w14:paraId="4F3CE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shd w:val="clear" w:color="auto" w:fill="auto"/>
            <w:vAlign w:val="center"/>
          </w:tcPr>
          <w:p w14:paraId="7175068A">
            <w:pPr>
              <w:pStyle w:val="41"/>
              <w:keepNext w:val="0"/>
              <w:keepLines w:val="0"/>
              <w:pageBreakBefore w:val="0"/>
              <w:widowControl/>
              <w:numPr>
                <w:ilvl w:val="0"/>
                <w:numId w:val="7"/>
              </w:numPr>
              <w:kinsoku/>
              <w:wordWrap/>
              <w:overflowPunct/>
              <w:topLinePunct w:val="0"/>
              <w:autoSpaceDE/>
              <w:autoSpaceDN/>
              <w:bidi w:val="0"/>
              <w:adjustRightInd/>
              <w:snapToGrid/>
              <w:spacing w:line="360" w:lineRule="auto"/>
              <w:ind w:firstLineChars="0"/>
              <w:jc w:val="center"/>
              <w:rPr>
                <w:rFonts w:hint="eastAsia" w:ascii="宋体" w:hAnsi="宋体" w:eastAsia="宋体" w:cs="宋体"/>
                <w:sz w:val="24"/>
                <w:szCs w:val="24"/>
              </w:rPr>
            </w:pPr>
          </w:p>
        </w:tc>
        <w:tc>
          <w:tcPr>
            <w:tcW w:w="714" w:type="dxa"/>
            <w:vMerge w:val="continue"/>
            <w:vAlign w:val="center"/>
          </w:tcPr>
          <w:p w14:paraId="3188D0CC">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34" w:type="dxa"/>
            <w:vMerge w:val="continue"/>
            <w:vAlign w:val="center"/>
          </w:tcPr>
          <w:p w14:paraId="3FA502B1">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52" w:type="dxa"/>
            <w:vMerge w:val="continue"/>
            <w:shd w:val="clear" w:color="auto" w:fill="auto"/>
            <w:vAlign w:val="center"/>
          </w:tcPr>
          <w:p w14:paraId="68BEF4E7">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5352" w:type="dxa"/>
            <w:shd w:val="clear" w:color="auto" w:fill="auto"/>
            <w:vAlign w:val="center"/>
          </w:tcPr>
          <w:p w14:paraId="00C6371C">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sz w:val="24"/>
                <w:szCs w:val="24"/>
              </w:rPr>
            </w:pPr>
            <w:r>
              <w:rPr>
                <w:rFonts w:hint="eastAsia" w:ascii="宋体" w:hAnsi="宋体" w:eastAsia="宋体" w:cs="宋体"/>
                <w:sz w:val="24"/>
                <w:szCs w:val="24"/>
              </w:rPr>
              <w:t>支持护理记录单新增数据、修改数据、删除数据；</w:t>
            </w:r>
          </w:p>
        </w:tc>
      </w:tr>
      <w:tr w14:paraId="0B421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shd w:val="clear" w:color="auto" w:fill="auto"/>
            <w:vAlign w:val="center"/>
          </w:tcPr>
          <w:p w14:paraId="6E018C49">
            <w:pPr>
              <w:pStyle w:val="41"/>
              <w:keepNext w:val="0"/>
              <w:keepLines w:val="0"/>
              <w:pageBreakBefore w:val="0"/>
              <w:widowControl/>
              <w:numPr>
                <w:ilvl w:val="0"/>
                <w:numId w:val="7"/>
              </w:numPr>
              <w:kinsoku/>
              <w:wordWrap/>
              <w:overflowPunct/>
              <w:topLinePunct w:val="0"/>
              <w:autoSpaceDE/>
              <w:autoSpaceDN/>
              <w:bidi w:val="0"/>
              <w:adjustRightInd/>
              <w:snapToGrid/>
              <w:spacing w:line="360" w:lineRule="auto"/>
              <w:ind w:firstLineChars="0"/>
              <w:jc w:val="center"/>
              <w:rPr>
                <w:rFonts w:hint="eastAsia" w:ascii="宋体" w:hAnsi="宋体" w:eastAsia="宋体" w:cs="宋体"/>
                <w:sz w:val="24"/>
                <w:szCs w:val="24"/>
              </w:rPr>
            </w:pPr>
          </w:p>
        </w:tc>
        <w:tc>
          <w:tcPr>
            <w:tcW w:w="714" w:type="dxa"/>
            <w:vMerge w:val="continue"/>
            <w:vAlign w:val="center"/>
          </w:tcPr>
          <w:p w14:paraId="4C6FBBDD">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34" w:type="dxa"/>
            <w:vMerge w:val="continue"/>
            <w:vAlign w:val="center"/>
          </w:tcPr>
          <w:p w14:paraId="085F9EA1">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52" w:type="dxa"/>
            <w:vMerge w:val="continue"/>
            <w:shd w:val="clear" w:color="auto" w:fill="auto"/>
            <w:vAlign w:val="center"/>
          </w:tcPr>
          <w:p w14:paraId="7586E420">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5352" w:type="dxa"/>
            <w:shd w:val="clear" w:color="auto" w:fill="auto"/>
            <w:vAlign w:val="center"/>
          </w:tcPr>
          <w:p w14:paraId="52EA8D78">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sz w:val="24"/>
                <w:szCs w:val="24"/>
              </w:rPr>
            </w:pPr>
            <w:r>
              <w:rPr>
                <w:rFonts w:hint="eastAsia" w:ascii="宋体" w:hAnsi="宋体" w:eastAsia="宋体" w:cs="宋体"/>
                <w:sz w:val="24"/>
                <w:szCs w:val="24"/>
              </w:rPr>
              <w:t>支持观察项的筛选到护理记录表单内；</w:t>
            </w:r>
          </w:p>
        </w:tc>
      </w:tr>
      <w:tr w14:paraId="291FF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shd w:val="clear" w:color="auto" w:fill="auto"/>
            <w:vAlign w:val="center"/>
          </w:tcPr>
          <w:p w14:paraId="01D9F6DC">
            <w:pPr>
              <w:pStyle w:val="41"/>
              <w:keepNext w:val="0"/>
              <w:keepLines w:val="0"/>
              <w:pageBreakBefore w:val="0"/>
              <w:widowControl/>
              <w:numPr>
                <w:ilvl w:val="0"/>
                <w:numId w:val="7"/>
              </w:numPr>
              <w:kinsoku/>
              <w:wordWrap/>
              <w:overflowPunct/>
              <w:topLinePunct w:val="0"/>
              <w:autoSpaceDE/>
              <w:autoSpaceDN/>
              <w:bidi w:val="0"/>
              <w:adjustRightInd/>
              <w:snapToGrid/>
              <w:spacing w:line="360" w:lineRule="auto"/>
              <w:ind w:firstLineChars="0"/>
              <w:jc w:val="center"/>
              <w:rPr>
                <w:rFonts w:hint="eastAsia" w:ascii="宋体" w:hAnsi="宋体" w:eastAsia="宋体" w:cs="宋体"/>
                <w:sz w:val="24"/>
                <w:szCs w:val="24"/>
              </w:rPr>
            </w:pPr>
          </w:p>
        </w:tc>
        <w:tc>
          <w:tcPr>
            <w:tcW w:w="714" w:type="dxa"/>
            <w:vMerge w:val="continue"/>
            <w:vAlign w:val="center"/>
          </w:tcPr>
          <w:p w14:paraId="21E00CD9">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34" w:type="dxa"/>
            <w:vMerge w:val="continue"/>
            <w:vAlign w:val="center"/>
          </w:tcPr>
          <w:p w14:paraId="43FC147D">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52" w:type="dxa"/>
            <w:vMerge w:val="continue"/>
            <w:shd w:val="clear" w:color="auto" w:fill="auto"/>
            <w:vAlign w:val="center"/>
          </w:tcPr>
          <w:p w14:paraId="2B5999C8">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5352" w:type="dxa"/>
            <w:shd w:val="clear" w:color="auto" w:fill="auto"/>
            <w:vAlign w:val="center"/>
          </w:tcPr>
          <w:p w14:paraId="276D59EF">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sz w:val="24"/>
                <w:szCs w:val="24"/>
              </w:rPr>
            </w:pPr>
            <w:r>
              <w:rPr>
                <w:rFonts w:hint="eastAsia" w:ascii="宋体" w:hAnsi="宋体" w:eastAsia="宋体" w:cs="宋体"/>
                <w:sz w:val="24"/>
                <w:szCs w:val="24"/>
              </w:rPr>
              <w:t>支持统计出入量功能，可删；</w:t>
            </w:r>
          </w:p>
        </w:tc>
      </w:tr>
      <w:tr w14:paraId="5CE88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shd w:val="clear" w:color="auto" w:fill="auto"/>
            <w:vAlign w:val="center"/>
          </w:tcPr>
          <w:p w14:paraId="4B1BB461">
            <w:pPr>
              <w:pStyle w:val="41"/>
              <w:keepNext w:val="0"/>
              <w:keepLines w:val="0"/>
              <w:pageBreakBefore w:val="0"/>
              <w:widowControl/>
              <w:numPr>
                <w:ilvl w:val="0"/>
                <w:numId w:val="7"/>
              </w:numPr>
              <w:kinsoku/>
              <w:wordWrap/>
              <w:overflowPunct/>
              <w:topLinePunct w:val="0"/>
              <w:autoSpaceDE/>
              <w:autoSpaceDN/>
              <w:bidi w:val="0"/>
              <w:adjustRightInd/>
              <w:snapToGrid/>
              <w:spacing w:line="360" w:lineRule="auto"/>
              <w:ind w:firstLineChars="0"/>
              <w:jc w:val="center"/>
              <w:rPr>
                <w:rFonts w:hint="eastAsia" w:ascii="宋体" w:hAnsi="宋体" w:eastAsia="宋体" w:cs="宋体"/>
                <w:sz w:val="24"/>
                <w:szCs w:val="24"/>
              </w:rPr>
            </w:pPr>
          </w:p>
        </w:tc>
        <w:tc>
          <w:tcPr>
            <w:tcW w:w="714" w:type="dxa"/>
            <w:vMerge w:val="continue"/>
            <w:vAlign w:val="center"/>
          </w:tcPr>
          <w:p w14:paraId="00E3C462">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34" w:type="dxa"/>
            <w:vMerge w:val="continue"/>
            <w:vAlign w:val="center"/>
          </w:tcPr>
          <w:p w14:paraId="69632AB2">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52" w:type="dxa"/>
            <w:vMerge w:val="continue"/>
            <w:shd w:val="clear" w:color="auto" w:fill="auto"/>
            <w:vAlign w:val="center"/>
          </w:tcPr>
          <w:p w14:paraId="3CF1A098">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5352" w:type="dxa"/>
            <w:shd w:val="clear" w:color="auto" w:fill="auto"/>
            <w:vAlign w:val="center"/>
          </w:tcPr>
          <w:p w14:paraId="1CAABB84">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sz w:val="24"/>
                <w:szCs w:val="24"/>
              </w:rPr>
            </w:pPr>
            <w:r>
              <w:rPr>
                <w:rFonts w:hint="eastAsia" w:ascii="宋体" w:hAnsi="宋体" w:eastAsia="宋体" w:cs="宋体"/>
                <w:sz w:val="24"/>
                <w:szCs w:val="24"/>
              </w:rPr>
              <w:t>支持选择性核对本条护理记录单数据；</w:t>
            </w:r>
          </w:p>
        </w:tc>
      </w:tr>
      <w:tr w14:paraId="27458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shd w:val="clear" w:color="auto" w:fill="auto"/>
            <w:vAlign w:val="center"/>
          </w:tcPr>
          <w:p w14:paraId="5EFC64F4">
            <w:pPr>
              <w:pStyle w:val="41"/>
              <w:keepNext w:val="0"/>
              <w:keepLines w:val="0"/>
              <w:pageBreakBefore w:val="0"/>
              <w:widowControl/>
              <w:numPr>
                <w:ilvl w:val="0"/>
                <w:numId w:val="7"/>
              </w:numPr>
              <w:kinsoku/>
              <w:wordWrap/>
              <w:overflowPunct/>
              <w:topLinePunct w:val="0"/>
              <w:autoSpaceDE/>
              <w:autoSpaceDN/>
              <w:bidi w:val="0"/>
              <w:adjustRightInd/>
              <w:snapToGrid/>
              <w:spacing w:line="360" w:lineRule="auto"/>
              <w:ind w:firstLineChars="0"/>
              <w:jc w:val="center"/>
              <w:rPr>
                <w:rFonts w:hint="eastAsia" w:ascii="宋体" w:hAnsi="宋体" w:eastAsia="宋体" w:cs="宋体"/>
                <w:sz w:val="24"/>
                <w:szCs w:val="24"/>
              </w:rPr>
            </w:pPr>
          </w:p>
        </w:tc>
        <w:tc>
          <w:tcPr>
            <w:tcW w:w="714" w:type="dxa"/>
            <w:vMerge w:val="continue"/>
            <w:vAlign w:val="center"/>
          </w:tcPr>
          <w:p w14:paraId="13B9D32A">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34" w:type="dxa"/>
            <w:vMerge w:val="continue"/>
            <w:vAlign w:val="center"/>
          </w:tcPr>
          <w:p w14:paraId="2E99BEA4">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52" w:type="dxa"/>
            <w:vMerge w:val="continue"/>
            <w:shd w:val="clear" w:color="auto" w:fill="auto"/>
            <w:vAlign w:val="center"/>
          </w:tcPr>
          <w:p w14:paraId="5AE6A2A9">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5352" w:type="dxa"/>
            <w:shd w:val="clear" w:color="auto" w:fill="auto"/>
            <w:vAlign w:val="center"/>
          </w:tcPr>
          <w:p w14:paraId="5CFB1445">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sz w:val="24"/>
                <w:szCs w:val="24"/>
              </w:rPr>
            </w:pPr>
            <w:r>
              <w:rPr>
                <w:rFonts w:hint="eastAsia" w:ascii="宋体" w:hAnsi="宋体" w:eastAsia="宋体" w:cs="宋体"/>
                <w:sz w:val="24"/>
                <w:szCs w:val="24"/>
              </w:rPr>
              <w:t>支持记录人名字以云签样式体现；</w:t>
            </w:r>
          </w:p>
        </w:tc>
      </w:tr>
      <w:tr w14:paraId="707E1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shd w:val="clear" w:color="auto" w:fill="auto"/>
            <w:vAlign w:val="center"/>
          </w:tcPr>
          <w:p w14:paraId="30E47FF6">
            <w:pPr>
              <w:pStyle w:val="41"/>
              <w:keepNext w:val="0"/>
              <w:keepLines w:val="0"/>
              <w:pageBreakBefore w:val="0"/>
              <w:widowControl/>
              <w:numPr>
                <w:ilvl w:val="0"/>
                <w:numId w:val="7"/>
              </w:numPr>
              <w:kinsoku/>
              <w:wordWrap/>
              <w:overflowPunct/>
              <w:topLinePunct w:val="0"/>
              <w:autoSpaceDE/>
              <w:autoSpaceDN/>
              <w:bidi w:val="0"/>
              <w:adjustRightInd/>
              <w:snapToGrid/>
              <w:spacing w:line="360" w:lineRule="auto"/>
              <w:ind w:firstLineChars="0"/>
              <w:jc w:val="center"/>
              <w:rPr>
                <w:rFonts w:hint="eastAsia" w:ascii="宋体" w:hAnsi="宋体" w:eastAsia="宋体" w:cs="宋体"/>
                <w:sz w:val="24"/>
                <w:szCs w:val="24"/>
              </w:rPr>
            </w:pPr>
          </w:p>
        </w:tc>
        <w:tc>
          <w:tcPr>
            <w:tcW w:w="714" w:type="dxa"/>
            <w:vMerge w:val="continue"/>
            <w:vAlign w:val="center"/>
          </w:tcPr>
          <w:p w14:paraId="490DC30E">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34" w:type="dxa"/>
            <w:vMerge w:val="continue"/>
            <w:vAlign w:val="center"/>
          </w:tcPr>
          <w:p w14:paraId="6F254747">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52" w:type="dxa"/>
            <w:vMerge w:val="continue"/>
            <w:shd w:val="clear" w:color="auto" w:fill="auto"/>
            <w:vAlign w:val="center"/>
          </w:tcPr>
          <w:p w14:paraId="3000BCE4">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5352" w:type="dxa"/>
            <w:shd w:val="clear" w:color="auto" w:fill="auto"/>
            <w:vAlign w:val="center"/>
          </w:tcPr>
          <w:p w14:paraId="275B3146">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w:t>
            </w:r>
            <w:r>
              <w:rPr>
                <w:rFonts w:hint="eastAsia" w:ascii="宋体" w:hAnsi="宋体" w:eastAsia="宋体" w:cs="宋体"/>
                <w:sz w:val="24"/>
                <w:szCs w:val="24"/>
              </w:rPr>
              <w:t>支持超过标准值的生命体征参数，文字将会变红，明显标出；</w:t>
            </w:r>
          </w:p>
        </w:tc>
      </w:tr>
      <w:tr w14:paraId="75C1F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shd w:val="clear" w:color="auto" w:fill="auto"/>
            <w:vAlign w:val="center"/>
          </w:tcPr>
          <w:p w14:paraId="306AD1F3">
            <w:pPr>
              <w:pStyle w:val="41"/>
              <w:keepNext w:val="0"/>
              <w:keepLines w:val="0"/>
              <w:pageBreakBefore w:val="0"/>
              <w:widowControl/>
              <w:numPr>
                <w:ilvl w:val="0"/>
                <w:numId w:val="7"/>
              </w:numPr>
              <w:kinsoku/>
              <w:wordWrap/>
              <w:overflowPunct/>
              <w:topLinePunct w:val="0"/>
              <w:autoSpaceDE/>
              <w:autoSpaceDN/>
              <w:bidi w:val="0"/>
              <w:adjustRightInd/>
              <w:snapToGrid/>
              <w:spacing w:line="360" w:lineRule="auto"/>
              <w:ind w:firstLineChars="0"/>
              <w:jc w:val="center"/>
              <w:rPr>
                <w:rFonts w:hint="eastAsia" w:ascii="宋体" w:hAnsi="宋体" w:eastAsia="宋体" w:cs="宋体"/>
                <w:sz w:val="24"/>
                <w:szCs w:val="24"/>
              </w:rPr>
            </w:pPr>
          </w:p>
        </w:tc>
        <w:tc>
          <w:tcPr>
            <w:tcW w:w="714" w:type="dxa"/>
            <w:vMerge w:val="continue"/>
            <w:vAlign w:val="center"/>
          </w:tcPr>
          <w:p w14:paraId="0D052222">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34" w:type="dxa"/>
            <w:vMerge w:val="continue"/>
            <w:vAlign w:val="center"/>
          </w:tcPr>
          <w:p w14:paraId="40D25571">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52" w:type="dxa"/>
            <w:vMerge w:val="continue"/>
            <w:shd w:val="clear" w:color="auto" w:fill="auto"/>
            <w:vAlign w:val="center"/>
          </w:tcPr>
          <w:p w14:paraId="18FB3770">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5352" w:type="dxa"/>
            <w:shd w:val="clear" w:color="auto" w:fill="auto"/>
            <w:vAlign w:val="center"/>
          </w:tcPr>
          <w:p w14:paraId="788A894B">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sz w:val="24"/>
                <w:szCs w:val="24"/>
              </w:rPr>
            </w:pPr>
            <w:r>
              <w:rPr>
                <w:rFonts w:hint="eastAsia" w:ascii="宋体" w:hAnsi="宋体" w:eastAsia="宋体" w:cs="宋体"/>
                <w:sz w:val="24"/>
                <w:szCs w:val="24"/>
              </w:rPr>
              <w:t>支持护理单的多张创建；</w:t>
            </w:r>
          </w:p>
        </w:tc>
      </w:tr>
      <w:tr w14:paraId="2FE6C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shd w:val="clear" w:color="auto" w:fill="auto"/>
            <w:vAlign w:val="center"/>
          </w:tcPr>
          <w:p w14:paraId="2D6C3864">
            <w:pPr>
              <w:pStyle w:val="41"/>
              <w:keepNext w:val="0"/>
              <w:keepLines w:val="0"/>
              <w:pageBreakBefore w:val="0"/>
              <w:widowControl/>
              <w:numPr>
                <w:ilvl w:val="0"/>
                <w:numId w:val="7"/>
              </w:numPr>
              <w:kinsoku/>
              <w:wordWrap/>
              <w:overflowPunct/>
              <w:topLinePunct w:val="0"/>
              <w:autoSpaceDE/>
              <w:autoSpaceDN/>
              <w:bidi w:val="0"/>
              <w:adjustRightInd/>
              <w:snapToGrid/>
              <w:spacing w:line="360" w:lineRule="auto"/>
              <w:ind w:firstLineChars="0"/>
              <w:jc w:val="center"/>
              <w:rPr>
                <w:rFonts w:hint="eastAsia" w:ascii="宋体" w:hAnsi="宋体" w:eastAsia="宋体" w:cs="宋体"/>
                <w:sz w:val="24"/>
                <w:szCs w:val="24"/>
              </w:rPr>
            </w:pPr>
          </w:p>
        </w:tc>
        <w:tc>
          <w:tcPr>
            <w:tcW w:w="714" w:type="dxa"/>
            <w:vMerge w:val="continue"/>
            <w:vAlign w:val="center"/>
          </w:tcPr>
          <w:p w14:paraId="2BBC3091">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34" w:type="dxa"/>
            <w:vMerge w:val="continue"/>
            <w:vAlign w:val="center"/>
          </w:tcPr>
          <w:p w14:paraId="4C4A68B9">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52" w:type="dxa"/>
            <w:vMerge w:val="continue"/>
            <w:shd w:val="clear" w:color="auto" w:fill="auto"/>
            <w:vAlign w:val="center"/>
          </w:tcPr>
          <w:p w14:paraId="6D9FF527">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5352" w:type="dxa"/>
            <w:shd w:val="clear" w:color="auto" w:fill="auto"/>
            <w:vAlign w:val="center"/>
          </w:tcPr>
          <w:p w14:paraId="2C8CC823">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sz w:val="24"/>
                <w:szCs w:val="24"/>
              </w:rPr>
            </w:pPr>
            <w:r>
              <w:rPr>
                <w:rFonts w:hint="eastAsia" w:ascii="宋体" w:hAnsi="宋体" w:eastAsia="宋体" w:cs="宋体"/>
                <w:sz w:val="24"/>
                <w:szCs w:val="24"/>
              </w:rPr>
              <w:t>支持二级查房和三级查房进行签名；</w:t>
            </w:r>
          </w:p>
        </w:tc>
      </w:tr>
      <w:tr w14:paraId="4C4E1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shd w:val="clear" w:color="auto" w:fill="auto"/>
            <w:vAlign w:val="center"/>
          </w:tcPr>
          <w:p w14:paraId="4287187B">
            <w:pPr>
              <w:pStyle w:val="41"/>
              <w:keepNext w:val="0"/>
              <w:keepLines w:val="0"/>
              <w:pageBreakBefore w:val="0"/>
              <w:widowControl/>
              <w:numPr>
                <w:ilvl w:val="0"/>
                <w:numId w:val="7"/>
              </w:numPr>
              <w:kinsoku/>
              <w:wordWrap/>
              <w:overflowPunct/>
              <w:topLinePunct w:val="0"/>
              <w:autoSpaceDE/>
              <w:autoSpaceDN/>
              <w:bidi w:val="0"/>
              <w:adjustRightInd/>
              <w:snapToGrid/>
              <w:spacing w:line="360" w:lineRule="auto"/>
              <w:ind w:firstLineChars="0"/>
              <w:jc w:val="center"/>
              <w:rPr>
                <w:rFonts w:hint="eastAsia" w:ascii="宋体" w:hAnsi="宋体" w:eastAsia="宋体" w:cs="宋体"/>
                <w:sz w:val="24"/>
                <w:szCs w:val="24"/>
              </w:rPr>
            </w:pPr>
          </w:p>
        </w:tc>
        <w:tc>
          <w:tcPr>
            <w:tcW w:w="714" w:type="dxa"/>
            <w:vMerge w:val="continue"/>
            <w:vAlign w:val="center"/>
          </w:tcPr>
          <w:p w14:paraId="53C30DB6">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34" w:type="dxa"/>
            <w:vMerge w:val="continue"/>
            <w:vAlign w:val="center"/>
          </w:tcPr>
          <w:p w14:paraId="1D6CB98A">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52" w:type="dxa"/>
            <w:vMerge w:val="continue"/>
            <w:shd w:val="clear" w:color="auto" w:fill="auto"/>
            <w:vAlign w:val="center"/>
          </w:tcPr>
          <w:p w14:paraId="7CF1CF96">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5352" w:type="dxa"/>
            <w:shd w:val="clear" w:color="auto" w:fill="auto"/>
            <w:vAlign w:val="center"/>
          </w:tcPr>
          <w:p w14:paraId="63B5B0D7">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sz w:val="24"/>
                <w:szCs w:val="24"/>
              </w:rPr>
            </w:pPr>
            <w:r>
              <w:rPr>
                <w:rFonts w:hint="eastAsia" w:ascii="宋体" w:hAnsi="宋体" w:eastAsia="宋体" w:cs="宋体"/>
                <w:sz w:val="24"/>
                <w:szCs w:val="24"/>
              </w:rPr>
              <w:t>支持表单内区域缩小显示 与 放大显示</w:t>
            </w:r>
          </w:p>
        </w:tc>
      </w:tr>
      <w:tr w14:paraId="14F96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shd w:val="clear" w:color="auto" w:fill="auto"/>
            <w:vAlign w:val="center"/>
          </w:tcPr>
          <w:p w14:paraId="6A1496E8">
            <w:pPr>
              <w:pStyle w:val="41"/>
              <w:keepNext w:val="0"/>
              <w:keepLines w:val="0"/>
              <w:pageBreakBefore w:val="0"/>
              <w:widowControl/>
              <w:numPr>
                <w:ilvl w:val="0"/>
                <w:numId w:val="7"/>
              </w:numPr>
              <w:kinsoku/>
              <w:wordWrap/>
              <w:overflowPunct/>
              <w:topLinePunct w:val="0"/>
              <w:autoSpaceDE/>
              <w:autoSpaceDN/>
              <w:bidi w:val="0"/>
              <w:adjustRightInd/>
              <w:snapToGrid/>
              <w:spacing w:line="360" w:lineRule="auto"/>
              <w:ind w:firstLineChars="0"/>
              <w:jc w:val="center"/>
              <w:rPr>
                <w:rFonts w:hint="eastAsia" w:ascii="宋体" w:hAnsi="宋体" w:eastAsia="宋体" w:cs="宋体"/>
                <w:sz w:val="24"/>
                <w:szCs w:val="24"/>
              </w:rPr>
            </w:pPr>
          </w:p>
        </w:tc>
        <w:tc>
          <w:tcPr>
            <w:tcW w:w="714" w:type="dxa"/>
            <w:vMerge w:val="continue"/>
            <w:vAlign w:val="center"/>
          </w:tcPr>
          <w:p w14:paraId="32EE427C">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34" w:type="dxa"/>
            <w:vMerge w:val="continue"/>
            <w:vAlign w:val="center"/>
          </w:tcPr>
          <w:p w14:paraId="5227340E">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52" w:type="dxa"/>
            <w:vMerge w:val="restart"/>
            <w:shd w:val="clear" w:color="auto" w:fill="auto"/>
            <w:vAlign w:val="center"/>
          </w:tcPr>
          <w:p w14:paraId="797960B7">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r>
              <w:rPr>
                <w:rFonts w:hint="eastAsia" w:ascii="宋体" w:hAnsi="宋体" w:eastAsia="宋体" w:cs="宋体"/>
                <w:sz w:val="24"/>
                <w:szCs w:val="24"/>
              </w:rPr>
              <w:t>导管记录</w:t>
            </w:r>
          </w:p>
        </w:tc>
        <w:tc>
          <w:tcPr>
            <w:tcW w:w="5352" w:type="dxa"/>
            <w:shd w:val="clear" w:color="auto" w:fill="auto"/>
            <w:vAlign w:val="center"/>
          </w:tcPr>
          <w:p w14:paraId="40804C3C">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sz w:val="24"/>
                <w:szCs w:val="24"/>
              </w:rPr>
            </w:pPr>
            <w:r>
              <w:rPr>
                <w:rFonts w:hint="eastAsia" w:ascii="宋体" w:hAnsi="宋体" w:eastAsia="宋体" w:cs="宋体"/>
                <w:sz w:val="24"/>
                <w:szCs w:val="24"/>
              </w:rPr>
              <w:t>支持记录导管插管时间、重置及拔管时间，记录导管的类型、规格等。</w:t>
            </w:r>
          </w:p>
        </w:tc>
      </w:tr>
      <w:tr w14:paraId="677D7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shd w:val="clear" w:color="auto" w:fill="auto"/>
            <w:vAlign w:val="center"/>
          </w:tcPr>
          <w:p w14:paraId="3F1B59CE">
            <w:pPr>
              <w:pStyle w:val="41"/>
              <w:keepNext w:val="0"/>
              <w:keepLines w:val="0"/>
              <w:pageBreakBefore w:val="0"/>
              <w:widowControl/>
              <w:numPr>
                <w:ilvl w:val="0"/>
                <w:numId w:val="7"/>
              </w:numPr>
              <w:kinsoku/>
              <w:wordWrap/>
              <w:overflowPunct/>
              <w:topLinePunct w:val="0"/>
              <w:autoSpaceDE/>
              <w:autoSpaceDN/>
              <w:bidi w:val="0"/>
              <w:adjustRightInd/>
              <w:snapToGrid/>
              <w:spacing w:line="360" w:lineRule="auto"/>
              <w:ind w:firstLineChars="0"/>
              <w:jc w:val="center"/>
              <w:rPr>
                <w:rFonts w:hint="eastAsia" w:ascii="宋体" w:hAnsi="宋体" w:eastAsia="宋体" w:cs="宋体"/>
                <w:sz w:val="24"/>
                <w:szCs w:val="24"/>
              </w:rPr>
            </w:pPr>
          </w:p>
        </w:tc>
        <w:tc>
          <w:tcPr>
            <w:tcW w:w="714" w:type="dxa"/>
            <w:vMerge w:val="continue"/>
            <w:vAlign w:val="center"/>
          </w:tcPr>
          <w:p w14:paraId="1750FBB2">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34" w:type="dxa"/>
            <w:vMerge w:val="continue"/>
            <w:vAlign w:val="center"/>
          </w:tcPr>
          <w:p w14:paraId="606C0711">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52" w:type="dxa"/>
            <w:vMerge w:val="continue"/>
            <w:vAlign w:val="center"/>
          </w:tcPr>
          <w:p w14:paraId="18D4968F">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5352" w:type="dxa"/>
            <w:shd w:val="clear" w:color="auto" w:fill="auto"/>
            <w:vAlign w:val="center"/>
          </w:tcPr>
          <w:p w14:paraId="2EA0BCF3">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w:t>
            </w:r>
            <w:r>
              <w:rPr>
                <w:rFonts w:hint="eastAsia" w:ascii="宋体" w:hAnsi="宋体" w:eastAsia="宋体" w:cs="宋体"/>
                <w:sz w:val="24"/>
                <w:szCs w:val="24"/>
              </w:rPr>
              <w:t>支持对导管的长度、引流液的颜色、性质及量，穿刺部位的皮肤情况进行记录。</w:t>
            </w:r>
          </w:p>
        </w:tc>
      </w:tr>
      <w:tr w14:paraId="589BE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shd w:val="clear" w:color="auto" w:fill="auto"/>
            <w:vAlign w:val="center"/>
          </w:tcPr>
          <w:p w14:paraId="53572B60">
            <w:pPr>
              <w:pStyle w:val="41"/>
              <w:keepNext w:val="0"/>
              <w:keepLines w:val="0"/>
              <w:pageBreakBefore w:val="0"/>
              <w:widowControl/>
              <w:numPr>
                <w:ilvl w:val="0"/>
                <w:numId w:val="7"/>
              </w:numPr>
              <w:kinsoku/>
              <w:wordWrap/>
              <w:overflowPunct/>
              <w:topLinePunct w:val="0"/>
              <w:autoSpaceDE/>
              <w:autoSpaceDN/>
              <w:bidi w:val="0"/>
              <w:adjustRightInd/>
              <w:snapToGrid/>
              <w:spacing w:line="360" w:lineRule="auto"/>
              <w:ind w:firstLineChars="0"/>
              <w:jc w:val="center"/>
              <w:rPr>
                <w:rFonts w:hint="eastAsia" w:ascii="宋体" w:hAnsi="宋体" w:eastAsia="宋体" w:cs="宋体"/>
                <w:sz w:val="24"/>
                <w:szCs w:val="24"/>
              </w:rPr>
            </w:pPr>
          </w:p>
        </w:tc>
        <w:tc>
          <w:tcPr>
            <w:tcW w:w="714" w:type="dxa"/>
            <w:vMerge w:val="continue"/>
            <w:vAlign w:val="center"/>
          </w:tcPr>
          <w:p w14:paraId="5227F09E">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34" w:type="dxa"/>
            <w:vMerge w:val="continue"/>
            <w:vAlign w:val="center"/>
          </w:tcPr>
          <w:p w14:paraId="64741CA4">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52" w:type="dxa"/>
            <w:vMerge w:val="continue"/>
            <w:vAlign w:val="center"/>
          </w:tcPr>
          <w:p w14:paraId="6146C912">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5352" w:type="dxa"/>
            <w:shd w:val="clear" w:color="auto" w:fill="auto"/>
            <w:vAlign w:val="center"/>
          </w:tcPr>
          <w:p w14:paraId="739C920D">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sz w:val="24"/>
                <w:szCs w:val="24"/>
              </w:rPr>
            </w:pPr>
            <w:r>
              <w:rPr>
                <w:rFonts w:hint="eastAsia" w:ascii="宋体" w:hAnsi="宋体" w:eastAsia="宋体" w:cs="宋体"/>
                <w:sz w:val="24"/>
                <w:szCs w:val="24"/>
              </w:rPr>
              <w:t>支持导管护理记录，历史查看列表；</w:t>
            </w:r>
          </w:p>
        </w:tc>
      </w:tr>
      <w:tr w14:paraId="36897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shd w:val="clear" w:color="auto" w:fill="auto"/>
            <w:vAlign w:val="center"/>
          </w:tcPr>
          <w:p w14:paraId="6FF0081F">
            <w:pPr>
              <w:pStyle w:val="41"/>
              <w:keepNext w:val="0"/>
              <w:keepLines w:val="0"/>
              <w:pageBreakBefore w:val="0"/>
              <w:widowControl/>
              <w:numPr>
                <w:ilvl w:val="0"/>
                <w:numId w:val="7"/>
              </w:numPr>
              <w:kinsoku/>
              <w:wordWrap/>
              <w:overflowPunct/>
              <w:topLinePunct w:val="0"/>
              <w:autoSpaceDE/>
              <w:autoSpaceDN/>
              <w:bidi w:val="0"/>
              <w:adjustRightInd/>
              <w:snapToGrid/>
              <w:spacing w:line="360" w:lineRule="auto"/>
              <w:ind w:firstLineChars="0"/>
              <w:jc w:val="center"/>
              <w:rPr>
                <w:rFonts w:hint="eastAsia" w:ascii="宋体" w:hAnsi="宋体" w:eastAsia="宋体" w:cs="宋体"/>
                <w:sz w:val="24"/>
                <w:szCs w:val="24"/>
              </w:rPr>
            </w:pPr>
          </w:p>
        </w:tc>
        <w:tc>
          <w:tcPr>
            <w:tcW w:w="714" w:type="dxa"/>
            <w:vMerge w:val="continue"/>
            <w:vAlign w:val="center"/>
          </w:tcPr>
          <w:p w14:paraId="66748C30">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34" w:type="dxa"/>
            <w:vMerge w:val="continue"/>
            <w:vAlign w:val="center"/>
          </w:tcPr>
          <w:p w14:paraId="484F4D73">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52" w:type="dxa"/>
            <w:vMerge w:val="continue"/>
            <w:vAlign w:val="center"/>
          </w:tcPr>
          <w:p w14:paraId="20330241">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5352" w:type="dxa"/>
            <w:shd w:val="clear" w:color="auto" w:fill="auto"/>
            <w:vAlign w:val="center"/>
          </w:tcPr>
          <w:p w14:paraId="5FEA31E8">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sz w:val="24"/>
                <w:szCs w:val="24"/>
              </w:rPr>
            </w:pPr>
            <w:r>
              <w:rPr>
                <w:rFonts w:hint="eastAsia" w:ascii="宋体" w:hAnsi="宋体" w:eastAsia="宋体" w:cs="宋体"/>
                <w:sz w:val="24"/>
                <w:szCs w:val="24"/>
              </w:rPr>
              <w:t>支持导管护理可直接复制选中或复制上一条护理记录；</w:t>
            </w:r>
          </w:p>
        </w:tc>
      </w:tr>
      <w:tr w14:paraId="440CF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shd w:val="clear" w:color="auto" w:fill="auto"/>
            <w:vAlign w:val="center"/>
          </w:tcPr>
          <w:p w14:paraId="52B100FB">
            <w:pPr>
              <w:pStyle w:val="41"/>
              <w:keepNext w:val="0"/>
              <w:keepLines w:val="0"/>
              <w:pageBreakBefore w:val="0"/>
              <w:widowControl/>
              <w:numPr>
                <w:ilvl w:val="0"/>
                <w:numId w:val="7"/>
              </w:numPr>
              <w:kinsoku/>
              <w:wordWrap/>
              <w:overflowPunct/>
              <w:topLinePunct w:val="0"/>
              <w:autoSpaceDE/>
              <w:autoSpaceDN/>
              <w:bidi w:val="0"/>
              <w:adjustRightInd/>
              <w:snapToGrid/>
              <w:spacing w:line="360" w:lineRule="auto"/>
              <w:ind w:firstLineChars="0"/>
              <w:jc w:val="center"/>
              <w:rPr>
                <w:rFonts w:hint="eastAsia" w:ascii="宋体" w:hAnsi="宋体" w:eastAsia="宋体" w:cs="宋体"/>
                <w:sz w:val="24"/>
                <w:szCs w:val="24"/>
              </w:rPr>
            </w:pPr>
          </w:p>
        </w:tc>
        <w:tc>
          <w:tcPr>
            <w:tcW w:w="714" w:type="dxa"/>
            <w:vMerge w:val="continue"/>
            <w:vAlign w:val="center"/>
          </w:tcPr>
          <w:p w14:paraId="6B7F8D80">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34" w:type="dxa"/>
            <w:vMerge w:val="continue"/>
            <w:vAlign w:val="center"/>
          </w:tcPr>
          <w:p w14:paraId="50F13D74">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52" w:type="dxa"/>
            <w:vMerge w:val="continue"/>
            <w:vAlign w:val="center"/>
          </w:tcPr>
          <w:p w14:paraId="17644C0E">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5352" w:type="dxa"/>
            <w:shd w:val="clear" w:color="auto" w:fill="auto"/>
            <w:vAlign w:val="center"/>
          </w:tcPr>
          <w:p w14:paraId="7DC685EE">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sz w:val="24"/>
                <w:szCs w:val="24"/>
              </w:rPr>
            </w:pPr>
            <w:r>
              <w:rPr>
                <w:rFonts w:hint="eastAsia" w:ascii="宋体" w:hAnsi="宋体" w:eastAsia="宋体" w:cs="宋体"/>
                <w:sz w:val="24"/>
                <w:szCs w:val="24"/>
              </w:rPr>
              <w:t>支持导管的数据写入回“护理记录单”模块记录；</w:t>
            </w:r>
          </w:p>
        </w:tc>
      </w:tr>
      <w:tr w14:paraId="41002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shd w:val="clear" w:color="auto" w:fill="auto"/>
            <w:vAlign w:val="center"/>
          </w:tcPr>
          <w:p w14:paraId="41111B3A">
            <w:pPr>
              <w:pStyle w:val="41"/>
              <w:keepNext w:val="0"/>
              <w:keepLines w:val="0"/>
              <w:pageBreakBefore w:val="0"/>
              <w:widowControl/>
              <w:numPr>
                <w:ilvl w:val="0"/>
                <w:numId w:val="7"/>
              </w:numPr>
              <w:kinsoku/>
              <w:wordWrap/>
              <w:overflowPunct/>
              <w:topLinePunct w:val="0"/>
              <w:autoSpaceDE/>
              <w:autoSpaceDN/>
              <w:bidi w:val="0"/>
              <w:adjustRightInd/>
              <w:snapToGrid/>
              <w:spacing w:line="360" w:lineRule="auto"/>
              <w:ind w:firstLineChars="0"/>
              <w:jc w:val="center"/>
              <w:rPr>
                <w:rFonts w:hint="eastAsia" w:ascii="宋体" w:hAnsi="宋体" w:eastAsia="宋体" w:cs="宋体"/>
                <w:sz w:val="24"/>
                <w:szCs w:val="24"/>
              </w:rPr>
            </w:pPr>
          </w:p>
        </w:tc>
        <w:tc>
          <w:tcPr>
            <w:tcW w:w="714" w:type="dxa"/>
            <w:vMerge w:val="continue"/>
            <w:vAlign w:val="center"/>
          </w:tcPr>
          <w:p w14:paraId="484E55A3">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34" w:type="dxa"/>
            <w:vMerge w:val="continue"/>
            <w:vAlign w:val="center"/>
          </w:tcPr>
          <w:p w14:paraId="3AB37AC7">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52" w:type="dxa"/>
            <w:vMerge w:val="restart"/>
            <w:vAlign w:val="center"/>
          </w:tcPr>
          <w:p w14:paraId="003838B1">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r>
              <w:rPr>
                <w:rFonts w:hint="eastAsia" w:ascii="宋体" w:hAnsi="宋体" w:eastAsia="宋体" w:cs="宋体"/>
                <w:sz w:val="24"/>
                <w:szCs w:val="24"/>
              </w:rPr>
              <w:t>皮肤记录</w:t>
            </w:r>
          </w:p>
        </w:tc>
        <w:tc>
          <w:tcPr>
            <w:tcW w:w="5352" w:type="dxa"/>
            <w:shd w:val="clear" w:color="auto" w:fill="auto"/>
            <w:vAlign w:val="center"/>
          </w:tcPr>
          <w:p w14:paraId="07E3960D">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sz w:val="24"/>
                <w:szCs w:val="24"/>
              </w:rPr>
            </w:pPr>
            <w:r>
              <w:rPr>
                <w:rFonts w:hint="eastAsia" w:ascii="宋体" w:hAnsi="宋体" w:eastAsia="宋体" w:cs="宋体"/>
                <w:sz w:val="24"/>
                <w:szCs w:val="24"/>
              </w:rPr>
              <w:t>支持皮肤创伤的记录、范围的划定、皮肤的类型；</w:t>
            </w:r>
          </w:p>
        </w:tc>
      </w:tr>
      <w:tr w14:paraId="36109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shd w:val="clear" w:color="auto" w:fill="auto"/>
            <w:vAlign w:val="center"/>
          </w:tcPr>
          <w:p w14:paraId="3E488F44">
            <w:pPr>
              <w:pStyle w:val="41"/>
              <w:keepNext w:val="0"/>
              <w:keepLines w:val="0"/>
              <w:pageBreakBefore w:val="0"/>
              <w:widowControl/>
              <w:numPr>
                <w:ilvl w:val="0"/>
                <w:numId w:val="7"/>
              </w:numPr>
              <w:kinsoku/>
              <w:wordWrap/>
              <w:overflowPunct/>
              <w:topLinePunct w:val="0"/>
              <w:autoSpaceDE/>
              <w:autoSpaceDN/>
              <w:bidi w:val="0"/>
              <w:adjustRightInd/>
              <w:snapToGrid/>
              <w:spacing w:line="360" w:lineRule="auto"/>
              <w:ind w:firstLineChars="0"/>
              <w:jc w:val="center"/>
              <w:rPr>
                <w:rFonts w:hint="eastAsia" w:ascii="宋体" w:hAnsi="宋体" w:eastAsia="宋体" w:cs="宋体"/>
                <w:sz w:val="24"/>
                <w:szCs w:val="24"/>
              </w:rPr>
            </w:pPr>
          </w:p>
        </w:tc>
        <w:tc>
          <w:tcPr>
            <w:tcW w:w="714" w:type="dxa"/>
            <w:vMerge w:val="continue"/>
            <w:vAlign w:val="center"/>
          </w:tcPr>
          <w:p w14:paraId="00ACF335">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34" w:type="dxa"/>
            <w:vMerge w:val="continue"/>
            <w:vAlign w:val="center"/>
          </w:tcPr>
          <w:p w14:paraId="5EB295C2">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52" w:type="dxa"/>
            <w:vMerge w:val="continue"/>
            <w:vAlign w:val="center"/>
          </w:tcPr>
          <w:p w14:paraId="05FAE105">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5352" w:type="dxa"/>
            <w:shd w:val="clear" w:color="auto" w:fill="auto"/>
            <w:vAlign w:val="center"/>
          </w:tcPr>
          <w:p w14:paraId="0497291B">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sz w:val="24"/>
                <w:szCs w:val="24"/>
              </w:rPr>
            </w:pPr>
            <w:r>
              <w:rPr>
                <w:rFonts w:hint="eastAsia" w:ascii="宋体" w:hAnsi="宋体" w:eastAsia="宋体" w:cs="宋体"/>
                <w:sz w:val="24"/>
                <w:szCs w:val="24"/>
              </w:rPr>
              <w:t>支持上传皮肤的图片到图库中；</w:t>
            </w:r>
          </w:p>
        </w:tc>
      </w:tr>
      <w:tr w14:paraId="26021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shd w:val="clear" w:color="auto" w:fill="auto"/>
            <w:vAlign w:val="center"/>
          </w:tcPr>
          <w:p w14:paraId="35772F6A">
            <w:pPr>
              <w:pStyle w:val="41"/>
              <w:keepNext w:val="0"/>
              <w:keepLines w:val="0"/>
              <w:pageBreakBefore w:val="0"/>
              <w:widowControl/>
              <w:numPr>
                <w:ilvl w:val="0"/>
                <w:numId w:val="7"/>
              </w:numPr>
              <w:kinsoku/>
              <w:wordWrap/>
              <w:overflowPunct/>
              <w:topLinePunct w:val="0"/>
              <w:autoSpaceDE/>
              <w:autoSpaceDN/>
              <w:bidi w:val="0"/>
              <w:adjustRightInd/>
              <w:snapToGrid/>
              <w:spacing w:line="360" w:lineRule="auto"/>
              <w:ind w:firstLineChars="0"/>
              <w:jc w:val="center"/>
              <w:rPr>
                <w:rFonts w:hint="eastAsia" w:ascii="宋体" w:hAnsi="宋体" w:eastAsia="宋体" w:cs="宋体"/>
                <w:sz w:val="24"/>
                <w:szCs w:val="24"/>
              </w:rPr>
            </w:pPr>
          </w:p>
        </w:tc>
        <w:tc>
          <w:tcPr>
            <w:tcW w:w="714" w:type="dxa"/>
            <w:vMerge w:val="continue"/>
            <w:vAlign w:val="center"/>
          </w:tcPr>
          <w:p w14:paraId="3862C934">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34" w:type="dxa"/>
            <w:vMerge w:val="continue"/>
            <w:vAlign w:val="center"/>
          </w:tcPr>
          <w:p w14:paraId="36344F4C">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52" w:type="dxa"/>
            <w:vMerge w:val="continue"/>
            <w:vAlign w:val="center"/>
          </w:tcPr>
          <w:p w14:paraId="40CDA59C">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5352" w:type="dxa"/>
            <w:shd w:val="clear" w:color="auto" w:fill="auto"/>
            <w:vAlign w:val="center"/>
          </w:tcPr>
          <w:p w14:paraId="2C5723B8">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sz w:val="24"/>
                <w:szCs w:val="24"/>
              </w:rPr>
            </w:pPr>
            <w:r>
              <w:rPr>
                <w:rFonts w:hint="eastAsia" w:ascii="宋体" w:hAnsi="宋体" w:eastAsia="宋体" w:cs="宋体"/>
                <w:sz w:val="24"/>
                <w:szCs w:val="24"/>
              </w:rPr>
              <w:t>支持皮肤护理记录，历史查看列表；</w:t>
            </w:r>
          </w:p>
        </w:tc>
      </w:tr>
      <w:tr w14:paraId="52548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shd w:val="clear" w:color="auto" w:fill="auto"/>
            <w:vAlign w:val="center"/>
          </w:tcPr>
          <w:p w14:paraId="3A87691A">
            <w:pPr>
              <w:pStyle w:val="41"/>
              <w:keepNext w:val="0"/>
              <w:keepLines w:val="0"/>
              <w:pageBreakBefore w:val="0"/>
              <w:widowControl/>
              <w:numPr>
                <w:ilvl w:val="0"/>
                <w:numId w:val="7"/>
              </w:numPr>
              <w:kinsoku/>
              <w:wordWrap/>
              <w:overflowPunct/>
              <w:topLinePunct w:val="0"/>
              <w:autoSpaceDE/>
              <w:autoSpaceDN/>
              <w:bidi w:val="0"/>
              <w:adjustRightInd/>
              <w:snapToGrid/>
              <w:spacing w:line="360" w:lineRule="auto"/>
              <w:ind w:firstLineChars="0"/>
              <w:jc w:val="center"/>
              <w:rPr>
                <w:rFonts w:hint="eastAsia" w:ascii="宋体" w:hAnsi="宋体" w:eastAsia="宋体" w:cs="宋体"/>
                <w:sz w:val="24"/>
                <w:szCs w:val="24"/>
              </w:rPr>
            </w:pPr>
          </w:p>
        </w:tc>
        <w:tc>
          <w:tcPr>
            <w:tcW w:w="714" w:type="dxa"/>
            <w:vMerge w:val="continue"/>
            <w:vAlign w:val="center"/>
          </w:tcPr>
          <w:p w14:paraId="77D7D811">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34" w:type="dxa"/>
            <w:vMerge w:val="continue"/>
            <w:vAlign w:val="center"/>
          </w:tcPr>
          <w:p w14:paraId="53F26CFB">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52" w:type="dxa"/>
            <w:vMerge w:val="continue"/>
            <w:vAlign w:val="center"/>
          </w:tcPr>
          <w:p w14:paraId="2E890B46">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5352" w:type="dxa"/>
            <w:shd w:val="clear" w:color="auto" w:fill="auto"/>
            <w:vAlign w:val="center"/>
          </w:tcPr>
          <w:p w14:paraId="5A824316">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sz w:val="24"/>
                <w:szCs w:val="24"/>
              </w:rPr>
            </w:pPr>
            <w:r>
              <w:rPr>
                <w:rFonts w:hint="eastAsia" w:ascii="宋体" w:hAnsi="宋体" w:eastAsia="宋体" w:cs="宋体"/>
                <w:sz w:val="24"/>
                <w:szCs w:val="24"/>
              </w:rPr>
              <w:t>支持皮肤护理可直接复制选中或复制上一条护理记录；</w:t>
            </w:r>
          </w:p>
        </w:tc>
      </w:tr>
      <w:tr w14:paraId="21C13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shd w:val="clear" w:color="auto" w:fill="auto"/>
            <w:vAlign w:val="center"/>
          </w:tcPr>
          <w:p w14:paraId="0FEC560B">
            <w:pPr>
              <w:pStyle w:val="41"/>
              <w:keepNext w:val="0"/>
              <w:keepLines w:val="0"/>
              <w:pageBreakBefore w:val="0"/>
              <w:widowControl/>
              <w:numPr>
                <w:ilvl w:val="0"/>
                <w:numId w:val="7"/>
              </w:numPr>
              <w:kinsoku/>
              <w:wordWrap/>
              <w:overflowPunct/>
              <w:topLinePunct w:val="0"/>
              <w:autoSpaceDE/>
              <w:autoSpaceDN/>
              <w:bidi w:val="0"/>
              <w:adjustRightInd/>
              <w:snapToGrid/>
              <w:spacing w:line="360" w:lineRule="auto"/>
              <w:ind w:firstLineChars="0"/>
              <w:jc w:val="center"/>
              <w:rPr>
                <w:rFonts w:hint="eastAsia" w:ascii="宋体" w:hAnsi="宋体" w:eastAsia="宋体" w:cs="宋体"/>
                <w:sz w:val="24"/>
                <w:szCs w:val="24"/>
              </w:rPr>
            </w:pPr>
          </w:p>
        </w:tc>
        <w:tc>
          <w:tcPr>
            <w:tcW w:w="714" w:type="dxa"/>
            <w:vMerge w:val="continue"/>
            <w:vAlign w:val="center"/>
          </w:tcPr>
          <w:p w14:paraId="78AD9F09">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34" w:type="dxa"/>
            <w:vMerge w:val="continue"/>
            <w:vAlign w:val="center"/>
          </w:tcPr>
          <w:p w14:paraId="0455B8D5">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52" w:type="dxa"/>
            <w:vMerge w:val="continue"/>
            <w:vAlign w:val="center"/>
          </w:tcPr>
          <w:p w14:paraId="37BB2191">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5352" w:type="dxa"/>
            <w:shd w:val="clear" w:color="auto" w:fill="auto"/>
            <w:vAlign w:val="center"/>
          </w:tcPr>
          <w:p w14:paraId="210396E9">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sz w:val="24"/>
                <w:szCs w:val="24"/>
              </w:rPr>
            </w:pPr>
            <w:r>
              <w:rPr>
                <w:rFonts w:hint="eastAsia" w:ascii="宋体" w:hAnsi="宋体" w:eastAsia="宋体" w:cs="宋体"/>
                <w:sz w:val="24"/>
                <w:szCs w:val="24"/>
              </w:rPr>
              <w:t>支持皮肤的数据写入回“护理记录单”模块记录；</w:t>
            </w:r>
          </w:p>
        </w:tc>
      </w:tr>
      <w:tr w14:paraId="32D18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shd w:val="clear" w:color="auto" w:fill="auto"/>
            <w:vAlign w:val="center"/>
          </w:tcPr>
          <w:p w14:paraId="0D5A09A5">
            <w:pPr>
              <w:pStyle w:val="41"/>
              <w:keepNext w:val="0"/>
              <w:keepLines w:val="0"/>
              <w:pageBreakBefore w:val="0"/>
              <w:widowControl/>
              <w:numPr>
                <w:ilvl w:val="0"/>
                <w:numId w:val="7"/>
              </w:numPr>
              <w:kinsoku/>
              <w:wordWrap/>
              <w:overflowPunct/>
              <w:topLinePunct w:val="0"/>
              <w:autoSpaceDE/>
              <w:autoSpaceDN/>
              <w:bidi w:val="0"/>
              <w:adjustRightInd/>
              <w:snapToGrid/>
              <w:spacing w:line="360" w:lineRule="auto"/>
              <w:ind w:firstLineChars="0"/>
              <w:jc w:val="center"/>
              <w:rPr>
                <w:rFonts w:hint="eastAsia" w:ascii="宋体" w:hAnsi="宋体" w:eastAsia="宋体" w:cs="宋体"/>
                <w:sz w:val="24"/>
                <w:szCs w:val="24"/>
              </w:rPr>
            </w:pPr>
          </w:p>
        </w:tc>
        <w:tc>
          <w:tcPr>
            <w:tcW w:w="714" w:type="dxa"/>
            <w:vMerge w:val="continue"/>
            <w:vAlign w:val="center"/>
          </w:tcPr>
          <w:p w14:paraId="5230C1C7">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34" w:type="dxa"/>
            <w:vMerge w:val="continue"/>
            <w:vAlign w:val="center"/>
          </w:tcPr>
          <w:p w14:paraId="6E6B6882">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52" w:type="dxa"/>
            <w:shd w:val="clear" w:color="auto" w:fill="auto"/>
            <w:vAlign w:val="center"/>
          </w:tcPr>
          <w:p w14:paraId="3386CA08">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r>
              <w:rPr>
                <w:rFonts w:hint="eastAsia" w:ascii="宋体" w:hAnsi="宋体" w:eastAsia="宋体" w:cs="宋体"/>
                <w:sz w:val="24"/>
                <w:szCs w:val="24"/>
              </w:rPr>
              <w:t>设备对接</w:t>
            </w:r>
          </w:p>
        </w:tc>
        <w:tc>
          <w:tcPr>
            <w:tcW w:w="5352" w:type="dxa"/>
            <w:shd w:val="clear" w:color="auto" w:fill="auto"/>
            <w:vAlign w:val="center"/>
          </w:tcPr>
          <w:p w14:paraId="55016D78">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sz w:val="24"/>
                <w:szCs w:val="24"/>
              </w:rPr>
            </w:pPr>
            <w:r>
              <w:rPr>
                <w:rFonts w:hint="eastAsia" w:ascii="宋体" w:hAnsi="宋体" w:eastAsia="宋体" w:cs="宋体"/>
                <w:sz w:val="24"/>
                <w:szCs w:val="24"/>
              </w:rPr>
              <w:t>自动汇总抢救期间从床边设备采集到的监护仪数据；</w:t>
            </w:r>
          </w:p>
        </w:tc>
      </w:tr>
      <w:tr w14:paraId="33CC4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shd w:val="clear" w:color="auto" w:fill="auto"/>
            <w:vAlign w:val="center"/>
          </w:tcPr>
          <w:p w14:paraId="2B8B7BB3">
            <w:pPr>
              <w:pStyle w:val="41"/>
              <w:keepNext w:val="0"/>
              <w:keepLines w:val="0"/>
              <w:pageBreakBefore w:val="0"/>
              <w:widowControl/>
              <w:numPr>
                <w:ilvl w:val="0"/>
                <w:numId w:val="7"/>
              </w:numPr>
              <w:kinsoku/>
              <w:wordWrap/>
              <w:overflowPunct/>
              <w:topLinePunct w:val="0"/>
              <w:autoSpaceDE/>
              <w:autoSpaceDN/>
              <w:bidi w:val="0"/>
              <w:adjustRightInd/>
              <w:snapToGrid/>
              <w:spacing w:line="360" w:lineRule="auto"/>
              <w:ind w:firstLineChars="0"/>
              <w:jc w:val="center"/>
              <w:rPr>
                <w:rFonts w:hint="eastAsia" w:ascii="宋体" w:hAnsi="宋体" w:eastAsia="宋体" w:cs="宋体"/>
                <w:sz w:val="24"/>
                <w:szCs w:val="24"/>
              </w:rPr>
            </w:pPr>
          </w:p>
        </w:tc>
        <w:tc>
          <w:tcPr>
            <w:tcW w:w="714" w:type="dxa"/>
            <w:vMerge w:val="continue"/>
            <w:vAlign w:val="center"/>
          </w:tcPr>
          <w:p w14:paraId="211549E3">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34" w:type="dxa"/>
            <w:vMerge w:val="continue"/>
            <w:vAlign w:val="center"/>
          </w:tcPr>
          <w:p w14:paraId="235FBAEA">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52" w:type="dxa"/>
            <w:vMerge w:val="restart"/>
            <w:shd w:val="clear" w:color="auto" w:fill="auto"/>
            <w:vAlign w:val="center"/>
          </w:tcPr>
          <w:p w14:paraId="48C0445C">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r>
              <w:rPr>
                <w:rFonts w:hint="eastAsia" w:ascii="宋体" w:hAnsi="宋体" w:eastAsia="宋体" w:cs="宋体"/>
                <w:sz w:val="24"/>
                <w:szCs w:val="24"/>
              </w:rPr>
              <w:t>文书管理</w:t>
            </w:r>
          </w:p>
        </w:tc>
        <w:tc>
          <w:tcPr>
            <w:tcW w:w="5352" w:type="dxa"/>
            <w:shd w:val="clear" w:color="auto" w:fill="auto"/>
            <w:vAlign w:val="center"/>
          </w:tcPr>
          <w:p w14:paraId="130B4E6C">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sz w:val="24"/>
                <w:szCs w:val="24"/>
              </w:rPr>
            </w:pPr>
            <w:r>
              <w:rPr>
                <w:rFonts w:hint="eastAsia" w:ascii="宋体" w:hAnsi="宋体" w:eastAsia="宋体" w:cs="宋体"/>
                <w:sz w:val="24"/>
                <w:szCs w:val="24"/>
              </w:rPr>
              <w:t>支持护理相关记录单新增、修改、保存、删除；</w:t>
            </w:r>
          </w:p>
        </w:tc>
      </w:tr>
      <w:tr w14:paraId="3D136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shd w:val="clear" w:color="auto" w:fill="auto"/>
            <w:vAlign w:val="center"/>
          </w:tcPr>
          <w:p w14:paraId="3EB0B862">
            <w:pPr>
              <w:pStyle w:val="41"/>
              <w:keepNext w:val="0"/>
              <w:keepLines w:val="0"/>
              <w:pageBreakBefore w:val="0"/>
              <w:widowControl/>
              <w:numPr>
                <w:ilvl w:val="0"/>
                <w:numId w:val="7"/>
              </w:numPr>
              <w:kinsoku/>
              <w:wordWrap/>
              <w:overflowPunct/>
              <w:topLinePunct w:val="0"/>
              <w:autoSpaceDE/>
              <w:autoSpaceDN/>
              <w:bidi w:val="0"/>
              <w:adjustRightInd/>
              <w:snapToGrid/>
              <w:spacing w:line="360" w:lineRule="auto"/>
              <w:ind w:firstLineChars="0"/>
              <w:jc w:val="center"/>
              <w:rPr>
                <w:rFonts w:hint="eastAsia" w:ascii="宋体" w:hAnsi="宋体" w:eastAsia="宋体" w:cs="宋体"/>
                <w:sz w:val="24"/>
                <w:szCs w:val="24"/>
              </w:rPr>
            </w:pPr>
          </w:p>
        </w:tc>
        <w:tc>
          <w:tcPr>
            <w:tcW w:w="714" w:type="dxa"/>
            <w:vMerge w:val="continue"/>
            <w:vAlign w:val="center"/>
          </w:tcPr>
          <w:p w14:paraId="1C9E4FFC">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34" w:type="dxa"/>
            <w:vMerge w:val="continue"/>
            <w:vAlign w:val="center"/>
          </w:tcPr>
          <w:p w14:paraId="3754FE61">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52" w:type="dxa"/>
            <w:vMerge w:val="continue"/>
            <w:vAlign w:val="center"/>
          </w:tcPr>
          <w:p w14:paraId="006F3BDC">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5352" w:type="dxa"/>
            <w:shd w:val="clear" w:color="auto" w:fill="auto"/>
            <w:vAlign w:val="center"/>
          </w:tcPr>
          <w:p w14:paraId="46581B12">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sz w:val="24"/>
                <w:szCs w:val="24"/>
              </w:rPr>
            </w:pPr>
            <w:r>
              <w:rPr>
                <w:rFonts w:hint="eastAsia" w:ascii="宋体" w:hAnsi="宋体" w:eastAsia="宋体" w:cs="宋体"/>
                <w:sz w:val="24"/>
                <w:szCs w:val="24"/>
              </w:rPr>
              <w:t>支持护理相关评估单新增、修改、保存、删除；</w:t>
            </w:r>
          </w:p>
        </w:tc>
      </w:tr>
      <w:tr w14:paraId="68B9F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shd w:val="clear" w:color="auto" w:fill="auto"/>
            <w:vAlign w:val="center"/>
          </w:tcPr>
          <w:p w14:paraId="2D125971">
            <w:pPr>
              <w:pStyle w:val="41"/>
              <w:keepNext w:val="0"/>
              <w:keepLines w:val="0"/>
              <w:pageBreakBefore w:val="0"/>
              <w:widowControl/>
              <w:numPr>
                <w:ilvl w:val="0"/>
                <w:numId w:val="7"/>
              </w:numPr>
              <w:kinsoku/>
              <w:wordWrap/>
              <w:overflowPunct/>
              <w:topLinePunct w:val="0"/>
              <w:autoSpaceDE/>
              <w:autoSpaceDN/>
              <w:bidi w:val="0"/>
              <w:adjustRightInd/>
              <w:snapToGrid/>
              <w:spacing w:line="360" w:lineRule="auto"/>
              <w:ind w:firstLineChars="0"/>
              <w:jc w:val="center"/>
              <w:rPr>
                <w:rFonts w:hint="eastAsia" w:ascii="宋体" w:hAnsi="宋体" w:eastAsia="宋体" w:cs="宋体"/>
                <w:sz w:val="24"/>
                <w:szCs w:val="24"/>
              </w:rPr>
            </w:pPr>
          </w:p>
        </w:tc>
        <w:tc>
          <w:tcPr>
            <w:tcW w:w="714" w:type="dxa"/>
            <w:vMerge w:val="continue"/>
            <w:vAlign w:val="center"/>
          </w:tcPr>
          <w:p w14:paraId="33FE0DA2">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34" w:type="dxa"/>
            <w:vMerge w:val="continue"/>
            <w:vAlign w:val="center"/>
          </w:tcPr>
          <w:p w14:paraId="66523FE7">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52" w:type="dxa"/>
            <w:vMerge w:val="continue"/>
            <w:vAlign w:val="center"/>
          </w:tcPr>
          <w:p w14:paraId="345DC191">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5352" w:type="dxa"/>
            <w:shd w:val="clear" w:color="auto" w:fill="auto"/>
            <w:vAlign w:val="center"/>
          </w:tcPr>
          <w:p w14:paraId="0BD7969E">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sz w:val="24"/>
                <w:szCs w:val="24"/>
              </w:rPr>
            </w:pPr>
            <w:r>
              <w:rPr>
                <w:rFonts w:hint="eastAsia" w:ascii="宋体" w:hAnsi="宋体" w:eastAsia="宋体" w:cs="宋体"/>
                <w:sz w:val="24"/>
                <w:szCs w:val="24"/>
              </w:rPr>
              <w:t>支持护理相关风险告知书新增、修改、保存、删除；</w:t>
            </w:r>
          </w:p>
        </w:tc>
      </w:tr>
      <w:tr w14:paraId="63992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shd w:val="clear" w:color="auto" w:fill="auto"/>
            <w:vAlign w:val="center"/>
          </w:tcPr>
          <w:p w14:paraId="40FAE2C4">
            <w:pPr>
              <w:pStyle w:val="41"/>
              <w:keepNext w:val="0"/>
              <w:keepLines w:val="0"/>
              <w:pageBreakBefore w:val="0"/>
              <w:widowControl/>
              <w:numPr>
                <w:ilvl w:val="0"/>
                <w:numId w:val="7"/>
              </w:numPr>
              <w:kinsoku/>
              <w:wordWrap/>
              <w:overflowPunct/>
              <w:topLinePunct w:val="0"/>
              <w:autoSpaceDE/>
              <w:autoSpaceDN/>
              <w:bidi w:val="0"/>
              <w:adjustRightInd/>
              <w:snapToGrid/>
              <w:spacing w:line="360" w:lineRule="auto"/>
              <w:ind w:firstLineChars="0"/>
              <w:jc w:val="center"/>
              <w:rPr>
                <w:rFonts w:hint="eastAsia" w:ascii="宋体" w:hAnsi="宋体" w:eastAsia="宋体" w:cs="宋体"/>
                <w:sz w:val="24"/>
                <w:szCs w:val="24"/>
              </w:rPr>
            </w:pPr>
          </w:p>
        </w:tc>
        <w:tc>
          <w:tcPr>
            <w:tcW w:w="714" w:type="dxa"/>
            <w:vMerge w:val="continue"/>
            <w:vAlign w:val="center"/>
          </w:tcPr>
          <w:p w14:paraId="73DA5A62">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34" w:type="dxa"/>
            <w:vMerge w:val="continue"/>
            <w:vAlign w:val="center"/>
          </w:tcPr>
          <w:p w14:paraId="796C38AB">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52" w:type="dxa"/>
            <w:vMerge w:val="continue"/>
            <w:vAlign w:val="center"/>
          </w:tcPr>
          <w:p w14:paraId="1ACA51FF">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5352" w:type="dxa"/>
            <w:shd w:val="clear" w:color="auto" w:fill="auto"/>
            <w:vAlign w:val="center"/>
          </w:tcPr>
          <w:p w14:paraId="5EB868CB">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sz w:val="24"/>
                <w:szCs w:val="24"/>
              </w:rPr>
            </w:pPr>
            <w:r>
              <w:rPr>
                <w:rFonts w:hint="eastAsia" w:ascii="宋体" w:hAnsi="宋体" w:eastAsia="宋体" w:cs="宋体"/>
                <w:sz w:val="24"/>
                <w:szCs w:val="24"/>
              </w:rPr>
              <w:t>支持护士CA签名；</w:t>
            </w:r>
          </w:p>
        </w:tc>
      </w:tr>
      <w:tr w14:paraId="07CD3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shd w:val="clear" w:color="auto" w:fill="auto"/>
            <w:vAlign w:val="center"/>
          </w:tcPr>
          <w:p w14:paraId="056DF9D8">
            <w:pPr>
              <w:pStyle w:val="41"/>
              <w:keepNext w:val="0"/>
              <w:keepLines w:val="0"/>
              <w:pageBreakBefore w:val="0"/>
              <w:widowControl/>
              <w:numPr>
                <w:ilvl w:val="0"/>
                <w:numId w:val="7"/>
              </w:numPr>
              <w:kinsoku/>
              <w:wordWrap/>
              <w:overflowPunct/>
              <w:topLinePunct w:val="0"/>
              <w:autoSpaceDE/>
              <w:autoSpaceDN/>
              <w:bidi w:val="0"/>
              <w:adjustRightInd/>
              <w:snapToGrid/>
              <w:spacing w:line="360" w:lineRule="auto"/>
              <w:ind w:firstLineChars="0"/>
              <w:jc w:val="center"/>
              <w:rPr>
                <w:rFonts w:hint="eastAsia" w:ascii="宋体" w:hAnsi="宋体" w:eastAsia="宋体" w:cs="宋体"/>
                <w:sz w:val="24"/>
                <w:szCs w:val="24"/>
              </w:rPr>
            </w:pPr>
          </w:p>
        </w:tc>
        <w:tc>
          <w:tcPr>
            <w:tcW w:w="714" w:type="dxa"/>
            <w:vMerge w:val="continue"/>
            <w:vAlign w:val="center"/>
          </w:tcPr>
          <w:p w14:paraId="67168704">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34" w:type="dxa"/>
            <w:vMerge w:val="continue"/>
            <w:vAlign w:val="center"/>
          </w:tcPr>
          <w:p w14:paraId="27C1CB02">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52" w:type="dxa"/>
            <w:vMerge w:val="continue"/>
            <w:vAlign w:val="center"/>
          </w:tcPr>
          <w:p w14:paraId="6646A374">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5352" w:type="dxa"/>
            <w:shd w:val="clear" w:color="auto" w:fill="auto"/>
            <w:vAlign w:val="center"/>
          </w:tcPr>
          <w:p w14:paraId="3EF994C6">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sz w:val="24"/>
                <w:szCs w:val="24"/>
              </w:rPr>
            </w:pPr>
            <w:r>
              <w:rPr>
                <w:rFonts w:hint="eastAsia" w:ascii="宋体" w:hAnsi="宋体" w:eastAsia="宋体" w:cs="宋体"/>
                <w:sz w:val="24"/>
                <w:szCs w:val="24"/>
              </w:rPr>
              <w:t>支持打印预览和打印纸质单据；</w:t>
            </w:r>
          </w:p>
        </w:tc>
      </w:tr>
      <w:tr w14:paraId="1590B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shd w:val="clear" w:color="auto" w:fill="auto"/>
            <w:vAlign w:val="center"/>
          </w:tcPr>
          <w:p w14:paraId="67E4AFA3">
            <w:pPr>
              <w:pStyle w:val="41"/>
              <w:keepNext w:val="0"/>
              <w:keepLines w:val="0"/>
              <w:pageBreakBefore w:val="0"/>
              <w:widowControl/>
              <w:numPr>
                <w:ilvl w:val="0"/>
                <w:numId w:val="7"/>
              </w:numPr>
              <w:kinsoku/>
              <w:wordWrap/>
              <w:overflowPunct/>
              <w:topLinePunct w:val="0"/>
              <w:autoSpaceDE/>
              <w:autoSpaceDN/>
              <w:bidi w:val="0"/>
              <w:adjustRightInd/>
              <w:snapToGrid/>
              <w:spacing w:line="360" w:lineRule="auto"/>
              <w:ind w:firstLineChars="0"/>
              <w:jc w:val="center"/>
              <w:rPr>
                <w:rFonts w:hint="eastAsia" w:ascii="宋体" w:hAnsi="宋体" w:eastAsia="宋体" w:cs="宋体"/>
                <w:sz w:val="24"/>
                <w:szCs w:val="24"/>
              </w:rPr>
            </w:pPr>
          </w:p>
        </w:tc>
        <w:tc>
          <w:tcPr>
            <w:tcW w:w="714" w:type="dxa"/>
            <w:vMerge w:val="continue"/>
            <w:vAlign w:val="center"/>
          </w:tcPr>
          <w:p w14:paraId="4B32DDF3">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34" w:type="dxa"/>
            <w:vMerge w:val="continue"/>
            <w:vAlign w:val="center"/>
          </w:tcPr>
          <w:p w14:paraId="228E648B">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52" w:type="dxa"/>
            <w:vMerge w:val="continue"/>
            <w:vAlign w:val="center"/>
          </w:tcPr>
          <w:p w14:paraId="79799608">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5352" w:type="dxa"/>
            <w:shd w:val="clear" w:color="auto" w:fill="auto"/>
            <w:vAlign w:val="center"/>
          </w:tcPr>
          <w:p w14:paraId="487D9A2E">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sz w:val="24"/>
                <w:szCs w:val="24"/>
              </w:rPr>
            </w:pPr>
            <w:r>
              <w:rPr>
                <w:rFonts w:hint="eastAsia" w:ascii="宋体" w:hAnsi="宋体" w:eastAsia="宋体" w:cs="宋体"/>
                <w:sz w:val="24"/>
                <w:szCs w:val="24"/>
              </w:rPr>
              <w:t>支持医院文书单定制录入文书系统；</w:t>
            </w:r>
          </w:p>
        </w:tc>
      </w:tr>
      <w:tr w14:paraId="4B6B1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shd w:val="clear" w:color="auto" w:fill="auto"/>
            <w:vAlign w:val="center"/>
          </w:tcPr>
          <w:p w14:paraId="6C02952F">
            <w:pPr>
              <w:pStyle w:val="41"/>
              <w:keepNext w:val="0"/>
              <w:keepLines w:val="0"/>
              <w:pageBreakBefore w:val="0"/>
              <w:widowControl/>
              <w:numPr>
                <w:ilvl w:val="0"/>
                <w:numId w:val="7"/>
              </w:numPr>
              <w:kinsoku/>
              <w:wordWrap/>
              <w:overflowPunct/>
              <w:topLinePunct w:val="0"/>
              <w:autoSpaceDE/>
              <w:autoSpaceDN/>
              <w:bidi w:val="0"/>
              <w:adjustRightInd/>
              <w:snapToGrid/>
              <w:spacing w:line="360" w:lineRule="auto"/>
              <w:ind w:firstLineChars="0"/>
              <w:jc w:val="center"/>
              <w:rPr>
                <w:rFonts w:hint="eastAsia" w:ascii="宋体" w:hAnsi="宋体" w:eastAsia="宋体" w:cs="宋体"/>
                <w:sz w:val="24"/>
                <w:szCs w:val="24"/>
              </w:rPr>
            </w:pPr>
          </w:p>
        </w:tc>
        <w:tc>
          <w:tcPr>
            <w:tcW w:w="714" w:type="dxa"/>
            <w:vMerge w:val="continue"/>
            <w:vAlign w:val="center"/>
          </w:tcPr>
          <w:p w14:paraId="3A221CFE">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34" w:type="dxa"/>
            <w:vMerge w:val="continue"/>
            <w:vAlign w:val="center"/>
          </w:tcPr>
          <w:p w14:paraId="481E00DF">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52" w:type="dxa"/>
            <w:vMerge w:val="continue"/>
            <w:vAlign w:val="center"/>
          </w:tcPr>
          <w:p w14:paraId="49BF0BEC">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5352" w:type="dxa"/>
            <w:shd w:val="clear" w:color="auto" w:fill="auto"/>
            <w:vAlign w:val="center"/>
          </w:tcPr>
          <w:p w14:paraId="413939CC">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sz w:val="24"/>
                <w:szCs w:val="24"/>
              </w:rPr>
            </w:pPr>
            <w:r>
              <w:rPr>
                <w:rFonts w:hint="eastAsia" w:ascii="宋体" w:hAnsi="宋体" w:eastAsia="宋体" w:cs="宋体"/>
                <w:sz w:val="24"/>
                <w:szCs w:val="24"/>
              </w:rPr>
              <w:t>支持已写文书历史查看；</w:t>
            </w:r>
          </w:p>
        </w:tc>
      </w:tr>
      <w:tr w14:paraId="3F30E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shd w:val="clear" w:color="auto" w:fill="auto"/>
            <w:vAlign w:val="center"/>
          </w:tcPr>
          <w:p w14:paraId="658BB697">
            <w:pPr>
              <w:pStyle w:val="41"/>
              <w:keepNext w:val="0"/>
              <w:keepLines w:val="0"/>
              <w:pageBreakBefore w:val="0"/>
              <w:widowControl/>
              <w:numPr>
                <w:ilvl w:val="0"/>
                <w:numId w:val="7"/>
              </w:numPr>
              <w:kinsoku/>
              <w:wordWrap/>
              <w:overflowPunct/>
              <w:topLinePunct w:val="0"/>
              <w:autoSpaceDE/>
              <w:autoSpaceDN/>
              <w:bidi w:val="0"/>
              <w:adjustRightInd/>
              <w:snapToGrid/>
              <w:spacing w:line="360" w:lineRule="auto"/>
              <w:ind w:firstLineChars="0"/>
              <w:jc w:val="center"/>
              <w:rPr>
                <w:rFonts w:hint="eastAsia" w:ascii="宋体" w:hAnsi="宋体" w:eastAsia="宋体" w:cs="宋体"/>
                <w:sz w:val="24"/>
                <w:szCs w:val="24"/>
              </w:rPr>
            </w:pPr>
          </w:p>
        </w:tc>
        <w:tc>
          <w:tcPr>
            <w:tcW w:w="714" w:type="dxa"/>
            <w:vMerge w:val="continue"/>
            <w:shd w:val="clear" w:color="auto" w:fill="auto"/>
            <w:vAlign w:val="center"/>
          </w:tcPr>
          <w:p w14:paraId="696D443C">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34" w:type="dxa"/>
            <w:vMerge w:val="restart"/>
            <w:shd w:val="clear" w:color="auto" w:fill="auto"/>
            <w:vAlign w:val="center"/>
          </w:tcPr>
          <w:p w14:paraId="307AAD5C">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r>
              <w:rPr>
                <w:rFonts w:hint="eastAsia" w:ascii="宋体" w:hAnsi="宋体" w:eastAsia="宋体" w:cs="宋体"/>
                <w:b/>
                <w:bCs/>
                <w:sz w:val="24"/>
                <w:szCs w:val="24"/>
              </w:rPr>
              <w:t>交接班管理</w:t>
            </w:r>
          </w:p>
        </w:tc>
        <w:tc>
          <w:tcPr>
            <w:tcW w:w="752" w:type="dxa"/>
            <w:shd w:val="clear" w:color="auto" w:fill="auto"/>
            <w:vAlign w:val="center"/>
          </w:tcPr>
          <w:p w14:paraId="2378AE3A">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highlight w:val="none"/>
                <w:lang w:val="en-US" w:eastAsia="zh-CN"/>
              </w:rPr>
            </w:pPr>
            <w:r>
              <w:rPr>
                <w:rFonts w:hint="eastAsia" w:ascii="宋体" w:hAnsi="宋体" w:eastAsia="宋体" w:cs="宋体"/>
                <w:sz w:val="24"/>
                <w:szCs w:val="24"/>
              </w:rPr>
              <w:t>医生交接班</w:t>
            </w:r>
          </w:p>
        </w:tc>
        <w:tc>
          <w:tcPr>
            <w:tcW w:w="5352" w:type="dxa"/>
            <w:shd w:val="clear" w:color="auto" w:fill="auto"/>
            <w:vAlign w:val="center"/>
          </w:tcPr>
          <w:p w14:paraId="5DAA0F0F">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b/>
                <w:bCs/>
                <w:sz w:val="24"/>
                <w:szCs w:val="24"/>
                <w:highlight w:val="none"/>
              </w:rPr>
            </w:pPr>
            <w:r>
              <w:rPr>
                <w:rFonts w:hint="eastAsia" w:ascii="宋体" w:hAnsi="宋体" w:eastAsia="宋体" w:cs="宋体"/>
                <w:i w:val="0"/>
                <w:iCs w:val="0"/>
                <w:color w:val="000000"/>
                <w:kern w:val="0"/>
                <w:sz w:val="24"/>
                <w:szCs w:val="24"/>
                <w:u w:val="none"/>
                <w:lang w:val="en-US" w:eastAsia="zh-CN" w:bidi="ar"/>
              </w:rPr>
              <w:t>●</w:t>
            </w:r>
            <w:r>
              <w:rPr>
                <w:rFonts w:hint="eastAsia" w:ascii="宋体" w:hAnsi="宋体" w:eastAsia="宋体" w:cs="宋体"/>
                <w:sz w:val="24"/>
                <w:szCs w:val="24"/>
              </w:rPr>
              <w:t>科室交班可自动汇总急诊分诊、急诊抢救间等区域病人信息，记录交班日志，且统计上班时长的就诊信息</w:t>
            </w:r>
          </w:p>
        </w:tc>
      </w:tr>
      <w:tr w14:paraId="35D0D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shd w:val="clear" w:color="auto" w:fill="auto"/>
            <w:vAlign w:val="center"/>
          </w:tcPr>
          <w:p w14:paraId="4B9B1028">
            <w:pPr>
              <w:pStyle w:val="41"/>
              <w:keepNext w:val="0"/>
              <w:keepLines w:val="0"/>
              <w:pageBreakBefore w:val="0"/>
              <w:widowControl/>
              <w:numPr>
                <w:ilvl w:val="0"/>
                <w:numId w:val="7"/>
              </w:numPr>
              <w:kinsoku/>
              <w:wordWrap/>
              <w:overflowPunct/>
              <w:topLinePunct w:val="0"/>
              <w:autoSpaceDE/>
              <w:autoSpaceDN/>
              <w:bidi w:val="0"/>
              <w:adjustRightInd/>
              <w:snapToGrid/>
              <w:spacing w:line="360" w:lineRule="auto"/>
              <w:ind w:firstLineChars="0"/>
              <w:jc w:val="center"/>
              <w:rPr>
                <w:rFonts w:hint="eastAsia" w:ascii="宋体" w:hAnsi="宋体" w:eastAsia="宋体" w:cs="宋体"/>
                <w:sz w:val="24"/>
                <w:szCs w:val="24"/>
              </w:rPr>
            </w:pPr>
          </w:p>
        </w:tc>
        <w:tc>
          <w:tcPr>
            <w:tcW w:w="714" w:type="dxa"/>
            <w:vMerge w:val="continue"/>
            <w:vAlign w:val="center"/>
          </w:tcPr>
          <w:p w14:paraId="16C7B82F">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34" w:type="dxa"/>
            <w:vMerge w:val="continue"/>
            <w:vAlign w:val="center"/>
          </w:tcPr>
          <w:p w14:paraId="5EE1461D">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52" w:type="dxa"/>
            <w:shd w:val="clear" w:color="auto" w:fill="auto"/>
            <w:vAlign w:val="center"/>
          </w:tcPr>
          <w:p w14:paraId="06F19AE6">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r>
              <w:rPr>
                <w:rFonts w:hint="eastAsia" w:ascii="宋体" w:hAnsi="宋体" w:eastAsia="宋体" w:cs="宋体"/>
                <w:sz w:val="24"/>
                <w:szCs w:val="24"/>
              </w:rPr>
              <w:t>医生交接班历史</w:t>
            </w:r>
          </w:p>
        </w:tc>
        <w:tc>
          <w:tcPr>
            <w:tcW w:w="5352" w:type="dxa"/>
            <w:shd w:val="clear" w:color="auto" w:fill="auto"/>
            <w:vAlign w:val="center"/>
          </w:tcPr>
          <w:p w14:paraId="7DD02964">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sz w:val="24"/>
                <w:szCs w:val="24"/>
              </w:rPr>
            </w:pPr>
            <w:r>
              <w:rPr>
                <w:rFonts w:hint="eastAsia" w:ascii="宋体" w:hAnsi="宋体" w:eastAsia="宋体" w:cs="宋体"/>
                <w:sz w:val="24"/>
                <w:szCs w:val="24"/>
              </w:rPr>
              <w:t>可支持在查看历史交接班内容；</w:t>
            </w:r>
          </w:p>
        </w:tc>
      </w:tr>
      <w:tr w14:paraId="5CE50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shd w:val="clear" w:color="auto" w:fill="auto"/>
            <w:vAlign w:val="center"/>
          </w:tcPr>
          <w:p w14:paraId="28048031">
            <w:pPr>
              <w:pStyle w:val="41"/>
              <w:keepNext w:val="0"/>
              <w:keepLines w:val="0"/>
              <w:pageBreakBefore w:val="0"/>
              <w:widowControl/>
              <w:numPr>
                <w:ilvl w:val="0"/>
                <w:numId w:val="7"/>
              </w:numPr>
              <w:kinsoku/>
              <w:wordWrap/>
              <w:overflowPunct/>
              <w:topLinePunct w:val="0"/>
              <w:autoSpaceDE/>
              <w:autoSpaceDN/>
              <w:bidi w:val="0"/>
              <w:adjustRightInd/>
              <w:snapToGrid/>
              <w:spacing w:line="360" w:lineRule="auto"/>
              <w:ind w:firstLineChars="0"/>
              <w:jc w:val="center"/>
              <w:rPr>
                <w:rFonts w:hint="eastAsia" w:ascii="宋体" w:hAnsi="宋体" w:eastAsia="宋体" w:cs="宋体"/>
                <w:sz w:val="24"/>
                <w:szCs w:val="24"/>
              </w:rPr>
            </w:pPr>
          </w:p>
        </w:tc>
        <w:tc>
          <w:tcPr>
            <w:tcW w:w="714" w:type="dxa"/>
            <w:vMerge w:val="continue"/>
            <w:vAlign w:val="center"/>
          </w:tcPr>
          <w:p w14:paraId="4FB69E15">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34" w:type="dxa"/>
            <w:vMerge w:val="continue"/>
            <w:vAlign w:val="center"/>
          </w:tcPr>
          <w:p w14:paraId="59DD8A56">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52" w:type="dxa"/>
            <w:shd w:val="clear" w:color="auto" w:fill="auto"/>
            <w:vAlign w:val="center"/>
          </w:tcPr>
          <w:p w14:paraId="2BDB7401">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r>
              <w:rPr>
                <w:rFonts w:hint="eastAsia" w:ascii="宋体" w:hAnsi="宋体" w:eastAsia="宋体" w:cs="宋体"/>
                <w:sz w:val="24"/>
                <w:szCs w:val="24"/>
              </w:rPr>
              <w:t>护士交接班</w:t>
            </w:r>
          </w:p>
        </w:tc>
        <w:tc>
          <w:tcPr>
            <w:tcW w:w="5352" w:type="dxa"/>
            <w:shd w:val="clear" w:color="auto" w:fill="auto"/>
            <w:vAlign w:val="center"/>
          </w:tcPr>
          <w:p w14:paraId="1CFE252E">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w:t>
            </w:r>
            <w:r>
              <w:rPr>
                <w:rFonts w:hint="eastAsia" w:ascii="宋体" w:hAnsi="宋体" w:eastAsia="宋体" w:cs="宋体"/>
                <w:sz w:val="24"/>
                <w:szCs w:val="24"/>
              </w:rPr>
              <w:t>患者病情交班自动提取病人病情信息、诊断信息，按需调阅病人完整病历信息，协助护士快速交班；</w:t>
            </w:r>
          </w:p>
        </w:tc>
      </w:tr>
      <w:tr w14:paraId="7D209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shd w:val="clear" w:color="auto" w:fill="auto"/>
            <w:vAlign w:val="center"/>
          </w:tcPr>
          <w:p w14:paraId="5A78BE47">
            <w:pPr>
              <w:pStyle w:val="41"/>
              <w:keepNext w:val="0"/>
              <w:keepLines w:val="0"/>
              <w:pageBreakBefore w:val="0"/>
              <w:widowControl/>
              <w:numPr>
                <w:ilvl w:val="0"/>
                <w:numId w:val="7"/>
              </w:numPr>
              <w:kinsoku/>
              <w:wordWrap/>
              <w:overflowPunct/>
              <w:topLinePunct w:val="0"/>
              <w:autoSpaceDE/>
              <w:autoSpaceDN/>
              <w:bidi w:val="0"/>
              <w:adjustRightInd/>
              <w:snapToGrid/>
              <w:spacing w:line="360" w:lineRule="auto"/>
              <w:ind w:firstLineChars="0"/>
              <w:jc w:val="center"/>
              <w:rPr>
                <w:rFonts w:hint="eastAsia" w:ascii="宋体" w:hAnsi="宋体" w:eastAsia="宋体" w:cs="宋体"/>
                <w:sz w:val="24"/>
                <w:szCs w:val="24"/>
              </w:rPr>
            </w:pPr>
          </w:p>
        </w:tc>
        <w:tc>
          <w:tcPr>
            <w:tcW w:w="714" w:type="dxa"/>
            <w:vMerge w:val="continue"/>
            <w:vAlign w:val="center"/>
          </w:tcPr>
          <w:p w14:paraId="6528A340">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34" w:type="dxa"/>
            <w:vMerge w:val="continue"/>
            <w:vAlign w:val="center"/>
          </w:tcPr>
          <w:p w14:paraId="12D40DC3">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52" w:type="dxa"/>
            <w:shd w:val="clear" w:color="auto" w:fill="auto"/>
            <w:vAlign w:val="center"/>
          </w:tcPr>
          <w:p w14:paraId="630BB8F2">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r>
              <w:rPr>
                <w:rFonts w:hint="eastAsia" w:ascii="宋体" w:hAnsi="宋体" w:eastAsia="宋体" w:cs="宋体"/>
                <w:sz w:val="24"/>
                <w:szCs w:val="24"/>
              </w:rPr>
              <w:t>护士交接班历史</w:t>
            </w:r>
          </w:p>
        </w:tc>
        <w:tc>
          <w:tcPr>
            <w:tcW w:w="5352" w:type="dxa"/>
            <w:shd w:val="clear" w:color="auto" w:fill="auto"/>
            <w:vAlign w:val="center"/>
          </w:tcPr>
          <w:p w14:paraId="53C30EEE">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sz w:val="24"/>
                <w:szCs w:val="24"/>
              </w:rPr>
            </w:pPr>
            <w:r>
              <w:rPr>
                <w:rFonts w:hint="eastAsia" w:ascii="宋体" w:hAnsi="宋体" w:eastAsia="宋体" w:cs="宋体"/>
                <w:sz w:val="24"/>
                <w:szCs w:val="24"/>
              </w:rPr>
              <w:t>可支持在查看历史交接班内容；</w:t>
            </w:r>
          </w:p>
        </w:tc>
      </w:tr>
      <w:tr w14:paraId="65F1D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shd w:val="clear" w:color="auto" w:fill="auto"/>
            <w:vAlign w:val="center"/>
          </w:tcPr>
          <w:p w14:paraId="49F95BC5">
            <w:pPr>
              <w:pStyle w:val="41"/>
              <w:keepNext w:val="0"/>
              <w:keepLines w:val="0"/>
              <w:pageBreakBefore w:val="0"/>
              <w:widowControl/>
              <w:numPr>
                <w:ilvl w:val="0"/>
                <w:numId w:val="7"/>
              </w:numPr>
              <w:kinsoku/>
              <w:wordWrap/>
              <w:overflowPunct/>
              <w:topLinePunct w:val="0"/>
              <w:autoSpaceDE/>
              <w:autoSpaceDN/>
              <w:bidi w:val="0"/>
              <w:adjustRightInd/>
              <w:snapToGrid/>
              <w:spacing w:line="360" w:lineRule="auto"/>
              <w:ind w:firstLineChars="0"/>
              <w:jc w:val="center"/>
              <w:rPr>
                <w:rFonts w:hint="eastAsia" w:ascii="宋体" w:hAnsi="宋体" w:eastAsia="宋体" w:cs="宋体"/>
                <w:sz w:val="24"/>
                <w:szCs w:val="24"/>
              </w:rPr>
            </w:pPr>
          </w:p>
        </w:tc>
        <w:tc>
          <w:tcPr>
            <w:tcW w:w="714" w:type="dxa"/>
            <w:vMerge w:val="continue"/>
            <w:vAlign w:val="center"/>
          </w:tcPr>
          <w:p w14:paraId="3C86C628">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34" w:type="dxa"/>
            <w:vMerge w:val="continue"/>
            <w:vAlign w:val="center"/>
          </w:tcPr>
          <w:p w14:paraId="25A3ED9A">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52" w:type="dxa"/>
            <w:shd w:val="clear" w:color="auto" w:fill="auto"/>
            <w:vAlign w:val="center"/>
          </w:tcPr>
          <w:p w14:paraId="22A16C8C">
            <w:pPr>
              <w:keepNext w:val="0"/>
              <w:keepLines w:val="0"/>
              <w:pageBreakBefore w:val="0"/>
              <w:widowControl/>
              <w:kinsoku/>
              <w:wordWrap/>
              <w:overflowPunct/>
              <w:topLinePunct w:val="0"/>
              <w:autoSpaceDE/>
              <w:autoSpaceDN/>
              <w:bidi w:val="0"/>
              <w:adjustRightInd/>
              <w:snapToGrid/>
              <w:spacing w:line="360" w:lineRule="auto"/>
              <w:jc w:val="center"/>
              <w:rPr>
                <w:rFonts w:hint="default" w:ascii="宋体" w:hAnsi="宋体" w:eastAsia="宋体" w:cs="宋体"/>
                <w:color w:val="auto"/>
                <w:sz w:val="24"/>
                <w:szCs w:val="24"/>
                <w:lang w:val="en-US" w:eastAsia="zh-CN"/>
              </w:rPr>
            </w:pPr>
            <w:r>
              <w:rPr>
                <w:rFonts w:hint="eastAsia" w:ascii="宋体" w:hAnsi="宋体" w:cs="宋体"/>
                <w:color w:val="auto"/>
                <w:sz w:val="24"/>
                <w:szCs w:val="24"/>
                <w:lang w:val="en-US" w:eastAsia="zh-CN"/>
              </w:rPr>
              <w:t>交班模板</w:t>
            </w:r>
          </w:p>
        </w:tc>
        <w:tc>
          <w:tcPr>
            <w:tcW w:w="5352" w:type="dxa"/>
            <w:shd w:val="clear" w:color="auto" w:fill="auto"/>
            <w:vAlign w:val="center"/>
          </w:tcPr>
          <w:p w14:paraId="704D114A">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color w:val="auto"/>
                <w:sz w:val="24"/>
                <w:szCs w:val="24"/>
              </w:rPr>
            </w:pPr>
            <w:r>
              <w:rPr>
                <w:rFonts w:hint="eastAsia" w:ascii="宋体" w:hAnsi="宋体" w:eastAsia="宋体" w:cs="宋体"/>
                <w:i w:val="0"/>
                <w:iCs w:val="0"/>
                <w:color w:val="auto"/>
                <w:kern w:val="0"/>
                <w:sz w:val="24"/>
                <w:szCs w:val="24"/>
                <w:u w:val="none"/>
                <w:lang w:val="en-US" w:eastAsia="zh-CN" w:bidi="ar"/>
              </w:rPr>
              <w:t>支持选择不同交接班（如输液室、抢救室、留观区）同时提供不同的交班模板，可配置不同统计内容，提供特殊事项交班编辑框；</w:t>
            </w:r>
          </w:p>
        </w:tc>
      </w:tr>
      <w:tr w14:paraId="49575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shd w:val="clear" w:color="auto" w:fill="auto"/>
            <w:vAlign w:val="center"/>
          </w:tcPr>
          <w:p w14:paraId="633754F2">
            <w:pPr>
              <w:pStyle w:val="41"/>
              <w:keepNext w:val="0"/>
              <w:keepLines w:val="0"/>
              <w:pageBreakBefore w:val="0"/>
              <w:widowControl/>
              <w:numPr>
                <w:ilvl w:val="0"/>
                <w:numId w:val="7"/>
              </w:numPr>
              <w:kinsoku/>
              <w:wordWrap/>
              <w:overflowPunct/>
              <w:topLinePunct w:val="0"/>
              <w:autoSpaceDE/>
              <w:autoSpaceDN/>
              <w:bidi w:val="0"/>
              <w:adjustRightInd/>
              <w:snapToGrid/>
              <w:spacing w:line="360" w:lineRule="auto"/>
              <w:ind w:firstLineChars="0"/>
              <w:jc w:val="center"/>
              <w:rPr>
                <w:rFonts w:hint="eastAsia" w:ascii="宋体" w:hAnsi="宋体" w:eastAsia="宋体" w:cs="宋体"/>
                <w:sz w:val="24"/>
                <w:szCs w:val="24"/>
              </w:rPr>
            </w:pPr>
          </w:p>
        </w:tc>
        <w:tc>
          <w:tcPr>
            <w:tcW w:w="714" w:type="dxa"/>
            <w:vMerge w:val="continue"/>
            <w:shd w:val="clear" w:color="auto" w:fill="auto"/>
            <w:vAlign w:val="center"/>
          </w:tcPr>
          <w:p w14:paraId="0E053547">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34" w:type="dxa"/>
            <w:vMerge w:val="restart"/>
            <w:shd w:val="clear" w:color="auto" w:fill="auto"/>
            <w:vAlign w:val="center"/>
          </w:tcPr>
          <w:p w14:paraId="37371493">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r>
              <w:rPr>
                <w:rFonts w:hint="eastAsia" w:ascii="宋体" w:hAnsi="宋体" w:eastAsia="宋体" w:cs="宋体"/>
                <w:b/>
                <w:bCs/>
                <w:sz w:val="24"/>
                <w:szCs w:val="24"/>
              </w:rPr>
              <w:t>质控管理</w:t>
            </w:r>
          </w:p>
        </w:tc>
        <w:tc>
          <w:tcPr>
            <w:tcW w:w="752" w:type="dxa"/>
            <w:vMerge w:val="restart"/>
            <w:shd w:val="clear" w:color="auto" w:fill="auto"/>
            <w:vAlign w:val="center"/>
          </w:tcPr>
          <w:p w14:paraId="571D241E">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质控指标</w:t>
            </w:r>
          </w:p>
        </w:tc>
        <w:tc>
          <w:tcPr>
            <w:tcW w:w="5352" w:type="dxa"/>
            <w:shd w:val="clear" w:color="auto" w:fill="auto"/>
            <w:vAlign w:val="center"/>
          </w:tcPr>
          <w:p w14:paraId="13FF6F23">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color w:val="auto"/>
                <w:sz w:val="24"/>
                <w:szCs w:val="24"/>
              </w:rPr>
            </w:pPr>
            <w:r>
              <w:rPr>
                <w:rFonts w:hint="eastAsia" w:ascii="宋体" w:hAnsi="宋体" w:eastAsia="宋体" w:cs="宋体"/>
                <w:i w:val="0"/>
                <w:iCs w:val="0"/>
                <w:color w:val="auto"/>
                <w:kern w:val="0"/>
                <w:sz w:val="24"/>
                <w:szCs w:val="24"/>
                <w:u w:val="none"/>
                <w:lang w:val="en-US" w:eastAsia="zh-CN" w:bidi="ar"/>
              </w:rPr>
              <w:t>▲</w:t>
            </w:r>
            <w:r>
              <w:rPr>
                <w:rFonts w:hint="eastAsia" w:ascii="宋体" w:hAnsi="宋体" w:eastAsia="宋体" w:cs="宋体"/>
                <w:b w:val="0"/>
                <w:bCs w:val="0"/>
                <w:color w:val="auto"/>
                <w:sz w:val="24"/>
                <w:szCs w:val="24"/>
              </w:rPr>
              <w:t>可实现20</w:t>
            </w:r>
            <w:r>
              <w:rPr>
                <w:rFonts w:hint="eastAsia" w:ascii="宋体" w:hAnsi="宋体" w:eastAsia="宋体" w:cs="宋体"/>
                <w:b w:val="0"/>
                <w:bCs w:val="0"/>
                <w:color w:val="auto"/>
                <w:sz w:val="24"/>
                <w:szCs w:val="24"/>
                <w:lang w:val="en-US" w:eastAsia="zh-CN"/>
              </w:rPr>
              <w:t>24</w:t>
            </w:r>
            <w:r>
              <w:rPr>
                <w:rFonts w:hint="eastAsia" w:ascii="宋体" w:hAnsi="宋体" w:cs="宋体"/>
                <w:b w:val="0"/>
                <w:bCs w:val="0"/>
                <w:color w:val="auto"/>
                <w:sz w:val="24"/>
                <w:szCs w:val="24"/>
                <w:lang w:val="en-US" w:eastAsia="zh-CN"/>
              </w:rPr>
              <w:t>版</w:t>
            </w:r>
            <w:r>
              <w:rPr>
                <w:rFonts w:hint="eastAsia" w:ascii="宋体" w:hAnsi="宋体" w:eastAsia="宋体" w:cs="宋体"/>
                <w:b w:val="0"/>
                <w:bCs w:val="0"/>
                <w:color w:val="auto"/>
                <w:sz w:val="24"/>
                <w:szCs w:val="24"/>
              </w:rPr>
              <w:t>急诊质控指标，包含抢救室滞留时间中位数、</w:t>
            </w:r>
            <w:r>
              <w:rPr>
                <w:rFonts w:hint="eastAsia" w:ascii="宋体" w:hAnsi="宋体" w:eastAsia="宋体" w:cs="宋体"/>
                <w:b w:val="0"/>
                <w:bCs w:val="0"/>
                <w:color w:val="auto"/>
                <w:sz w:val="24"/>
                <w:szCs w:val="24"/>
                <w:lang w:val="en-US" w:eastAsia="zh-CN"/>
              </w:rPr>
              <w:t>严重创伤患者 24 小时存活率</w:t>
            </w:r>
            <w:r>
              <w:rPr>
                <w:rFonts w:hint="eastAsia" w:ascii="宋体" w:hAnsi="宋体" w:eastAsia="宋体" w:cs="宋体"/>
                <w:b w:val="0"/>
                <w:bCs w:val="0"/>
                <w:color w:val="auto"/>
                <w:sz w:val="24"/>
                <w:szCs w:val="24"/>
              </w:rPr>
              <w:t>等1</w:t>
            </w:r>
            <w:r>
              <w:rPr>
                <w:rFonts w:hint="eastAsia" w:ascii="宋体" w:hAnsi="宋体" w:eastAsia="宋体" w:cs="宋体"/>
                <w:b w:val="0"/>
                <w:bCs w:val="0"/>
                <w:color w:val="auto"/>
                <w:sz w:val="24"/>
                <w:szCs w:val="24"/>
                <w:lang w:val="en-US" w:eastAsia="zh-CN"/>
              </w:rPr>
              <w:t>6</w:t>
            </w:r>
            <w:r>
              <w:rPr>
                <w:rFonts w:hint="eastAsia" w:ascii="宋体" w:hAnsi="宋体" w:eastAsia="宋体" w:cs="宋体"/>
                <w:b w:val="0"/>
                <w:bCs w:val="0"/>
                <w:color w:val="auto"/>
                <w:sz w:val="24"/>
                <w:szCs w:val="24"/>
              </w:rPr>
              <w:t>项</w:t>
            </w:r>
            <w:r>
              <w:rPr>
                <w:rFonts w:hint="eastAsia" w:ascii="宋体" w:hAnsi="宋体" w:cs="宋体"/>
                <w:b w:val="0"/>
                <w:bCs w:val="0"/>
                <w:color w:val="auto"/>
                <w:sz w:val="24"/>
                <w:szCs w:val="24"/>
                <w:lang w:val="en-US" w:eastAsia="zh-CN"/>
              </w:rPr>
              <w:t>质控</w:t>
            </w:r>
            <w:r>
              <w:rPr>
                <w:rFonts w:hint="eastAsia" w:ascii="宋体" w:hAnsi="宋体" w:eastAsia="宋体" w:cs="宋体"/>
                <w:b w:val="0"/>
                <w:bCs w:val="0"/>
                <w:color w:val="auto"/>
                <w:sz w:val="24"/>
                <w:szCs w:val="24"/>
              </w:rPr>
              <w:t>指标；</w:t>
            </w:r>
            <w:r>
              <w:rPr>
                <w:rFonts w:hint="eastAsia" w:ascii="宋体" w:hAnsi="宋体" w:eastAsia="宋体" w:cs="宋体"/>
                <w:i w:val="0"/>
                <w:iCs w:val="0"/>
                <w:color w:val="auto"/>
                <w:kern w:val="0"/>
                <w:sz w:val="24"/>
                <w:szCs w:val="24"/>
                <w:u w:val="none"/>
                <w:lang w:val="en-US" w:eastAsia="zh-CN" w:bidi="ar"/>
              </w:rPr>
              <w:t>【提供系统功能截图，并加盖投标人公章】</w:t>
            </w:r>
          </w:p>
        </w:tc>
      </w:tr>
      <w:tr w14:paraId="24E73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shd w:val="clear" w:color="auto" w:fill="auto"/>
            <w:vAlign w:val="center"/>
          </w:tcPr>
          <w:p w14:paraId="3778B2C5">
            <w:pPr>
              <w:pStyle w:val="41"/>
              <w:keepNext w:val="0"/>
              <w:keepLines w:val="0"/>
              <w:pageBreakBefore w:val="0"/>
              <w:widowControl/>
              <w:numPr>
                <w:ilvl w:val="0"/>
                <w:numId w:val="7"/>
              </w:numPr>
              <w:kinsoku/>
              <w:wordWrap/>
              <w:overflowPunct/>
              <w:topLinePunct w:val="0"/>
              <w:autoSpaceDE/>
              <w:autoSpaceDN/>
              <w:bidi w:val="0"/>
              <w:adjustRightInd/>
              <w:snapToGrid/>
              <w:spacing w:line="360" w:lineRule="auto"/>
              <w:ind w:firstLineChars="0"/>
              <w:jc w:val="center"/>
              <w:rPr>
                <w:rFonts w:hint="eastAsia" w:ascii="宋体" w:hAnsi="宋体" w:eastAsia="宋体" w:cs="宋体"/>
                <w:sz w:val="24"/>
                <w:szCs w:val="24"/>
              </w:rPr>
            </w:pPr>
          </w:p>
        </w:tc>
        <w:tc>
          <w:tcPr>
            <w:tcW w:w="714" w:type="dxa"/>
            <w:vMerge w:val="continue"/>
            <w:vAlign w:val="center"/>
          </w:tcPr>
          <w:p w14:paraId="2C6F09C8">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34" w:type="dxa"/>
            <w:vMerge w:val="continue"/>
            <w:vAlign w:val="center"/>
          </w:tcPr>
          <w:p w14:paraId="18646C54">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52" w:type="dxa"/>
            <w:vMerge w:val="continue"/>
            <w:vAlign w:val="center"/>
          </w:tcPr>
          <w:p w14:paraId="3AD70BCF">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5352" w:type="dxa"/>
            <w:shd w:val="clear" w:color="auto" w:fill="auto"/>
            <w:vAlign w:val="center"/>
          </w:tcPr>
          <w:p w14:paraId="66ECC8FB">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sz w:val="24"/>
                <w:szCs w:val="24"/>
                <w:lang w:eastAsia="zh-CN"/>
              </w:rPr>
            </w:pPr>
            <w:r>
              <w:rPr>
                <w:rFonts w:hint="eastAsia" w:ascii="宋体" w:hAnsi="宋体" w:eastAsia="宋体" w:cs="宋体"/>
                <w:sz w:val="24"/>
                <w:szCs w:val="24"/>
              </w:rPr>
              <w:t>危急值管理，能够有效管理急诊科常见检验危急值，能够在医生工作站和护士工作站中给予异常提醒</w:t>
            </w:r>
            <w:r>
              <w:rPr>
                <w:rFonts w:hint="eastAsia" w:ascii="宋体" w:hAnsi="宋体" w:cs="宋体"/>
                <w:sz w:val="24"/>
                <w:szCs w:val="24"/>
                <w:lang w:eastAsia="zh-CN"/>
              </w:rPr>
              <w:t>；</w:t>
            </w:r>
          </w:p>
        </w:tc>
      </w:tr>
      <w:tr w14:paraId="66C7E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shd w:val="clear" w:color="auto" w:fill="auto"/>
            <w:vAlign w:val="center"/>
          </w:tcPr>
          <w:p w14:paraId="55E80973">
            <w:pPr>
              <w:pStyle w:val="41"/>
              <w:keepNext w:val="0"/>
              <w:keepLines w:val="0"/>
              <w:pageBreakBefore w:val="0"/>
              <w:widowControl/>
              <w:numPr>
                <w:ilvl w:val="0"/>
                <w:numId w:val="7"/>
              </w:numPr>
              <w:kinsoku/>
              <w:wordWrap/>
              <w:overflowPunct/>
              <w:topLinePunct w:val="0"/>
              <w:autoSpaceDE/>
              <w:autoSpaceDN/>
              <w:bidi w:val="0"/>
              <w:adjustRightInd/>
              <w:snapToGrid/>
              <w:spacing w:line="360" w:lineRule="auto"/>
              <w:ind w:firstLineChars="0"/>
              <w:jc w:val="center"/>
              <w:rPr>
                <w:rFonts w:hint="eastAsia" w:ascii="宋体" w:hAnsi="宋体" w:eastAsia="宋体" w:cs="宋体"/>
                <w:sz w:val="24"/>
                <w:szCs w:val="24"/>
              </w:rPr>
            </w:pPr>
          </w:p>
        </w:tc>
        <w:tc>
          <w:tcPr>
            <w:tcW w:w="714" w:type="dxa"/>
            <w:vMerge w:val="continue"/>
            <w:vAlign w:val="center"/>
          </w:tcPr>
          <w:p w14:paraId="41BF58D1">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34" w:type="dxa"/>
            <w:vMerge w:val="continue"/>
            <w:vAlign w:val="center"/>
          </w:tcPr>
          <w:p w14:paraId="30F2E49A">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52" w:type="dxa"/>
            <w:shd w:val="clear" w:color="auto" w:fill="auto"/>
            <w:vAlign w:val="center"/>
          </w:tcPr>
          <w:p w14:paraId="64BF342C">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r>
              <w:rPr>
                <w:rFonts w:hint="eastAsia" w:ascii="宋体" w:hAnsi="宋体" w:eastAsia="宋体" w:cs="宋体"/>
                <w:sz w:val="24"/>
                <w:szCs w:val="24"/>
              </w:rPr>
              <w:t>质控项目</w:t>
            </w:r>
          </w:p>
        </w:tc>
        <w:tc>
          <w:tcPr>
            <w:tcW w:w="5352" w:type="dxa"/>
            <w:shd w:val="clear" w:color="auto" w:fill="auto"/>
            <w:vAlign w:val="center"/>
          </w:tcPr>
          <w:p w14:paraId="16416B8E">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sz w:val="24"/>
                <w:szCs w:val="24"/>
              </w:rPr>
            </w:pPr>
            <w:r>
              <w:rPr>
                <w:rFonts w:hint="eastAsia" w:ascii="宋体" w:hAnsi="宋体" w:eastAsia="宋体" w:cs="宋体"/>
                <w:sz w:val="24"/>
                <w:szCs w:val="24"/>
              </w:rPr>
              <w:t>可根据系统已有数据内容，按院内要求组合成质控报表单；</w:t>
            </w:r>
          </w:p>
        </w:tc>
      </w:tr>
      <w:tr w14:paraId="16108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shd w:val="clear" w:color="auto" w:fill="auto"/>
            <w:vAlign w:val="center"/>
          </w:tcPr>
          <w:p w14:paraId="1EAEAAD6">
            <w:pPr>
              <w:pStyle w:val="41"/>
              <w:keepNext w:val="0"/>
              <w:keepLines w:val="0"/>
              <w:pageBreakBefore w:val="0"/>
              <w:widowControl/>
              <w:numPr>
                <w:ilvl w:val="0"/>
                <w:numId w:val="7"/>
              </w:numPr>
              <w:kinsoku/>
              <w:wordWrap/>
              <w:overflowPunct/>
              <w:topLinePunct w:val="0"/>
              <w:autoSpaceDE/>
              <w:autoSpaceDN/>
              <w:bidi w:val="0"/>
              <w:adjustRightInd/>
              <w:snapToGrid/>
              <w:spacing w:line="360" w:lineRule="auto"/>
              <w:ind w:firstLineChars="0"/>
              <w:jc w:val="center"/>
              <w:rPr>
                <w:rFonts w:hint="eastAsia" w:ascii="宋体" w:hAnsi="宋体" w:eastAsia="宋体" w:cs="宋体"/>
                <w:sz w:val="24"/>
                <w:szCs w:val="24"/>
              </w:rPr>
            </w:pPr>
          </w:p>
        </w:tc>
        <w:tc>
          <w:tcPr>
            <w:tcW w:w="714" w:type="dxa"/>
            <w:vMerge w:val="continue"/>
            <w:shd w:val="clear" w:color="auto" w:fill="auto"/>
            <w:vAlign w:val="center"/>
          </w:tcPr>
          <w:p w14:paraId="1A3BAE47">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p>
        </w:tc>
        <w:tc>
          <w:tcPr>
            <w:tcW w:w="734" w:type="dxa"/>
            <w:vMerge w:val="restart"/>
            <w:shd w:val="clear" w:color="auto" w:fill="auto"/>
            <w:vAlign w:val="center"/>
          </w:tcPr>
          <w:p w14:paraId="2DDC9B86">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b/>
                <w:bCs/>
                <w:sz w:val="24"/>
                <w:szCs w:val="24"/>
              </w:rPr>
            </w:pPr>
            <w:r>
              <w:rPr>
                <w:rFonts w:hint="eastAsia" w:ascii="宋体" w:hAnsi="宋体" w:eastAsia="宋体" w:cs="宋体"/>
                <w:b/>
                <w:bCs/>
                <w:sz w:val="24"/>
                <w:szCs w:val="24"/>
              </w:rPr>
              <w:t>统计分析</w:t>
            </w:r>
          </w:p>
        </w:tc>
        <w:tc>
          <w:tcPr>
            <w:tcW w:w="752" w:type="dxa"/>
            <w:shd w:val="clear" w:color="auto" w:fill="auto"/>
            <w:vAlign w:val="center"/>
          </w:tcPr>
          <w:p w14:paraId="03473DF9">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r>
              <w:rPr>
                <w:rFonts w:hint="eastAsia" w:ascii="宋体" w:hAnsi="宋体" w:eastAsia="宋体" w:cs="宋体"/>
                <w:sz w:val="24"/>
                <w:szCs w:val="24"/>
              </w:rPr>
              <w:t>综合统计</w:t>
            </w:r>
          </w:p>
        </w:tc>
        <w:tc>
          <w:tcPr>
            <w:tcW w:w="5352" w:type="dxa"/>
            <w:shd w:val="clear" w:color="auto" w:fill="auto"/>
            <w:vAlign w:val="center"/>
          </w:tcPr>
          <w:p w14:paraId="5F212836">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sz w:val="24"/>
                <w:szCs w:val="24"/>
              </w:rPr>
            </w:pPr>
            <w:r>
              <w:rPr>
                <w:rFonts w:hint="eastAsia" w:ascii="宋体" w:hAnsi="宋体" w:eastAsia="宋体" w:cs="宋体"/>
                <w:sz w:val="24"/>
                <w:szCs w:val="24"/>
              </w:rPr>
              <w:t>急诊系统按时间跨度（日、月、季度、年度）数据统计，统计内容：各区域占比、急诊各科室占比、就诊级别占比、急诊挂号人次统计、病人平均等待时间统计、病人付款方式统计、就诊人数统计等等，可配合急诊科要求配置；</w:t>
            </w:r>
          </w:p>
        </w:tc>
      </w:tr>
      <w:tr w14:paraId="5F849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shd w:val="clear" w:color="auto" w:fill="auto"/>
            <w:vAlign w:val="center"/>
          </w:tcPr>
          <w:p w14:paraId="130A4F6C">
            <w:pPr>
              <w:pStyle w:val="41"/>
              <w:keepNext w:val="0"/>
              <w:keepLines w:val="0"/>
              <w:pageBreakBefore w:val="0"/>
              <w:widowControl/>
              <w:numPr>
                <w:ilvl w:val="0"/>
                <w:numId w:val="7"/>
              </w:numPr>
              <w:kinsoku/>
              <w:wordWrap/>
              <w:overflowPunct/>
              <w:topLinePunct w:val="0"/>
              <w:autoSpaceDE/>
              <w:autoSpaceDN/>
              <w:bidi w:val="0"/>
              <w:adjustRightInd/>
              <w:snapToGrid/>
              <w:spacing w:line="360" w:lineRule="auto"/>
              <w:ind w:firstLineChars="0"/>
              <w:jc w:val="center"/>
              <w:rPr>
                <w:rFonts w:hint="eastAsia" w:ascii="宋体" w:hAnsi="宋体" w:eastAsia="宋体" w:cs="宋体"/>
                <w:sz w:val="24"/>
                <w:szCs w:val="24"/>
              </w:rPr>
            </w:pPr>
          </w:p>
        </w:tc>
        <w:tc>
          <w:tcPr>
            <w:tcW w:w="714" w:type="dxa"/>
            <w:vMerge w:val="continue"/>
            <w:shd w:val="clear" w:color="auto" w:fill="auto"/>
            <w:vAlign w:val="center"/>
          </w:tcPr>
          <w:p w14:paraId="0D958FCB">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734" w:type="dxa"/>
            <w:vMerge w:val="continue"/>
            <w:shd w:val="clear" w:color="auto" w:fill="auto"/>
            <w:vAlign w:val="center"/>
          </w:tcPr>
          <w:p w14:paraId="4D41BE66">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752" w:type="dxa"/>
            <w:shd w:val="clear" w:color="auto" w:fill="auto"/>
            <w:vAlign w:val="center"/>
          </w:tcPr>
          <w:p w14:paraId="3DBA2302">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r>
              <w:rPr>
                <w:rFonts w:hint="eastAsia" w:ascii="宋体" w:hAnsi="宋体" w:eastAsia="宋体" w:cs="宋体"/>
                <w:sz w:val="24"/>
                <w:szCs w:val="24"/>
              </w:rPr>
              <w:t>统计报表</w:t>
            </w:r>
          </w:p>
        </w:tc>
        <w:tc>
          <w:tcPr>
            <w:tcW w:w="5352" w:type="dxa"/>
            <w:shd w:val="clear" w:color="auto" w:fill="auto"/>
            <w:vAlign w:val="center"/>
          </w:tcPr>
          <w:p w14:paraId="28DDC969">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sz w:val="24"/>
                <w:szCs w:val="24"/>
              </w:rPr>
            </w:pPr>
            <w:r>
              <w:rPr>
                <w:rFonts w:hint="eastAsia" w:ascii="宋体" w:hAnsi="宋体" w:eastAsia="宋体" w:cs="宋体"/>
                <w:sz w:val="24"/>
                <w:szCs w:val="24"/>
              </w:rPr>
              <w:t>统计出：医生工作量报表、护士分诊工作量报表、非药非耗材报表、非药非耗材报表明细、各级别平均等待时间、分诊错误率统计、收入院患者汇总表、留观区患者治疗时间统计；</w:t>
            </w:r>
          </w:p>
        </w:tc>
      </w:tr>
      <w:tr w14:paraId="2F53D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shd w:val="clear" w:color="auto" w:fill="auto"/>
            <w:vAlign w:val="center"/>
          </w:tcPr>
          <w:p w14:paraId="7CCD4C21">
            <w:pPr>
              <w:pStyle w:val="41"/>
              <w:keepNext w:val="0"/>
              <w:keepLines w:val="0"/>
              <w:pageBreakBefore w:val="0"/>
              <w:widowControl/>
              <w:numPr>
                <w:ilvl w:val="0"/>
                <w:numId w:val="7"/>
              </w:numPr>
              <w:kinsoku/>
              <w:wordWrap/>
              <w:overflowPunct/>
              <w:topLinePunct w:val="0"/>
              <w:autoSpaceDE/>
              <w:autoSpaceDN/>
              <w:bidi w:val="0"/>
              <w:adjustRightInd/>
              <w:snapToGrid/>
              <w:spacing w:line="360" w:lineRule="auto"/>
              <w:ind w:firstLineChars="0"/>
              <w:jc w:val="center"/>
              <w:rPr>
                <w:rFonts w:hint="eastAsia" w:ascii="宋体" w:hAnsi="宋体" w:eastAsia="宋体" w:cs="宋体"/>
                <w:sz w:val="24"/>
                <w:szCs w:val="24"/>
              </w:rPr>
            </w:pPr>
          </w:p>
        </w:tc>
        <w:tc>
          <w:tcPr>
            <w:tcW w:w="714" w:type="dxa"/>
            <w:vMerge w:val="continue"/>
            <w:vAlign w:val="center"/>
          </w:tcPr>
          <w:p w14:paraId="6AEE90E3">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734" w:type="dxa"/>
            <w:vMerge w:val="continue"/>
            <w:vAlign w:val="center"/>
          </w:tcPr>
          <w:p w14:paraId="1EEB541A">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p>
        </w:tc>
        <w:tc>
          <w:tcPr>
            <w:tcW w:w="752" w:type="dxa"/>
            <w:shd w:val="clear" w:color="auto" w:fill="auto"/>
            <w:vAlign w:val="center"/>
          </w:tcPr>
          <w:p w14:paraId="5D393AE4">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sz w:val="24"/>
                <w:szCs w:val="24"/>
              </w:rPr>
            </w:pPr>
            <w:r>
              <w:rPr>
                <w:rFonts w:hint="eastAsia" w:ascii="宋体" w:hAnsi="宋体" w:eastAsia="宋体" w:cs="宋体"/>
                <w:sz w:val="24"/>
                <w:szCs w:val="24"/>
              </w:rPr>
              <w:t>病历查询</w:t>
            </w:r>
          </w:p>
        </w:tc>
        <w:tc>
          <w:tcPr>
            <w:tcW w:w="5352" w:type="dxa"/>
            <w:shd w:val="clear" w:color="auto" w:fill="auto"/>
            <w:vAlign w:val="center"/>
          </w:tcPr>
          <w:p w14:paraId="7795225A">
            <w:pPr>
              <w:keepNext w:val="0"/>
              <w:keepLines w:val="0"/>
              <w:pageBreakBefore w:val="0"/>
              <w:widowControl/>
              <w:kinsoku/>
              <w:wordWrap/>
              <w:overflowPunct/>
              <w:topLinePunct w:val="0"/>
              <w:autoSpaceDE/>
              <w:autoSpaceDN/>
              <w:bidi w:val="0"/>
              <w:adjustRightInd/>
              <w:snapToGrid/>
              <w:spacing w:line="360" w:lineRule="auto"/>
              <w:rPr>
                <w:rFonts w:hint="eastAsia" w:ascii="宋体" w:hAnsi="宋体" w:eastAsia="宋体" w:cs="宋体"/>
                <w:sz w:val="24"/>
                <w:szCs w:val="24"/>
                <w:lang w:eastAsia="zh-CN"/>
              </w:rPr>
            </w:pPr>
            <w:r>
              <w:rPr>
                <w:rFonts w:hint="eastAsia" w:ascii="宋体" w:hAnsi="宋体" w:eastAsia="宋体" w:cs="宋体"/>
                <w:sz w:val="24"/>
                <w:szCs w:val="24"/>
              </w:rPr>
              <w:t>将急诊病历里相关内容进行模糊搜索，搜索出对应患者信息，且支持导出</w:t>
            </w:r>
            <w:r>
              <w:rPr>
                <w:rFonts w:hint="eastAsia" w:ascii="宋体" w:hAnsi="宋体" w:cs="宋体"/>
                <w:sz w:val="24"/>
                <w:szCs w:val="24"/>
                <w:lang w:eastAsia="zh-CN"/>
              </w:rPr>
              <w:t>。</w:t>
            </w:r>
          </w:p>
        </w:tc>
      </w:tr>
    </w:tbl>
    <w:p w14:paraId="1D9CFA36"/>
    <w:p w14:paraId="53F9422F">
      <w:pPr>
        <w:pStyle w:val="5"/>
        <w:bidi w:val="0"/>
      </w:pPr>
      <w:r>
        <w:rPr>
          <w:rFonts w:hint="eastAsia"/>
          <w:lang w:val="en-US" w:eastAsia="zh-CN"/>
        </w:rPr>
        <w:t>急诊叫号系统</w:t>
      </w:r>
    </w:p>
    <w:tbl>
      <w:tblPr>
        <w:tblStyle w:val="23"/>
        <w:tblW w:w="84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3"/>
        <w:gridCol w:w="743"/>
        <w:gridCol w:w="700"/>
        <w:gridCol w:w="757"/>
        <w:gridCol w:w="5426"/>
      </w:tblGrid>
      <w:tr w14:paraId="2D9E5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3" w:type="dxa"/>
            <w:shd w:val="clear" w:color="000000" w:fill="D7D7D7" w:themeFill="background1" w:themeFillShade="D8"/>
            <w:vAlign w:val="center"/>
          </w:tcPr>
          <w:p w14:paraId="199250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sz w:val="24"/>
                <w:szCs w:val="24"/>
              </w:rPr>
            </w:pPr>
            <w:r>
              <w:rPr>
                <w:rFonts w:hint="eastAsia" w:ascii="宋体" w:hAnsi="宋体" w:eastAsia="宋体" w:cs="宋体"/>
                <w:b/>
                <w:bCs/>
                <w:sz w:val="24"/>
                <w:szCs w:val="24"/>
              </w:rPr>
              <w:t>序号</w:t>
            </w:r>
          </w:p>
        </w:tc>
        <w:tc>
          <w:tcPr>
            <w:tcW w:w="743" w:type="dxa"/>
            <w:shd w:val="clear" w:color="000000" w:fill="D7D7D7" w:themeFill="background1" w:themeFillShade="D8"/>
            <w:vAlign w:val="center"/>
          </w:tcPr>
          <w:p w14:paraId="3ED1CC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宋体" w:hAnsi="宋体" w:cs="宋体"/>
                <w:b/>
                <w:bCs/>
                <w:sz w:val="24"/>
                <w:szCs w:val="24"/>
                <w:lang w:val="en-US" w:eastAsia="zh-CN"/>
              </w:rPr>
            </w:pPr>
            <w:r>
              <w:rPr>
                <w:rFonts w:hint="eastAsia" w:ascii="宋体" w:hAnsi="宋体" w:cs="宋体"/>
                <w:b/>
                <w:bCs/>
                <w:sz w:val="24"/>
                <w:szCs w:val="24"/>
                <w:lang w:val="en-US" w:eastAsia="zh-CN"/>
              </w:rPr>
              <w:t>系统</w:t>
            </w:r>
          </w:p>
        </w:tc>
        <w:tc>
          <w:tcPr>
            <w:tcW w:w="700" w:type="dxa"/>
            <w:shd w:val="clear" w:color="000000" w:fill="D7D7D7" w:themeFill="background1" w:themeFillShade="D8"/>
            <w:vAlign w:val="center"/>
          </w:tcPr>
          <w:p w14:paraId="58B009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宋体" w:hAnsi="宋体" w:eastAsia="宋体" w:cs="宋体"/>
                <w:b/>
                <w:bCs/>
                <w:sz w:val="24"/>
                <w:szCs w:val="24"/>
                <w:lang w:val="en-US" w:eastAsia="zh-CN"/>
              </w:rPr>
            </w:pPr>
            <w:r>
              <w:rPr>
                <w:rFonts w:hint="eastAsia" w:ascii="宋体" w:hAnsi="宋体" w:cs="宋体"/>
                <w:b/>
                <w:bCs/>
                <w:sz w:val="24"/>
                <w:szCs w:val="24"/>
                <w:lang w:val="en-US" w:eastAsia="zh-CN"/>
              </w:rPr>
              <w:t>功能模块</w:t>
            </w:r>
          </w:p>
        </w:tc>
        <w:tc>
          <w:tcPr>
            <w:tcW w:w="6183" w:type="dxa"/>
            <w:gridSpan w:val="2"/>
            <w:shd w:val="clear" w:color="000000" w:fill="D7D7D7" w:themeFill="background1" w:themeFillShade="D8"/>
            <w:vAlign w:val="center"/>
          </w:tcPr>
          <w:p w14:paraId="274528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sz w:val="24"/>
                <w:szCs w:val="24"/>
              </w:rPr>
            </w:pPr>
            <w:r>
              <w:rPr>
                <w:rFonts w:hint="eastAsia" w:ascii="宋体" w:hAnsi="宋体" w:eastAsia="宋体" w:cs="宋体"/>
                <w:b/>
                <w:bCs/>
                <w:i w:val="0"/>
                <w:iCs w:val="0"/>
                <w:color w:val="000000"/>
                <w:kern w:val="0"/>
                <w:sz w:val="24"/>
                <w:szCs w:val="24"/>
                <w:u w:val="none"/>
                <w:lang w:val="en-US" w:eastAsia="zh-CN" w:bidi="ar"/>
              </w:rPr>
              <w:t>功能</w:t>
            </w:r>
            <w:r>
              <w:rPr>
                <w:rFonts w:hint="eastAsia" w:ascii="宋体" w:hAnsi="宋体" w:cs="宋体"/>
                <w:b/>
                <w:bCs/>
                <w:i w:val="0"/>
                <w:iCs w:val="0"/>
                <w:color w:val="000000"/>
                <w:kern w:val="0"/>
                <w:sz w:val="24"/>
                <w:szCs w:val="24"/>
                <w:u w:val="none"/>
                <w:lang w:val="en-US" w:eastAsia="zh-CN" w:bidi="ar"/>
              </w:rPr>
              <w:t>要求</w:t>
            </w:r>
          </w:p>
        </w:tc>
      </w:tr>
      <w:tr w14:paraId="66F36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3" w:type="dxa"/>
            <w:shd w:val="clear" w:color="auto" w:fill="auto"/>
            <w:vAlign w:val="center"/>
          </w:tcPr>
          <w:p w14:paraId="0DEA4599">
            <w:pPr>
              <w:pStyle w:val="41"/>
              <w:keepNext w:val="0"/>
              <w:keepLines w:val="0"/>
              <w:pageBreakBefore w:val="0"/>
              <w:widowControl/>
              <w:numPr>
                <w:ilvl w:val="0"/>
                <w:numId w:val="8"/>
              </w:numPr>
              <w:kinsoku/>
              <w:wordWrap/>
              <w:overflowPunct/>
              <w:topLinePunct w:val="0"/>
              <w:autoSpaceDE/>
              <w:autoSpaceDN/>
              <w:bidi w:val="0"/>
              <w:adjustRightInd/>
              <w:snapToGrid/>
              <w:spacing w:line="360" w:lineRule="auto"/>
              <w:ind w:firstLineChars="0"/>
              <w:jc w:val="center"/>
              <w:textAlignment w:val="auto"/>
              <w:rPr>
                <w:rFonts w:hint="eastAsia" w:ascii="宋体" w:hAnsi="宋体" w:eastAsia="宋体" w:cs="宋体"/>
                <w:sz w:val="24"/>
                <w:szCs w:val="24"/>
              </w:rPr>
            </w:pPr>
          </w:p>
        </w:tc>
        <w:tc>
          <w:tcPr>
            <w:tcW w:w="743" w:type="dxa"/>
            <w:vMerge w:val="restart"/>
            <w:vAlign w:val="center"/>
          </w:tcPr>
          <w:p w14:paraId="4DA3EC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sz w:val="24"/>
                <w:szCs w:val="24"/>
                <w:lang w:val="en-US" w:eastAsia="zh-CN"/>
              </w:rPr>
            </w:pPr>
          </w:p>
          <w:p w14:paraId="2A0282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sz w:val="24"/>
                <w:szCs w:val="24"/>
                <w:lang w:val="en-US" w:eastAsia="zh-CN"/>
              </w:rPr>
            </w:pPr>
          </w:p>
          <w:p w14:paraId="7FFC65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sz w:val="24"/>
                <w:szCs w:val="24"/>
                <w:lang w:val="en-US" w:eastAsia="zh-CN"/>
              </w:rPr>
            </w:pPr>
          </w:p>
          <w:p w14:paraId="110563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sz w:val="24"/>
                <w:szCs w:val="24"/>
                <w:lang w:val="en-US" w:eastAsia="zh-CN"/>
              </w:rPr>
            </w:pPr>
          </w:p>
          <w:p w14:paraId="2FD707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sz w:val="24"/>
                <w:szCs w:val="24"/>
                <w:lang w:val="en-US" w:eastAsia="zh-CN"/>
              </w:rPr>
            </w:pPr>
          </w:p>
          <w:p w14:paraId="24BD4D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rPr>
            </w:pPr>
            <w:r>
              <w:rPr>
                <w:rFonts w:hint="eastAsia" w:ascii="宋体" w:hAnsi="宋体" w:eastAsia="宋体" w:cs="宋体"/>
                <w:b/>
                <w:bCs/>
                <w:sz w:val="24"/>
                <w:szCs w:val="24"/>
                <w:lang w:val="en-US" w:eastAsia="zh-CN"/>
              </w:rPr>
              <w:t>急诊叫号系统</w:t>
            </w:r>
          </w:p>
        </w:tc>
        <w:tc>
          <w:tcPr>
            <w:tcW w:w="700" w:type="dxa"/>
            <w:vMerge w:val="restart"/>
            <w:vAlign w:val="center"/>
          </w:tcPr>
          <w:p w14:paraId="33B954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rPr>
            </w:pPr>
            <w:r>
              <w:rPr>
                <w:rFonts w:hint="eastAsia" w:ascii="宋体" w:hAnsi="宋体" w:cs="宋体"/>
                <w:b/>
                <w:bCs/>
                <w:sz w:val="24"/>
                <w:szCs w:val="24"/>
                <w:lang w:val="en-US" w:eastAsia="zh-CN"/>
              </w:rPr>
              <w:t>急诊</w:t>
            </w:r>
            <w:r>
              <w:rPr>
                <w:rFonts w:hint="eastAsia" w:ascii="宋体" w:hAnsi="宋体" w:eastAsia="宋体" w:cs="宋体"/>
                <w:b/>
                <w:bCs/>
                <w:sz w:val="24"/>
                <w:szCs w:val="24"/>
              </w:rPr>
              <w:t>叫号</w:t>
            </w:r>
          </w:p>
        </w:tc>
        <w:tc>
          <w:tcPr>
            <w:tcW w:w="757" w:type="dxa"/>
            <w:vMerge w:val="restart"/>
            <w:shd w:val="clear" w:color="auto" w:fill="auto"/>
            <w:vAlign w:val="center"/>
          </w:tcPr>
          <w:p w14:paraId="74E15B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叫号中心</w:t>
            </w:r>
          </w:p>
        </w:tc>
        <w:tc>
          <w:tcPr>
            <w:tcW w:w="5426" w:type="dxa"/>
            <w:shd w:val="clear" w:color="auto" w:fill="auto"/>
            <w:noWrap/>
            <w:vAlign w:val="center"/>
          </w:tcPr>
          <w:p w14:paraId="0C960503">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color w:val="000000" w:themeColor="text1"/>
                <w:lang w:val="en-US" w:eastAsia="zh-CN"/>
                <w14:textFill>
                  <w14:solidFill>
                    <w14:schemeClr w14:val="tx1"/>
                  </w14:solidFill>
                </w14:textFill>
              </w:rPr>
              <w:t>▲</w:t>
            </w:r>
            <w:r>
              <w:rPr>
                <w:rFonts w:hint="eastAsia" w:ascii="宋体" w:hAnsi="宋体" w:eastAsia="宋体" w:cs="宋体"/>
                <w:sz w:val="24"/>
                <w:szCs w:val="24"/>
              </w:rPr>
              <w:t>叫号中台科室列表查看(今日挂号总数、候诊人数、已就诊、过号)；</w:t>
            </w:r>
            <w:r>
              <w:rPr>
                <w:rFonts w:hint="eastAsia" w:ascii="宋体" w:hAnsi="宋体" w:eastAsia="宋体" w:cs="宋体"/>
                <w:i w:val="0"/>
                <w:iCs w:val="0"/>
                <w:color w:val="000000"/>
                <w:kern w:val="0"/>
                <w:sz w:val="24"/>
                <w:szCs w:val="24"/>
                <w:u w:val="none"/>
                <w:lang w:val="en-US" w:eastAsia="zh-CN" w:bidi="ar"/>
              </w:rPr>
              <w:t>【提供系统功能截图，并加盖投标人公章】</w:t>
            </w:r>
          </w:p>
        </w:tc>
      </w:tr>
      <w:tr w14:paraId="1B9F7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3" w:type="dxa"/>
            <w:shd w:val="clear" w:color="auto" w:fill="auto"/>
            <w:vAlign w:val="center"/>
          </w:tcPr>
          <w:p w14:paraId="403D3F41">
            <w:pPr>
              <w:pStyle w:val="41"/>
              <w:keepNext w:val="0"/>
              <w:keepLines w:val="0"/>
              <w:pageBreakBefore w:val="0"/>
              <w:widowControl/>
              <w:numPr>
                <w:ilvl w:val="0"/>
                <w:numId w:val="8"/>
              </w:numPr>
              <w:kinsoku/>
              <w:wordWrap/>
              <w:overflowPunct/>
              <w:topLinePunct w:val="0"/>
              <w:autoSpaceDE/>
              <w:autoSpaceDN/>
              <w:bidi w:val="0"/>
              <w:adjustRightInd/>
              <w:snapToGrid/>
              <w:spacing w:line="360" w:lineRule="auto"/>
              <w:ind w:firstLineChars="0"/>
              <w:jc w:val="center"/>
              <w:textAlignment w:val="auto"/>
              <w:rPr>
                <w:rFonts w:hint="eastAsia" w:ascii="宋体" w:hAnsi="宋体" w:eastAsia="宋体" w:cs="宋体"/>
                <w:sz w:val="24"/>
                <w:szCs w:val="24"/>
              </w:rPr>
            </w:pPr>
          </w:p>
        </w:tc>
        <w:tc>
          <w:tcPr>
            <w:tcW w:w="743" w:type="dxa"/>
            <w:vMerge w:val="continue"/>
            <w:vAlign w:val="center"/>
          </w:tcPr>
          <w:p w14:paraId="39ABD4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rPr>
            </w:pPr>
          </w:p>
        </w:tc>
        <w:tc>
          <w:tcPr>
            <w:tcW w:w="700" w:type="dxa"/>
            <w:vMerge w:val="continue"/>
            <w:vAlign w:val="center"/>
          </w:tcPr>
          <w:p w14:paraId="5692DC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rPr>
            </w:pPr>
          </w:p>
        </w:tc>
        <w:tc>
          <w:tcPr>
            <w:tcW w:w="757" w:type="dxa"/>
            <w:vMerge w:val="continue"/>
            <w:vAlign w:val="center"/>
          </w:tcPr>
          <w:p w14:paraId="3703BB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rPr>
            </w:pPr>
          </w:p>
        </w:tc>
        <w:tc>
          <w:tcPr>
            <w:tcW w:w="5426" w:type="dxa"/>
            <w:shd w:val="clear" w:color="auto" w:fill="auto"/>
            <w:noWrap/>
            <w:vAlign w:val="center"/>
          </w:tcPr>
          <w:p w14:paraId="0A8232BA">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支持查看当前急诊就诊详情；</w:t>
            </w:r>
          </w:p>
        </w:tc>
      </w:tr>
      <w:tr w14:paraId="57CB1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3" w:type="dxa"/>
            <w:shd w:val="clear" w:color="auto" w:fill="auto"/>
            <w:vAlign w:val="center"/>
          </w:tcPr>
          <w:p w14:paraId="7333B730">
            <w:pPr>
              <w:pStyle w:val="41"/>
              <w:keepNext w:val="0"/>
              <w:keepLines w:val="0"/>
              <w:pageBreakBefore w:val="0"/>
              <w:widowControl/>
              <w:numPr>
                <w:ilvl w:val="0"/>
                <w:numId w:val="8"/>
              </w:numPr>
              <w:kinsoku/>
              <w:wordWrap/>
              <w:overflowPunct/>
              <w:topLinePunct w:val="0"/>
              <w:autoSpaceDE/>
              <w:autoSpaceDN/>
              <w:bidi w:val="0"/>
              <w:adjustRightInd/>
              <w:snapToGrid/>
              <w:spacing w:line="360" w:lineRule="auto"/>
              <w:ind w:firstLineChars="0"/>
              <w:jc w:val="center"/>
              <w:textAlignment w:val="auto"/>
              <w:rPr>
                <w:rFonts w:hint="eastAsia" w:ascii="宋体" w:hAnsi="宋体" w:eastAsia="宋体" w:cs="宋体"/>
                <w:sz w:val="24"/>
                <w:szCs w:val="24"/>
              </w:rPr>
            </w:pPr>
          </w:p>
        </w:tc>
        <w:tc>
          <w:tcPr>
            <w:tcW w:w="743" w:type="dxa"/>
            <w:vMerge w:val="continue"/>
            <w:vAlign w:val="center"/>
          </w:tcPr>
          <w:p w14:paraId="2C7816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rPr>
            </w:pPr>
          </w:p>
        </w:tc>
        <w:tc>
          <w:tcPr>
            <w:tcW w:w="700" w:type="dxa"/>
            <w:vMerge w:val="continue"/>
            <w:vAlign w:val="center"/>
          </w:tcPr>
          <w:p w14:paraId="7332F9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rPr>
            </w:pPr>
          </w:p>
        </w:tc>
        <w:tc>
          <w:tcPr>
            <w:tcW w:w="757" w:type="dxa"/>
            <w:vMerge w:val="continue"/>
            <w:vAlign w:val="center"/>
          </w:tcPr>
          <w:p w14:paraId="476E55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rPr>
            </w:pPr>
          </w:p>
        </w:tc>
        <w:tc>
          <w:tcPr>
            <w:tcW w:w="5426" w:type="dxa"/>
            <w:shd w:val="clear" w:color="auto" w:fill="auto"/>
            <w:noWrap/>
            <w:vAlign w:val="center"/>
          </w:tcPr>
          <w:p w14:paraId="79CD3D4C">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支持筛选叫号列表、快速检索患者信息，支持扫码查询；</w:t>
            </w:r>
          </w:p>
        </w:tc>
      </w:tr>
      <w:tr w14:paraId="00D77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3" w:type="dxa"/>
            <w:shd w:val="clear" w:color="auto" w:fill="auto"/>
            <w:vAlign w:val="center"/>
          </w:tcPr>
          <w:p w14:paraId="32FAB492">
            <w:pPr>
              <w:pStyle w:val="41"/>
              <w:keepNext w:val="0"/>
              <w:keepLines w:val="0"/>
              <w:pageBreakBefore w:val="0"/>
              <w:widowControl/>
              <w:numPr>
                <w:ilvl w:val="0"/>
                <w:numId w:val="8"/>
              </w:numPr>
              <w:kinsoku/>
              <w:wordWrap/>
              <w:overflowPunct/>
              <w:topLinePunct w:val="0"/>
              <w:autoSpaceDE/>
              <w:autoSpaceDN/>
              <w:bidi w:val="0"/>
              <w:adjustRightInd/>
              <w:snapToGrid/>
              <w:spacing w:line="360" w:lineRule="auto"/>
              <w:ind w:firstLineChars="0"/>
              <w:jc w:val="center"/>
              <w:textAlignment w:val="auto"/>
              <w:rPr>
                <w:rFonts w:hint="eastAsia" w:ascii="宋体" w:hAnsi="宋体" w:eastAsia="宋体" w:cs="宋体"/>
                <w:sz w:val="24"/>
                <w:szCs w:val="24"/>
              </w:rPr>
            </w:pPr>
          </w:p>
        </w:tc>
        <w:tc>
          <w:tcPr>
            <w:tcW w:w="743" w:type="dxa"/>
            <w:vMerge w:val="continue"/>
            <w:vAlign w:val="center"/>
          </w:tcPr>
          <w:p w14:paraId="7EFDF5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rPr>
            </w:pPr>
          </w:p>
        </w:tc>
        <w:tc>
          <w:tcPr>
            <w:tcW w:w="700" w:type="dxa"/>
            <w:vMerge w:val="continue"/>
            <w:vAlign w:val="center"/>
          </w:tcPr>
          <w:p w14:paraId="0A4906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rPr>
            </w:pPr>
          </w:p>
        </w:tc>
        <w:tc>
          <w:tcPr>
            <w:tcW w:w="757" w:type="dxa"/>
            <w:vMerge w:val="continue"/>
            <w:vAlign w:val="center"/>
          </w:tcPr>
          <w:p w14:paraId="01FB53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rPr>
            </w:pPr>
          </w:p>
        </w:tc>
        <w:tc>
          <w:tcPr>
            <w:tcW w:w="5426" w:type="dxa"/>
            <w:shd w:val="clear" w:color="auto" w:fill="auto"/>
            <w:noWrap/>
            <w:vAlign w:val="center"/>
          </w:tcPr>
          <w:p w14:paraId="03B55056">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支持查看当天的待叫号、已叫号、已过号、退号患者；</w:t>
            </w:r>
          </w:p>
        </w:tc>
      </w:tr>
      <w:tr w14:paraId="1909E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3" w:type="dxa"/>
            <w:shd w:val="clear" w:color="auto" w:fill="auto"/>
            <w:vAlign w:val="center"/>
          </w:tcPr>
          <w:p w14:paraId="53EF66F6">
            <w:pPr>
              <w:pStyle w:val="41"/>
              <w:keepNext w:val="0"/>
              <w:keepLines w:val="0"/>
              <w:pageBreakBefore w:val="0"/>
              <w:widowControl/>
              <w:numPr>
                <w:ilvl w:val="0"/>
                <w:numId w:val="8"/>
              </w:numPr>
              <w:kinsoku/>
              <w:wordWrap/>
              <w:overflowPunct/>
              <w:topLinePunct w:val="0"/>
              <w:autoSpaceDE/>
              <w:autoSpaceDN/>
              <w:bidi w:val="0"/>
              <w:adjustRightInd/>
              <w:snapToGrid/>
              <w:spacing w:line="360" w:lineRule="auto"/>
              <w:ind w:firstLineChars="0"/>
              <w:jc w:val="center"/>
              <w:textAlignment w:val="auto"/>
              <w:rPr>
                <w:rFonts w:hint="eastAsia" w:ascii="宋体" w:hAnsi="宋体" w:eastAsia="宋体" w:cs="宋体"/>
                <w:sz w:val="24"/>
                <w:szCs w:val="24"/>
              </w:rPr>
            </w:pPr>
          </w:p>
        </w:tc>
        <w:tc>
          <w:tcPr>
            <w:tcW w:w="743" w:type="dxa"/>
            <w:vMerge w:val="continue"/>
            <w:vAlign w:val="center"/>
          </w:tcPr>
          <w:p w14:paraId="288A61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rPr>
            </w:pPr>
          </w:p>
        </w:tc>
        <w:tc>
          <w:tcPr>
            <w:tcW w:w="700" w:type="dxa"/>
            <w:vMerge w:val="continue"/>
            <w:vAlign w:val="center"/>
          </w:tcPr>
          <w:p w14:paraId="5617B6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rPr>
            </w:pPr>
          </w:p>
        </w:tc>
        <w:tc>
          <w:tcPr>
            <w:tcW w:w="757" w:type="dxa"/>
            <w:vMerge w:val="continue"/>
            <w:vAlign w:val="center"/>
          </w:tcPr>
          <w:p w14:paraId="27464F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rPr>
            </w:pPr>
          </w:p>
        </w:tc>
        <w:tc>
          <w:tcPr>
            <w:tcW w:w="5426" w:type="dxa"/>
            <w:shd w:val="clear" w:color="auto" w:fill="auto"/>
            <w:noWrap/>
            <w:vAlign w:val="center"/>
          </w:tcPr>
          <w:p w14:paraId="37797F28">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支持查看患者叫号等候时长；</w:t>
            </w:r>
          </w:p>
        </w:tc>
      </w:tr>
      <w:tr w14:paraId="0E676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3" w:type="dxa"/>
            <w:shd w:val="clear" w:color="auto" w:fill="auto"/>
            <w:vAlign w:val="center"/>
          </w:tcPr>
          <w:p w14:paraId="579BBA88">
            <w:pPr>
              <w:pStyle w:val="41"/>
              <w:keepNext w:val="0"/>
              <w:keepLines w:val="0"/>
              <w:pageBreakBefore w:val="0"/>
              <w:widowControl/>
              <w:numPr>
                <w:ilvl w:val="0"/>
                <w:numId w:val="8"/>
              </w:numPr>
              <w:kinsoku/>
              <w:wordWrap/>
              <w:overflowPunct/>
              <w:topLinePunct w:val="0"/>
              <w:autoSpaceDE/>
              <w:autoSpaceDN/>
              <w:bidi w:val="0"/>
              <w:adjustRightInd/>
              <w:snapToGrid/>
              <w:spacing w:line="360" w:lineRule="auto"/>
              <w:ind w:firstLineChars="0"/>
              <w:jc w:val="center"/>
              <w:textAlignment w:val="auto"/>
              <w:rPr>
                <w:rFonts w:hint="eastAsia" w:ascii="宋体" w:hAnsi="宋体" w:eastAsia="宋体" w:cs="宋体"/>
                <w:sz w:val="24"/>
                <w:szCs w:val="24"/>
              </w:rPr>
            </w:pPr>
          </w:p>
        </w:tc>
        <w:tc>
          <w:tcPr>
            <w:tcW w:w="743" w:type="dxa"/>
            <w:vMerge w:val="continue"/>
            <w:vAlign w:val="center"/>
          </w:tcPr>
          <w:p w14:paraId="347EDD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rPr>
            </w:pPr>
          </w:p>
        </w:tc>
        <w:tc>
          <w:tcPr>
            <w:tcW w:w="700" w:type="dxa"/>
            <w:vMerge w:val="continue"/>
            <w:vAlign w:val="center"/>
          </w:tcPr>
          <w:p w14:paraId="06CC3F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rPr>
            </w:pPr>
          </w:p>
        </w:tc>
        <w:tc>
          <w:tcPr>
            <w:tcW w:w="757" w:type="dxa"/>
            <w:vMerge w:val="continue"/>
            <w:vAlign w:val="center"/>
          </w:tcPr>
          <w:p w14:paraId="32E429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rPr>
            </w:pPr>
          </w:p>
        </w:tc>
        <w:tc>
          <w:tcPr>
            <w:tcW w:w="5426" w:type="dxa"/>
            <w:shd w:val="clear" w:color="auto" w:fill="auto"/>
            <w:noWrap/>
            <w:vAlign w:val="center"/>
          </w:tcPr>
          <w:p w14:paraId="73874349">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eastAsia="宋体" w:cs="宋体"/>
                <w:kern w:val="0"/>
                <w:sz w:val="24"/>
                <w:szCs w:val="24"/>
                <w:lang w:bidi="ar"/>
              </w:rPr>
            </w:pPr>
            <w:r>
              <w:rPr>
                <w:rFonts w:hint="eastAsia" w:ascii="宋体" w:hAnsi="宋体" w:eastAsia="宋体" w:cs="宋体"/>
                <w:sz w:val="24"/>
                <w:szCs w:val="24"/>
              </w:rPr>
              <w:t>支持护士安排患者“优先”就诊操作；</w:t>
            </w:r>
          </w:p>
        </w:tc>
      </w:tr>
      <w:tr w14:paraId="22511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3" w:type="dxa"/>
            <w:shd w:val="clear" w:color="auto" w:fill="auto"/>
            <w:vAlign w:val="center"/>
          </w:tcPr>
          <w:p w14:paraId="5C897978">
            <w:pPr>
              <w:pStyle w:val="41"/>
              <w:keepNext w:val="0"/>
              <w:keepLines w:val="0"/>
              <w:pageBreakBefore w:val="0"/>
              <w:widowControl/>
              <w:numPr>
                <w:ilvl w:val="0"/>
                <w:numId w:val="8"/>
              </w:numPr>
              <w:kinsoku/>
              <w:wordWrap/>
              <w:overflowPunct/>
              <w:topLinePunct w:val="0"/>
              <w:autoSpaceDE/>
              <w:autoSpaceDN/>
              <w:bidi w:val="0"/>
              <w:adjustRightInd/>
              <w:snapToGrid/>
              <w:spacing w:line="360" w:lineRule="auto"/>
              <w:ind w:firstLineChars="0"/>
              <w:jc w:val="center"/>
              <w:textAlignment w:val="auto"/>
              <w:rPr>
                <w:rFonts w:hint="eastAsia" w:ascii="宋体" w:hAnsi="宋体" w:eastAsia="宋体" w:cs="宋体"/>
                <w:sz w:val="24"/>
                <w:szCs w:val="24"/>
              </w:rPr>
            </w:pPr>
          </w:p>
        </w:tc>
        <w:tc>
          <w:tcPr>
            <w:tcW w:w="743" w:type="dxa"/>
            <w:vMerge w:val="continue"/>
            <w:vAlign w:val="center"/>
          </w:tcPr>
          <w:p w14:paraId="70CE80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rPr>
            </w:pPr>
          </w:p>
        </w:tc>
        <w:tc>
          <w:tcPr>
            <w:tcW w:w="700" w:type="dxa"/>
            <w:vMerge w:val="continue"/>
            <w:vAlign w:val="center"/>
          </w:tcPr>
          <w:p w14:paraId="0C02AB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rPr>
            </w:pPr>
          </w:p>
        </w:tc>
        <w:tc>
          <w:tcPr>
            <w:tcW w:w="757" w:type="dxa"/>
            <w:vMerge w:val="continue"/>
            <w:vAlign w:val="center"/>
          </w:tcPr>
          <w:p w14:paraId="5CE565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rPr>
            </w:pPr>
          </w:p>
        </w:tc>
        <w:tc>
          <w:tcPr>
            <w:tcW w:w="5426" w:type="dxa"/>
            <w:shd w:val="clear" w:color="auto" w:fill="auto"/>
            <w:noWrap/>
            <w:vAlign w:val="center"/>
          </w:tcPr>
          <w:p w14:paraId="03D1D61B">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支持护士将患者“暂停”、“恢复候诊”就诊操作；</w:t>
            </w:r>
          </w:p>
        </w:tc>
      </w:tr>
      <w:tr w14:paraId="487B3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3" w:type="dxa"/>
            <w:shd w:val="clear" w:color="auto" w:fill="auto"/>
            <w:vAlign w:val="center"/>
          </w:tcPr>
          <w:p w14:paraId="679C51D7">
            <w:pPr>
              <w:pStyle w:val="41"/>
              <w:keepNext w:val="0"/>
              <w:keepLines w:val="0"/>
              <w:pageBreakBefore w:val="0"/>
              <w:widowControl/>
              <w:numPr>
                <w:ilvl w:val="0"/>
                <w:numId w:val="8"/>
              </w:numPr>
              <w:kinsoku/>
              <w:wordWrap/>
              <w:overflowPunct/>
              <w:topLinePunct w:val="0"/>
              <w:autoSpaceDE/>
              <w:autoSpaceDN/>
              <w:bidi w:val="0"/>
              <w:adjustRightInd/>
              <w:snapToGrid/>
              <w:spacing w:line="360" w:lineRule="auto"/>
              <w:ind w:firstLineChars="0"/>
              <w:jc w:val="center"/>
              <w:textAlignment w:val="auto"/>
              <w:rPr>
                <w:rFonts w:hint="eastAsia" w:ascii="宋体" w:hAnsi="宋体" w:eastAsia="宋体" w:cs="宋体"/>
                <w:sz w:val="24"/>
                <w:szCs w:val="24"/>
              </w:rPr>
            </w:pPr>
          </w:p>
        </w:tc>
        <w:tc>
          <w:tcPr>
            <w:tcW w:w="743" w:type="dxa"/>
            <w:vMerge w:val="continue"/>
            <w:vAlign w:val="center"/>
          </w:tcPr>
          <w:p w14:paraId="476A39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rPr>
            </w:pPr>
          </w:p>
        </w:tc>
        <w:tc>
          <w:tcPr>
            <w:tcW w:w="700" w:type="dxa"/>
            <w:vMerge w:val="continue"/>
            <w:vAlign w:val="center"/>
          </w:tcPr>
          <w:p w14:paraId="214411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rPr>
            </w:pPr>
          </w:p>
        </w:tc>
        <w:tc>
          <w:tcPr>
            <w:tcW w:w="757" w:type="dxa"/>
            <w:vMerge w:val="continue"/>
            <w:vAlign w:val="center"/>
          </w:tcPr>
          <w:p w14:paraId="48E281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rPr>
            </w:pPr>
          </w:p>
        </w:tc>
        <w:tc>
          <w:tcPr>
            <w:tcW w:w="5426" w:type="dxa"/>
            <w:shd w:val="clear" w:color="auto" w:fill="auto"/>
            <w:noWrap/>
            <w:vAlign w:val="center"/>
          </w:tcPr>
          <w:p w14:paraId="7639258E">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eastAsia="宋体" w:cs="宋体"/>
                <w:kern w:val="0"/>
                <w:sz w:val="24"/>
                <w:szCs w:val="24"/>
                <w:lang w:bidi="ar"/>
              </w:rPr>
            </w:pPr>
            <w:r>
              <w:rPr>
                <w:rFonts w:hint="eastAsia" w:ascii="宋体" w:hAnsi="宋体" w:eastAsia="宋体" w:cs="宋体"/>
                <w:sz w:val="24"/>
                <w:szCs w:val="24"/>
              </w:rPr>
              <w:t>支持护士安排已过号患者“恢复候诊”操作；</w:t>
            </w:r>
          </w:p>
        </w:tc>
      </w:tr>
      <w:tr w14:paraId="455EC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3" w:type="dxa"/>
            <w:shd w:val="clear" w:color="auto" w:fill="auto"/>
            <w:vAlign w:val="center"/>
          </w:tcPr>
          <w:p w14:paraId="339CAD93">
            <w:pPr>
              <w:pStyle w:val="41"/>
              <w:keepNext w:val="0"/>
              <w:keepLines w:val="0"/>
              <w:pageBreakBefore w:val="0"/>
              <w:widowControl/>
              <w:numPr>
                <w:ilvl w:val="0"/>
                <w:numId w:val="8"/>
              </w:numPr>
              <w:kinsoku/>
              <w:wordWrap/>
              <w:overflowPunct/>
              <w:topLinePunct w:val="0"/>
              <w:autoSpaceDE/>
              <w:autoSpaceDN/>
              <w:bidi w:val="0"/>
              <w:adjustRightInd/>
              <w:snapToGrid/>
              <w:spacing w:line="360" w:lineRule="auto"/>
              <w:ind w:firstLineChars="0"/>
              <w:jc w:val="center"/>
              <w:textAlignment w:val="auto"/>
              <w:rPr>
                <w:rFonts w:hint="eastAsia" w:ascii="宋体" w:hAnsi="宋体" w:eastAsia="宋体" w:cs="宋体"/>
                <w:sz w:val="24"/>
                <w:szCs w:val="24"/>
              </w:rPr>
            </w:pPr>
          </w:p>
        </w:tc>
        <w:tc>
          <w:tcPr>
            <w:tcW w:w="743" w:type="dxa"/>
            <w:vMerge w:val="continue"/>
            <w:vAlign w:val="center"/>
          </w:tcPr>
          <w:p w14:paraId="206B68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rPr>
            </w:pPr>
          </w:p>
        </w:tc>
        <w:tc>
          <w:tcPr>
            <w:tcW w:w="700" w:type="dxa"/>
            <w:vMerge w:val="continue"/>
            <w:vAlign w:val="center"/>
          </w:tcPr>
          <w:p w14:paraId="1AEF5D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rPr>
            </w:pPr>
          </w:p>
        </w:tc>
        <w:tc>
          <w:tcPr>
            <w:tcW w:w="757" w:type="dxa"/>
            <w:vMerge w:val="continue"/>
            <w:vAlign w:val="center"/>
          </w:tcPr>
          <w:p w14:paraId="7FEE25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rPr>
            </w:pPr>
          </w:p>
        </w:tc>
        <w:tc>
          <w:tcPr>
            <w:tcW w:w="5426" w:type="dxa"/>
            <w:shd w:val="clear" w:color="auto" w:fill="auto"/>
            <w:noWrap/>
            <w:vAlign w:val="center"/>
          </w:tcPr>
          <w:p w14:paraId="49A3D9D9">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支持急诊III级患者和IV级患者的号码差异化；</w:t>
            </w:r>
          </w:p>
        </w:tc>
      </w:tr>
      <w:tr w14:paraId="37927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3" w:type="dxa"/>
            <w:shd w:val="clear" w:color="auto" w:fill="auto"/>
            <w:vAlign w:val="center"/>
          </w:tcPr>
          <w:p w14:paraId="25B541C4">
            <w:pPr>
              <w:pStyle w:val="41"/>
              <w:keepNext w:val="0"/>
              <w:keepLines w:val="0"/>
              <w:pageBreakBefore w:val="0"/>
              <w:widowControl/>
              <w:numPr>
                <w:ilvl w:val="0"/>
                <w:numId w:val="8"/>
              </w:numPr>
              <w:kinsoku/>
              <w:wordWrap/>
              <w:overflowPunct/>
              <w:topLinePunct w:val="0"/>
              <w:autoSpaceDE/>
              <w:autoSpaceDN/>
              <w:bidi w:val="0"/>
              <w:adjustRightInd/>
              <w:snapToGrid/>
              <w:spacing w:line="360" w:lineRule="auto"/>
              <w:ind w:firstLineChars="0"/>
              <w:jc w:val="center"/>
              <w:textAlignment w:val="auto"/>
              <w:rPr>
                <w:rFonts w:hint="eastAsia" w:ascii="宋体" w:hAnsi="宋体" w:eastAsia="宋体" w:cs="宋体"/>
                <w:sz w:val="24"/>
                <w:szCs w:val="24"/>
              </w:rPr>
            </w:pPr>
          </w:p>
        </w:tc>
        <w:tc>
          <w:tcPr>
            <w:tcW w:w="743" w:type="dxa"/>
            <w:vMerge w:val="continue"/>
            <w:vAlign w:val="center"/>
          </w:tcPr>
          <w:p w14:paraId="3C2CB6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rPr>
            </w:pPr>
          </w:p>
        </w:tc>
        <w:tc>
          <w:tcPr>
            <w:tcW w:w="700" w:type="dxa"/>
            <w:vMerge w:val="continue"/>
            <w:vAlign w:val="center"/>
          </w:tcPr>
          <w:p w14:paraId="3E1D8F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rPr>
            </w:pPr>
          </w:p>
        </w:tc>
        <w:tc>
          <w:tcPr>
            <w:tcW w:w="757" w:type="dxa"/>
            <w:vMerge w:val="continue"/>
            <w:vAlign w:val="center"/>
          </w:tcPr>
          <w:p w14:paraId="6CF6B2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rPr>
            </w:pPr>
          </w:p>
        </w:tc>
        <w:tc>
          <w:tcPr>
            <w:tcW w:w="5426" w:type="dxa"/>
            <w:shd w:val="clear" w:color="auto" w:fill="auto"/>
            <w:noWrap/>
            <w:vAlign w:val="center"/>
          </w:tcPr>
          <w:p w14:paraId="32F28818">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支持已就诊患者回诊操作；</w:t>
            </w:r>
          </w:p>
        </w:tc>
      </w:tr>
      <w:tr w14:paraId="49707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3" w:type="dxa"/>
            <w:shd w:val="clear" w:color="auto" w:fill="auto"/>
            <w:vAlign w:val="center"/>
          </w:tcPr>
          <w:p w14:paraId="3FD64258">
            <w:pPr>
              <w:pStyle w:val="41"/>
              <w:keepNext w:val="0"/>
              <w:keepLines w:val="0"/>
              <w:pageBreakBefore w:val="0"/>
              <w:widowControl/>
              <w:numPr>
                <w:ilvl w:val="0"/>
                <w:numId w:val="8"/>
              </w:numPr>
              <w:kinsoku/>
              <w:wordWrap/>
              <w:overflowPunct/>
              <w:topLinePunct w:val="0"/>
              <w:autoSpaceDE/>
              <w:autoSpaceDN/>
              <w:bidi w:val="0"/>
              <w:adjustRightInd/>
              <w:snapToGrid/>
              <w:spacing w:line="360" w:lineRule="auto"/>
              <w:ind w:firstLineChars="0"/>
              <w:jc w:val="center"/>
              <w:textAlignment w:val="auto"/>
              <w:rPr>
                <w:rFonts w:hint="eastAsia" w:ascii="宋体" w:hAnsi="宋体" w:eastAsia="宋体" w:cs="宋体"/>
                <w:sz w:val="24"/>
                <w:szCs w:val="24"/>
              </w:rPr>
            </w:pPr>
          </w:p>
        </w:tc>
        <w:tc>
          <w:tcPr>
            <w:tcW w:w="743" w:type="dxa"/>
            <w:vMerge w:val="continue"/>
            <w:vAlign w:val="center"/>
          </w:tcPr>
          <w:p w14:paraId="0B9651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rPr>
            </w:pPr>
          </w:p>
        </w:tc>
        <w:tc>
          <w:tcPr>
            <w:tcW w:w="700" w:type="dxa"/>
            <w:vMerge w:val="continue"/>
            <w:vAlign w:val="center"/>
          </w:tcPr>
          <w:p w14:paraId="0310A6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rPr>
            </w:pPr>
          </w:p>
        </w:tc>
        <w:tc>
          <w:tcPr>
            <w:tcW w:w="757" w:type="dxa"/>
            <w:vMerge w:val="continue"/>
            <w:vAlign w:val="center"/>
          </w:tcPr>
          <w:p w14:paraId="68CC28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rPr>
            </w:pPr>
          </w:p>
        </w:tc>
        <w:tc>
          <w:tcPr>
            <w:tcW w:w="5426" w:type="dxa"/>
            <w:shd w:val="clear" w:color="auto" w:fill="auto"/>
            <w:noWrap/>
            <w:vAlign w:val="center"/>
          </w:tcPr>
          <w:p w14:paraId="2C40C883">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支持当IV级患者等候时长过久或人数过多时，有III级患者分诊插队，需要在顺呼下一个患者时提醒医生，选择叫III级患者优先，还是叫IV级患者先就诊；</w:t>
            </w:r>
          </w:p>
        </w:tc>
      </w:tr>
      <w:tr w14:paraId="64732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3" w:type="dxa"/>
            <w:shd w:val="clear" w:color="auto" w:fill="auto"/>
            <w:vAlign w:val="center"/>
          </w:tcPr>
          <w:p w14:paraId="61E7DA1E">
            <w:pPr>
              <w:pStyle w:val="41"/>
              <w:keepNext w:val="0"/>
              <w:keepLines w:val="0"/>
              <w:pageBreakBefore w:val="0"/>
              <w:widowControl/>
              <w:numPr>
                <w:ilvl w:val="0"/>
                <w:numId w:val="8"/>
              </w:numPr>
              <w:kinsoku/>
              <w:wordWrap/>
              <w:overflowPunct/>
              <w:topLinePunct w:val="0"/>
              <w:autoSpaceDE/>
              <w:autoSpaceDN/>
              <w:bidi w:val="0"/>
              <w:adjustRightInd/>
              <w:snapToGrid/>
              <w:spacing w:line="360" w:lineRule="auto"/>
              <w:ind w:firstLineChars="0"/>
              <w:jc w:val="center"/>
              <w:textAlignment w:val="auto"/>
              <w:rPr>
                <w:rFonts w:hint="eastAsia" w:ascii="宋体" w:hAnsi="宋体" w:eastAsia="宋体" w:cs="宋体"/>
                <w:sz w:val="24"/>
                <w:szCs w:val="24"/>
              </w:rPr>
            </w:pPr>
          </w:p>
        </w:tc>
        <w:tc>
          <w:tcPr>
            <w:tcW w:w="743" w:type="dxa"/>
            <w:vMerge w:val="continue"/>
            <w:vAlign w:val="center"/>
          </w:tcPr>
          <w:p w14:paraId="7DB7B9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rPr>
            </w:pPr>
          </w:p>
        </w:tc>
        <w:tc>
          <w:tcPr>
            <w:tcW w:w="700" w:type="dxa"/>
            <w:vMerge w:val="continue"/>
            <w:vAlign w:val="center"/>
          </w:tcPr>
          <w:p w14:paraId="0BC30D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rPr>
            </w:pPr>
          </w:p>
        </w:tc>
        <w:tc>
          <w:tcPr>
            <w:tcW w:w="757" w:type="dxa"/>
            <w:vMerge w:val="restart"/>
            <w:shd w:val="clear" w:color="auto" w:fill="auto"/>
            <w:vAlign w:val="center"/>
          </w:tcPr>
          <w:p w14:paraId="67EEE2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历史查看</w:t>
            </w:r>
          </w:p>
        </w:tc>
        <w:tc>
          <w:tcPr>
            <w:tcW w:w="5426" w:type="dxa"/>
            <w:shd w:val="clear" w:color="auto" w:fill="auto"/>
            <w:noWrap/>
            <w:vAlign w:val="center"/>
          </w:tcPr>
          <w:p w14:paraId="6D03A803">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支持在叫号系统登记过的患者都能查看到叫号历史；</w:t>
            </w:r>
          </w:p>
        </w:tc>
      </w:tr>
      <w:tr w14:paraId="54C21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3" w:type="dxa"/>
            <w:shd w:val="clear" w:color="auto" w:fill="auto"/>
            <w:vAlign w:val="center"/>
          </w:tcPr>
          <w:p w14:paraId="0CD1CDCF">
            <w:pPr>
              <w:pStyle w:val="41"/>
              <w:keepNext w:val="0"/>
              <w:keepLines w:val="0"/>
              <w:pageBreakBefore w:val="0"/>
              <w:widowControl/>
              <w:numPr>
                <w:ilvl w:val="0"/>
                <w:numId w:val="8"/>
              </w:numPr>
              <w:kinsoku/>
              <w:wordWrap/>
              <w:overflowPunct/>
              <w:topLinePunct w:val="0"/>
              <w:autoSpaceDE/>
              <w:autoSpaceDN/>
              <w:bidi w:val="0"/>
              <w:adjustRightInd/>
              <w:snapToGrid/>
              <w:spacing w:line="360" w:lineRule="auto"/>
              <w:ind w:firstLineChars="0"/>
              <w:jc w:val="center"/>
              <w:textAlignment w:val="auto"/>
              <w:rPr>
                <w:rFonts w:hint="eastAsia" w:ascii="宋体" w:hAnsi="宋体" w:eastAsia="宋体" w:cs="宋体"/>
                <w:sz w:val="24"/>
                <w:szCs w:val="24"/>
              </w:rPr>
            </w:pPr>
          </w:p>
        </w:tc>
        <w:tc>
          <w:tcPr>
            <w:tcW w:w="743" w:type="dxa"/>
            <w:vMerge w:val="continue"/>
            <w:vAlign w:val="center"/>
          </w:tcPr>
          <w:p w14:paraId="72BA91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rPr>
            </w:pPr>
          </w:p>
        </w:tc>
        <w:tc>
          <w:tcPr>
            <w:tcW w:w="700" w:type="dxa"/>
            <w:vMerge w:val="continue"/>
            <w:vAlign w:val="center"/>
          </w:tcPr>
          <w:p w14:paraId="429D68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rPr>
            </w:pPr>
          </w:p>
        </w:tc>
        <w:tc>
          <w:tcPr>
            <w:tcW w:w="757" w:type="dxa"/>
            <w:vMerge w:val="continue"/>
            <w:vAlign w:val="center"/>
          </w:tcPr>
          <w:p w14:paraId="318DA9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rPr>
            </w:pPr>
          </w:p>
        </w:tc>
        <w:tc>
          <w:tcPr>
            <w:tcW w:w="5426" w:type="dxa"/>
            <w:shd w:val="clear" w:color="auto" w:fill="auto"/>
            <w:noWrap/>
            <w:vAlign w:val="center"/>
          </w:tcPr>
          <w:p w14:paraId="5157DE7E">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支持历史记录中筛选病患和直接检索；</w:t>
            </w:r>
          </w:p>
        </w:tc>
      </w:tr>
      <w:tr w14:paraId="1A893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3" w:type="dxa"/>
            <w:shd w:val="clear" w:color="auto" w:fill="auto"/>
            <w:vAlign w:val="center"/>
          </w:tcPr>
          <w:p w14:paraId="5000EFEA">
            <w:pPr>
              <w:pStyle w:val="41"/>
              <w:keepNext w:val="0"/>
              <w:keepLines w:val="0"/>
              <w:pageBreakBefore w:val="0"/>
              <w:widowControl/>
              <w:numPr>
                <w:ilvl w:val="0"/>
                <w:numId w:val="8"/>
              </w:numPr>
              <w:kinsoku/>
              <w:wordWrap/>
              <w:overflowPunct/>
              <w:topLinePunct w:val="0"/>
              <w:autoSpaceDE/>
              <w:autoSpaceDN/>
              <w:bidi w:val="0"/>
              <w:adjustRightInd/>
              <w:snapToGrid/>
              <w:spacing w:line="360" w:lineRule="auto"/>
              <w:ind w:firstLineChars="0"/>
              <w:jc w:val="center"/>
              <w:textAlignment w:val="auto"/>
              <w:rPr>
                <w:rFonts w:hint="eastAsia" w:ascii="宋体" w:hAnsi="宋体" w:eastAsia="宋体" w:cs="宋体"/>
                <w:sz w:val="24"/>
                <w:szCs w:val="24"/>
              </w:rPr>
            </w:pPr>
          </w:p>
        </w:tc>
        <w:tc>
          <w:tcPr>
            <w:tcW w:w="743" w:type="dxa"/>
            <w:vMerge w:val="continue"/>
            <w:vAlign w:val="center"/>
          </w:tcPr>
          <w:p w14:paraId="420208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rPr>
            </w:pPr>
          </w:p>
        </w:tc>
        <w:tc>
          <w:tcPr>
            <w:tcW w:w="700" w:type="dxa"/>
            <w:vMerge w:val="continue"/>
            <w:vAlign w:val="center"/>
          </w:tcPr>
          <w:p w14:paraId="78122C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rPr>
            </w:pPr>
          </w:p>
        </w:tc>
        <w:tc>
          <w:tcPr>
            <w:tcW w:w="757" w:type="dxa"/>
            <w:vMerge w:val="continue"/>
            <w:vAlign w:val="center"/>
          </w:tcPr>
          <w:p w14:paraId="7CA03A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rPr>
            </w:pPr>
          </w:p>
        </w:tc>
        <w:tc>
          <w:tcPr>
            <w:tcW w:w="5426" w:type="dxa"/>
            <w:shd w:val="clear" w:color="auto" w:fill="auto"/>
            <w:noWrap/>
            <w:vAlign w:val="center"/>
          </w:tcPr>
          <w:p w14:paraId="62DBD81E">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支持操作暂停、复诊、恢复候诊操作;</w:t>
            </w:r>
          </w:p>
        </w:tc>
      </w:tr>
      <w:tr w14:paraId="22109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3" w:type="dxa"/>
            <w:shd w:val="clear" w:color="auto" w:fill="auto"/>
            <w:vAlign w:val="center"/>
          </w:tcPr>
          <w:p w14:paraId="147ABA90">
            <w:pPr>
              <w:pStyle w:val="41"/>
              <w:keepNext w:val="0"/>
              <w:keepLines w:val="0"/>
              <w:pageBreakBefore w:val="0"/>
              <w:widowControl/>
              <w:numPr>
                <w:ilvl w:val="0"/>
                <w:numId w:val="8"/>
              </w:numPr>
              <w:kinsoku/>
              <w:wordWrap/>
              <w:overflowPunct/>
              <w:topLinePunct w:val="0"/>
              <w:autoSpaceDE/>
              <w:autoSpaceDN/>
              <w:bidi w:val="0"/>
              <w:adjustRightInd/>
              <w:snapToGrid/>
              <w:spacing w:line="360" w:lineRule="auto"/>
              <w:ind w:firstLineChars="0"/>
              <w:jc w:val="center"/>
              <w:textAlignment w:val="auto"/>
              <w:rPr>
                <w:rFonts w:hint="eastAsia" w:ascii="宋体" w:hAnsi="宋体" w:eastAsia="宋体" w:cs="宋体"/>
                <w:sz w:val="24"/>
                <w:szCs w:val="24"/>
              </w:rPr>
            </w:pPr>
          </w:p>
        </w:tc>
        <w:tc>
          <w:tcPr>
            <w:tcW w:w="743" w:type="dxa"/>
            <w:vMerge w:val="continue"/>
            <w:vAlign w:val="center"/>
          </w:tcPr>
          <w:p w14:paraId="15408F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rPr>
            </w:pPr>
          </w:p>
        </w:tc>
        <w:tc>
          <w:tcPr>
            <w:tcW w:w="700" w:type="dxa"/>
            <w:vMerge w:val="continue"/>
            <w:vAlign w:val="center"/>
          </w:tcPr>
          <w:p w14:paraId="5EAB45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rPr>
            </w:pPr>
          </w:p>
        </w:tc>
        <w:tc>
          <w:tcPr>
            <w:tcW w:w="757" w:type="dxa"/>
            <w:vMerge w:val="restart"/>
            <w:vAlign w:val="center"/>
          </w:tcPr>
          <w:p w14:paraId="5F4AD0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宋体" w:hAnsi="宋体" w:eastAsia="宋体" w:cs="宋体"/>
                <w:sz w:val="24"/>
                <w:szCs w:val="24"/>
                <w:lang w:val="en-US" w:eastAsia="zh-CN"/>
              </w:rPr>
            </w:pPr>
            <w:r>
              <w:rPr>
                <w:rFonts w:hint="eastAsia" w:ascii="宋体" w:hAnsi="宋体" w:eastAsia="宋体" w:cs="宋体"/>
                <w:sz w:val="24"/>
                <w:szCs w:val="24"/>
              </w:rPr>
              <w:t>叫号</w:t>
            </w:r>
            <w:r>
              <w:rPr>
                <w:rFonts w:hint="eastAsia" w:ascii="宋体" w:hAnsi="宋体" w:cs="宋体"/>
                <w:sz w:val="24"/>
                <w:szCs w:val="24"/>
                <w:lang w:val="en-US" w:eastAsia="zh-CN"/>
              </w:rPr>
              <w:t>显示终端</w:t>
            </w:r>
          </w:p>
        </w:tc>
        <w:tc>
          <w:tcPr>
            <w:tcW w:w="5426" w:type="dxa"/>
            <w:shd w:val="clear" w:color="auto" w:fill="auto"/>
            <w:noWrap/>
            <w:vAlign w:val="center"/>
          </w:tcPr>
          <w:p w14:paraId="401F9D31">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val="en-US" w:eastAsia="zh-CN"/>
              </w:rPr>
            </w:pPr>
            <w:r>
              <w:rPr>
                <w:rFonts w:hint="eastAsia" w:ascii="宋体" w:hAnsi="宋体"/>
                <w:color w:val="000000" w:themeColor="text1"/>
                <w:lang w:val="en-US" w:eastAsia="zh-CN"/>
                <w14:textFill>
                  <w14:solidFill>
                    <w14:schemeClr w14:val="tx1"/>
                  </w14:solidFill>
                </w14:textFill>
              </w:rPr>
              <w:t>▲</w:t>
            </w:r>
            <w:r>
              <w:rPr>
                <w:rFonts w:hint="eastAsia" w:ascii="宋体" w:hAnsi="宋体" w:eastAsia="宋体" w:cs="宋体"/>
                <w:sz w:val="24"/>
                <w:szCs w:val="24"/>
              </w:rPr>
              <w:t>支持</w:t>
            </w:r>
            <w:r>
              <w:rPr>
                <w:rFonts w:hint="eastAsia" w:ascii="宋体" w:hAnsi="宋体" w:cs="宋体"/>
                <w:sz w:val="24"/>
                <w:szCs w:val="24"/>
                <w:lang w:val="en-US" w:eastAsia="zh-CN"/>
              </w:rPr>
              <w:t>显示终端</w:t>
            </w:r>
            <w:r>
              <w:rPr>
                <w:rFonts w:hint="eastAsia" w:ascii="宋体" w:hAnsi="宋体" w:eastAsia="宋体" w:cs="宋体"/>
                <w:sz w:val="24"/>
                <w:szCs w:val="24"/>
              </w:rPr>
              <w:t>配置显示科室数，如急诊内科、急诊外科两科室一个屏幕展示；</w:t>
            </w:r>
            <w:r>
              <w:rPr>
                <w:rFonts w:hint="eastAsia" w:ascii="宋体" w:hAnsi="宋体" w:eastAsia="宋体" w:cs="宋体"/>
                <w:i w:val="0"/>
                <w:iCs w:val="0"/>
                <w:color w:val="000000"/>
                <w:kern w:val="0"/>
                <w:sz w:val="24"/>
                <w:szCs w:val="24"/>
                <w:u w:val="none"/>
                <w:lang w:val="en-US" w:eastAsia="zh-CN" w:bidi="ar"/>
              </w:rPr>
              <w:t>【提供系统功能截图，并加盖投标人公章】</w:t>
            </w:r>
          </w:p>
        </w:tc>
      </w:tr>
      <w:tr w14:paraId="68C64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3" w:type="dxa"/>
            <w:shd w:val="clear" w:color="auto" w:fill="auto"/>
            <w:vAlign w:val="center"/>
          </w:tcPr>
          <w:p w14:paraId="2B32F0B7">
            <w:pPr>
              <w:pStyle w:val="41"/>
              <w:keepNext w:val="0"/>
              <w:keepLines w:val="0"/>
              <w:pageBreakBefore w:val="0"/>
              <w:widowControl/>
              <w:numPr>
                <w:ilvl w:val="0"/>
                <w:numId w:val="8"/>
              </w:numPr>
              <w:kinsoku/>
              <w:wordWrap/>
              <w:overflowPunct/>
              <w:topLinePunct w:val="0"/>
              <w:autoSpaceDE/>
              <w:autoSpaceDN/>
              <w:bidi w:val="0"/>
              <w:adjustRightInd/>
              <w:snapToGrid/>
              <w:spacing w:line="360" w:lineRule="auto"/>
              <w:ind w:firstLineChars="0"/>
              <w:jc w:val="center"/>
              <w:textAlignment w:val="auto"/>
              <w:rPr>
                <w:rFonts w:hint="eastAsia" w:ascii="宋体" w:hAnsi="宋体" w:eastAsia="宋体" w:cs="宋体"/>
                <w:sz w:val="24"/>
                <w:szCs w:val="24"/>
              </w:rPr>
            </w:pPr>
          </w:p>
        </w:tc>
        <w:tc>
          <w:tcPr>
            <w:tcW w:w="743" w:type="dxa"/>
            <w:vMerge w:val="continue"/>
            <w:vAlign w:val="center"/>
          </w:tcPr>
          <w:p w14:paraId="31D9CC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rPr>
            </w:pPr>
          </w:p>
        </w:tc>
        <w:tc>
          <w:tcPr>
            <w:tcW w:w="700" w:type="dxa"/>
            <w:vMerge w:val="continue"/>
            <w:vAlign w:val="center"/>
          </w:tcPr>
          <w:p w14:paraId="216D79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rPr>
            </w:pPr>
          </w:p>
        </w:tc>
        <w:tc>
          <w:tcPr>
            <w:tcW w:w="757" w:type="dxa"/>
            <w:vMerge w:val="continue"/>
            <w:vAlign w:val="center"/>
          </w:tcPr>
          <w:p w14:paraId="3C2953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rPr>
            </w:pPr>
          </w:p>
        </w:tc>
        <w:tc>
          <w:tcPr>
            <w:tcW w:w="5426" w:type="dxa"/>
            <w:shd w:val="clear" w:color="auto" w:fill="auto"/>
            <w:noWrap/>
            <w:vAlign w:val="center"/>
          </w:tcPr>
          <w:p w14:paraId="78A9E37F">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支持配置医院Logo和名称；</w:t>
            </w:r>
          </w:p>
        </w:tc>
      </w:tr>
      <w:tr w14:paraId="1AEFC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3" w:type="dxa"/>
            <w:shd w:val="clear" w:color="auto" w:fill="auto"/>
            <w:vAlign w:val="center"/>
          </w:tcPr>
          <w:p w14:paraId="2F4445AD">
            <w:pPr>
              <w:pStyle w:val="41"/>
              <w:keepNext w:val="0"/>
              <w:keepLines w:val="0"/>
              <w:pageBreakBefore w:val="0"/>
              <w:widowControl/>
              <w:numPr>
                <w:ilvl w:val="0"/>
                <w:numId w:val="8"/>
              </w:numPr>
              <w:kinsoku/>
              <w:wordWrap/>
              <w:overflowPunct/>
              <w:topLinePunct w:val="0"/>
              <w:autoSpaceDE/>
              <w:autoSpaceDN/>
              <w:bidi w:val="0"/>
              <w:adjustRightInd/>
              <w:snapToGrid/>
              <w:spacing w:line="360" w:lineRule="auto"/>
              <w:ind w:firstLineChars="0"/>
              <w:jc w:val="center"/>
              <w:textAlignment w:val="auto"/>
              <w:rPr>
                <w:rFonts w:hint="eastAsia" w:ascii="宋体" w:hAnsi="宋体" w:eastAsia="宋体" w:cs="宋体"/>
                <w:sz w:val="24"/>
                <w:szCs w:val="24"/>
              </w:rPr>
            </w:pPr>
          </w:p>
        </w:tc>
        <w:tc>
          <w:tcPr>
            <w:tcW w:w="743" w:type="dxa"/>
            <w:vMerge w:val="continue"/>
            <w:vAlign w:val="center"/>
          </w:tcPr>
          <w:p w14:paraId="42CF3F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rPr>
            </w:pPr>
          </w:p>
        </w:tc>
        <w:tc>
          <w:tcPr>
            <w:tcW w:w="700" w:type="dxa"/>
            <w:vMerge w:val="continue"/>
            <w:vAlign w:val="center"/>
          </w:tcPr>
          <w:p w14:paraId="65BEEC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rPr>
            </w:pPr>
          </w:p>
        </w:tc>
        <w:tc>
          <w:tcPr>
            <w:tcW w:w="757" w:type="dxa"/>
            <w:vMerge w:val="continue"/>
            <w:vAlign w:val="center"/>
          </w:tcPr>
          <w:p w14:paraId="6E9DE0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rPr>
            </w:pPr>
          </w:p>
        </w:tc>
        <w:tc>
          <w:tcPr>
            <w:tcW w:w="5426" w:type="dxa"/>
            <w:shd w:val="clear" w:color="auto" w:fill="auto"/>
            <w:noWrap/>
            <w:vAlign w:val="center"/>
          </w:tcPr>
          <w:p w14:paraId="117A699D">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支持叫号中的患者以弹出窗模式展示；</w:t>
            </w:r>
          </w:p>
        </w:tc>
      </w:tr>
      <w:tr w14:paraId="7A41B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3" w:type="dxa"/>
            <w:shd w:val="clear" w:color="auto" w:fill="auto"/>
            <w:vAlign w:val="center"/>
          </w:tcPr>
          <w:p w14:paraId="2EC4FD20">
            <w:pPr>
              <w:pStyle w:val="41"/>
              <w:keepNext w:val="0"/>
              <w:keepLines w:val="0"/>
              <w:pageBreakBefore w:val="0"/>
              <w:widowControl/>
              <w:numPr>
                <w:ilvl w:val="0"/>
                <w:numId w:val="8"/>
              </w:numPr>
              <w:kinsoku/>
              <w:wordWrap/>
              <w:overflowPunct/>
              <w:topLinePunct w:val="0"/>
              <w:autoSpaceDE/>
              <w:autoSpaceDN/>
              <w:bidi w:val="0"/>
              <w:adjustRightInd/>
              <w:snapToGrid/>
              <w:spacing w:line="360" w:lineRule="auto"/>
              <w:ind w:firstLineChars="0"/>
              <w:jc w:val="center"/>
              <w:textAlignment w:val="auto"/>
              <w:rPr>
                <w:rFonts w:hint="eastAsia" w:ascii="宋体" w:hAnsi="宋体" w:eastAsia="宋体" w:cs="宋体"/>
                <w:sz w:val="24"/>
                <w:szCs w:val="24"/>
              </w:rPr>
            </w:pPr>
          </w:p>
        </w:tc>
        <w:tc>
          <w:tcPr>
            <w:tcW w:w="743" w:type="dxa"/>
            <w:vMerge w:val="continue"/>
            <w:vAlign w:val="center"/>
          </w:tcPr>
          <w:p w14:paraId="0D8759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rPr>
            </w:pPr>
          </w:p>
        </w:tc>
        <w:tc>
          <w:tcPr>
            <w:tcW w:w="700" w:type="dxa"/>
            <w:vMerge w:val="continue"/>
            <w:vAlign w:val="center"/>
          </w:tcPr>
          <w:p w14:paraId="1E3FE3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rPr>
            </w:pPr>
          </w:p>
        </w:tc>
        <w:tc>
          <w:tcPr>
            <w:tcW w:w="757" w:type="dxa"/>
            <w:vMerge w:val="continue"/>
            <w:vAlign w:val="center"/>
          </w:tcPr>
          <w:p w14:paraId="74C4D1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rPr>
            </w:pPr>
          </w:p>
        </w:tc>
        <w:tc>
          <w:tcPr>
            <w:tcW w:w="5426" w:type="dxa"/>
            <w:shd w:val="clear" w:color="auto" w:fill="auto"/>
            <w:noWrap/>
            <w:vAlign w:val="center"/>
          </w:tcPr>
          <w:p w14:paraId="127FA3F2">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支持显示患者姓名脱敏，名用*标记；</w:t>
            </w:r>
          </w:p>
        </w:tc>
      </w:tr>
      <w:tr w14:paraId="1C667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3" w:type="dxa"/>
            <w:shd w:val="clear" w:color="auto" w:fill="auto"/>
            <w:vAlign w:val="center"/>
          </w:tcPr>
          <w:p w14:paraId="1A9D5E18">
            <w:pPr>
              <w:pStyle w:val="41"/>
              <w:keepNext w:val="0"/>
              <w:keepLines w:val="0"/>
              <w:pageBreakBefore w:val="0"/>
              <w:widowControl/>
              <w:numPr>
                <w:ilvl w:val="0"/>
                <w:numId w:val="8"/>
              </w:numPr>
              <w:kinsoku/>
              <w:wordWrap/>
              <w:overflowPunct/>
              <w:topLinePunct w:val="0"/>
              <w:autoSpaceDE/>
              <w:autoSpaceDN/>
              <w:bidi w:val="0"/>
              <w:adjustRightInd/>
              <w:snapToGrid/>
              <w:spacing w:line="360" w:lineRule="auto"/>
              <w:ind w:firstLineChars="0"/>
              <w:jc w:val="center"/>
              <w:textAlignment w:val="auto"/>
              <w:rPr>
                <w:rFonts w:hint="eastAsia" w:ascii="宋体" w:hAnsi="宋体" w:eastAsia="宋体" w:cs="宋体"/>
                <w:sz w:val="24"/>
                <w:szCs w:val="24"/>
              </w:rPr>
            </w:pPr>
          </w:p>
        </w:tc>
        <w:tc>
          <w:tcPr>
            <w:tcW w:w="743" w:type="dxa"/>
            <w:vMerge w:val="continue"/>
            <w:vAlign w:val="center"/>
          </w:tcPr>
          <w:p w14:paraId="57DC63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rPr>
            </w:pPr>
          </w:p>
        </w:tc>
        <w:tc>
          <w:tcPr>
            <w:tcW w:w="700" w:type="dxa"/>
            <w:vMerge w:val="continue"/>
            <w:vAlign w:val="center"/>
          </w:tcPr>
          <w:p w14:paraId="2F9118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rPr>
            </w:pPr>
          </w:p>
        </w:tc>
        <w:tc>
          <w:tcPr>
            <w:tcW w:w="757" w:type="dxa"/>
            <w:vMerge w:val="continue"/>
            <w:vAlign w:val="center"/>
          </w:tcPr>
          <w:p w14:paraId="5CA08B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rPr>
            </w:pPr>
          </w:p>
        </w:tc>
        <w:tc>
          <w:tcPr>
            <w:tcW w:w="5426" w:type="dxa"/>
            <w:shd w:val="clear" w:color="auto" w:fill="auto"/>
            <w:noWrap/>
            <w:vAlign w:val="center"/>
          </w:tcPr>
          <w:p w14:paraId="4595F159">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支持急诊统计显示III级患者人数和IV级患者人数；</w:t>
            </w:r>
          </w:p>
        </w:tc>
      </w:tr>
      <w:tr w14:paraId="6FF16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3" w:type="dxa"/>
            <w:shd w:val="clear" w:color="auto" w:fill="auto"/>
            <w:vAlign w:val="center"/>
          </w:tcPr>
          <w:p w14:paraId="25702A8C">
            <w:pPr>
              <w:pStyle w:val="41"/>
              <w:keepNext w:val="0"/>
              <w:keepLines w:val="0"/>
              <w:pageBreakBefore w:val="0"/>
              <w:widowControl/>
              <w:numPr>
                <w:ilvl w:val="0"/>
                <w:numId w:val="8"/>
              </w:numPr>
              <w:kinsoku/>
              <w:wordWrap/>
              <w:overflowPunct/>
              <w:topLinePunct w:val="0"/>
              <w:autoSpaceDE/>
              <w:autoSpaceDN/>
              <w:bidi w:val="0"/>
              <w:adjustRightInd/>
              <w:snapToGrid/>
              <w:spacing w:line="360" w:lineRule="auto"/>
              <w:ind w:firstLineChars="0"/>
              <w:jc w:val="center"/>
              <w:textAlignment w:val="auto"/>
              <w:rPr>
                <w:rFonts w:hint="eastAsia" w:ascii="宋体" w:hAnsi="宋体" w:eastAsia="宋体" w:cs="宋体"/>
                <w:sz w:val="24"/>
                <w:szCs w:val="24"/>
              </w:rPr>
            </w:pPr>
          </w:p>
        </w:tc>
        <w:tc>
          <w:tcPr>
            <w:tcW w:w="743" w:type="dxa"/>
            <w:vMerge w:val="continue"/>
            <w:vAlign w:val="center"/>
          </w:tcPr>
          <w:p w14:paraId="20949E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rPr>
            </w:pPr>
          </w:p>
        </w:tc>
        <w:tc>
          <w:tcPr>
            <w:tcW w:w="700" w:type="dxa"/>
            <w:vMerge w:val="continue"/>
            <w:vAlign w:val="center"/>
          </w:tcPr>
          <w:p w14:paraId="04100A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rPr>
            </w:pPr>
          </w:p>
        </w:tc>
        <w:tc>
          <w:tcPr>
            <w:tcW w:w="757" w:type="dxa"/>
            <w:vMerge w:val="continue"/>
            <w:vAlign w:val="center"/>
          </w:tcPr>
          <w:p w14:paraId="2CA970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rPr>
            </w:pPr>
          </w:p>
        </w:tc>
        <w:tc>
          <w:tcPr>
            <w:tcW w:w="5426" w:type="dxa"/>
            <w:shd w:val="clear" w:color="auto" w:fill="auto"/>
            <w:noWrap/>
            <w:vAlign w:val="center"/>
          </w:tcPr>
          <w:p w14:paraId="5E9727FA">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rPr>
            </w:pPr>
            <w:r>
              <w:rPr>
                <w:rFonts w:hint="eastAsia" w:ascii="宋体" w:hAnsi="宋体" w:eastAsia="宋体" w:cs="宋体"/>
                <w:i w:val="0"/>
                <w:iCs w:val="0"/>
                <w:color w:val="auto"/>
                <w:kern w:val="0"/>
                <w:sz w:val="24"/>
                <w:szCs w:val="24"/>
                <w:u w:val="none"/>
                <w:lang w:val="en-US" w:eastAsia="zh-CN" w:bidi="ar"/>
              </w:rPr>
              <w:t>支持显示患者预计等待时长；</w:t>
            </w:r>
          </w:p>
        </w:tc>
      </w:tr>
      <w:tr w14:paraId="57595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3" w:type="dxa"/>
            <w:shd w:val="clear" w:color="auto" w:fill="auto"/>
            <w:vAlign w:val="center"/>
          </w:tcPr>
          <w:p w14:paraId="2E4DFCF6">
            <w:pPr>
              <w:pStyle w:val="41"/>
              <w:keepNext w:val="0"/>
              <w:keepLines w:val="0"/>
              <w:pageBreakBefore w:val="0"/>
              <w:widowControl/>
              <w:numPr>
                <w:ilvl w:val="0"/>
                <w:numId w:val="8"/>
              </w:numPr>
              <w:kinsoku/>
              <w:wordWrap/>
              <w:overflowPunct/>
              <w:topLinePunct w:val="0"/>
              <w:autoSpaceDE/>
              <w:autoSpaceDN/>
              <w:bidi w:val="0"/>
              <w:adjustRightInd/>
              <w:snapToGrid/>
              <w:spacing w:line="360" w:lineRule="auto"/>
              <w:ind w:firstLineChars="0"/>
              <w:jc w:val="center"/>
              <w:textAlignment w:val="auto"/>
              <w:rPr>
                <w:rFonts w:hint="eastAsia" w:ascii="宋体" w:hAnsi="宋体" w:eastAsia="宋体" w:cs="宋体"/>
                <w:sz w:val="24"/>
                <w:szCs w:val="24"/>
              </w:rPr>
            </w:pPr>
          </w:p>
        </w:tc>
        <w:tc>
          <w:tcPr>
            <w:tcW w:w="743" w:type="dxa"/>
            <w:vMerge w:val="continue"/>
            <w:vAlign w:val="center"/>
          </w:tcPr>
          <w:p w14:paraId="7C571B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rPr>
            </w:pPr>
          </w:p>
        </w:tc>
        <w:tc>
          <w:tcPr>
            <w:tcW w:w="700" w:type="dxa"/>
            <w:vMerge w:val="continue"/>
            <w:vAlign w:val="center"/>
          </w:tcPr>
          <w:p w14:paraId="3C39D4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rPr>
            </w:pPr>
          </w:p>
        </w:tc>
        <w:tc>
          <w:tcPr>
            <w:tcW w:w="757" w:type="dxa"/>
            <w:vMerge w:val="continue"/>
            <w:vAlign w:val="center"/>
          </w:tcPr>
          <w:p w14:paraId="784AAF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rPr>
            </w:pPr>
          </w:p>
        </w:tc>
        <w:tc>
          <w:tcPr>
            <w:tcW w:w="5426" w:type="dxa"/>
            <w:shd w:val="clear" w:color="auto" w:fill="auto"/>
            <w:noWrap/>
            <w:vAlign w:val="center"/>
          </w:tcPr>
          <w:p w14:paraId="5EFE5C40">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b w:val="0"/>
                <w:bCs w:val="0"/>
                <w:color w:val="auto"/>
                <w:sz w:val="24"/>
                <w:szCs w:val="24"/>
              </w:rPr>
              <w:t>支持配置温馨提示信息，在叫号</w:t>
            </w:r>
            <w:r>
              <w:rPr>
                <w:rFonts w:hint="eastAsia" w:ascii="宋体" w:hAnsi="宋体" w:cs="宋体"/>
                <w:b w:val="0"/>
                <w:bCs w:val="0"/>
                <w:color w:val="auto"/>
                <w:sz w:val="24"/>
                <w:szCs w:val="24"/>
                <w:lang w:val="en-US" w:eastAsia="zh-CN"/>
              </w:rPr>
              <w:t>显示终端</w:t>
            </w:r>
            <w:r>
              <w:rPr>
                <w:rFonts w:hint="eastAsia" w:ascii="宋体" w:hAnsi="宋体" w:eastAsia="宋体" w:cs="宋体"/>
                <w:b w:val="0"/>
                <w:bCs w:val="0"/>
                <w:color w:val="auto"/>
                <w:sz w:val="24"/>
                <w:szCs w:val="24"/>
              </w:rPr>
              <w:t>下方展示；</w:t>
            </w:r>
            <w:r>
              <w:rPr>
                <w:rFonts w:hint="eastAsia" w:ascii="宋体" w:hAnsi="宋体" w:eastAsia="宋体" w:cs="宋体"/>
                <w:b w:val="0"/>
                <w:bCs w:val="0"/>
                <w:color w:val="auto"/>
                <w:sz w:val="24"/>
                <w:szCs w:val="24"/>
                <w:lang w:val="en-US" w:eastAsia="zh-CN"/>
              </w:rPr>
              <w:t>如：</w:t>
            </w:r>
            <w:r>
              <w:rPr>
                <w:rFonts w:hint="eastAsia" w:ascii="宋体" w:hAnsi="宋体" w:eastAsia="宋体" w:cs="宋体"/>
                <w:b w:val="0"/>
                <w:bCs w:val="0"/>
                <w:color w:val="auto"/>
                <w:sz w:val="24"/>
                <w:szCs w:val="24"/>
              </w:rPr>
              <w:t>III级患者</w:t>
            </w:r>
            <w:r>
              <w:rPr>
                <w:rFonts w:hint="eastAsia" w:ascii="宋体" w:hAnsi="宋体" w:eastAsia="宋体" w:cs="宋体"/>
                <w:b w:val="0"/>
                <w:bCs w:val="0"/>
                <w:color w:val="auto"/>
                <w:sz w:val="24"/>
                <w:szCs w:val="24"/>
                <w:lang w:val="en-US" w:eastAsia="zh-CN"/>
              </w:rPr>
              <w:t>优先就诊等；</w:t>
            </w:r>
          </w:p>
        </w:tc>
      </w:tr>
      <w:tr w14:paraId="37D0E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3" w:type="dxa"/>
            <w:shd w:val="clear" w:color="auto" w:fill="auto"/>
            <w:vAlign w:val="center"/>
          </w:tcPr>
          <w:p w14:paraId="60C6E6CE">
            <w:pPr>
              <w:pStyle w:val="41"/>
              <w:keepNext w:val="0"/>
              <w:keepLines w:val="0"/>
              <w:pageBreakBefore w:val="0"/>
              <w:widowControl/>
              <w:numPr>
                <w:ilvl w:val="0"/>
                <w:numId w:val="8"/>
              </w:numPr>
              <w:kinsoku/>
              <w:wordWrap/>
              <w:overflowPunct/>
              <w:topLinePunct w:val="0"/>
              <w:autoSpaceDE/>
              <w:autoSpaceDN/>
              <w:bidi w:val="0"/>
              <w:adjustRightInd/>
              <w:snapToGrid/>
              <w:spacing w:line="360" w:lineRule="auto"/>
              <w:ind w:firstLineChars="0"/>
              <w:jc w:val="center"/>
              <w:textAlignment w:val="auto"/>
              <w:rPr>
                <w:rFonts w:hint="eastAsia" w:ascii="宋体" w:hAnsi="宋体" w:eastAsia="宋体" w:cs="宋体"/>
                <w:sz w:val="24"/>
                <w:szCs w:val="24"/>
              </w:rPr>
            </w:pPr>
          </w:p>
        </w:tc>
        <w:tc>
          <w:tcPr>
            <w:tcW w:w="743" w:type="dxa"/>
            <w:vMerge w:val="continue"/>
            <w:vAlign w:val="center"/>
          </w:tcPr>
          <w:p w14:paraId="4E80E7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rPr>
            </w:pPr>
          </w:p>
        </w:tc>
        <w:tc>
          <w:tcPr>
            <w:tcW w:w="700" w:type="dxa"/>
            <w:vMerge w:val="continue"/>
            <w:vAlign w:val="center"/>
          </w:tcPr>
          <w:p w14:paraId="314C40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rPr>
            </w:pPr>
          </w:p>
        </w:tc>
        <w:tc>
          <w:tcPr>
            <w:tcW w:w="757" w:type="dxa"/>
            <w:vMerge w:val="restart"/>
            <w:shd w:val="clear" w:color="auto" w:fill="auto"/>
            <w:vAlign w:val="center"/>
          </w:tcPr>
          <w:p w14:paraId="4B1414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叫号设置</w:t>
            </w:r>
          </w:p>
        </w:tc>
        <w:tc>
          <w:tcPr>
            <w:tcW w:w="5426" w:type="dxa"/>
            <w:shd w:val="clear" w:color="auto" w:fill="auto"/>
            <w:noWrap/>
            <w:vAlign w:val="center"/>
          </w:tcPr>
          <w:p w14:paraId="4784A3C7">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支持设置两种叫号呼唤模式(诊室固定 或 医生变动)；</w:t>
            </w:r>
          </w:p>
        </w:tc>
      </w:tr>
      <w:tr w14:paraId="63449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3" w:type="dxa"/>
            <w:shd w:val="clear" w:color="auto" w:fill="auto"/>
            <w:vAlign w:val="center"/>
          </w:tcPr>
          <w:p w14:paraId="1C077B07">
            <w:pPr>
              <w:pStyle w:val="41"/>
              <w:keepNext w:val="0"/>
              <w:keepLines w:val="0"/>
              <w:pageBreakBefore w:val="0"/>
              <w:widowControl/>
              <w:numPr>
                <w:ilvl w:val="0"/>
                <w:numId w:val="8"/>
              </w:numPr>
              <w:kinsoku/>
              <w:wordWrap/>
              <w:overflowPunct/>
              <w:topLinePunct w:val="0"/>
              <w:autoSpaceDE/>
              <w:autoSpaceDN/>
              <w:bidi w:val="0"/>
              <w:adjustRightInd/>
              <w:snapToGrid/>
              <w:spacing w:line="360" w:lineRule="auto"/>
              <w:ind w:firstLineChars="0"/>
              <w:jc w:val="center"/>
              <w:textAlignment w:val="auto"/>
              <w:rPr>
                <w:rFonts w:hint="eastAsia" w:ascii="宋体" w:hAnsi="宋体" w:eastAsia="宋体" w:cs="宋体"/>
                <w:sz w:val="24"/>
                <w:szCs w:val="24"/>
              </w:rPr>
            </w:pPr>
          </w:p>
        </w:tc>
        <w:tc>
          <w:tcPr>
            <w:tcW w:w="743" w:type="dxa"/>
            <w:vMerge w:val="continue"/>
            <w:vAlign w:val="center"/>
          </w:tcPr>
          <w:p w14:paraId="7351B5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rPr>
            </w:pPr>
          </w:p>
        </w:tc>
        <w:tc>
          <w:tcPr>
            <w:tcW w:w="700" w:type="dxa"/>
            <w:vMerge w:val="continue"/>
            <w:vAlign w:val="center"/>
          </w:tcPr>
          <w:p w14:paraId="0E4D2C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rPr>
            </w:pPr>
          </w:p>
        </w:tc>
        <w:tc>
          <w:tcPr>
            <w:tcW w:w="757" w:type="dxa"/>
            <w:vMerge w:val="continue"/>
            <w:vAlign w:val="center"/>
          </w:tcPr>
          <w:p w14:paraId="2FEDD0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rPr>
            </w:pPr>
          </w:p>
        </w:tc>
        <w:tc>
          <w:tcPr>
            <w:tcW w:w="5426" w:type="dxa"/>
            <w:shd w:val="clear" w:color="auto" w:fill="auto"/>
            <w:noWrap/>
            <w:vAlign w:val="center"/>
          </w:tcPr>
          <w:p w14:paraId="580B2770">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支持设置科室排队号规则和设置更新排队号时间；</w:t>
            </w:r>
          </w:p>
        </w:tc>
      </w:tr>
      <w:tr w14:paraId="16D7D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3" w:type="dxa"/>
            <w:shd w:val="clear" w:color="auto" w:fill="auto"/>
            <w:vAlign w:val="center"/>
          </w:tcPr>
          <w:p w14:paraId="4D458436">
            <w:pPr>
              <w:pStyle w:val="41"/>
              <w:keepNext w:val="0"/>
              <w:keepLines w:val="0"/>
              <w:pageBreakBefore w:val="0"/>
              <w:widowControl/>
              <w:numPr>
                <w:ilvl w:val="0"/>
                <w:numId w:val="8"/>
              </w:numPr>
              <w:kinsoku/>
              <w:wordWrap/>
              <w:overflowPunct/>
              <w:topLinePunct w:val="0"/>
              <w:autoSpaceDE/>
              <w:autoSpaceDN/>
              <w:bidi w:val="0"/>
              <w:adjustRightInd/>
              <w:snapToGrid/>
              <w:spacing w:line="360" w:lineRule="auto"/>
              <w:ind w:firstLineChars="0"/>
              <w:jc w:val="center"/>
              <w:textAlignment w:val="auto"/>
              <w:rPr>
                <w:rFonts w:hint="eastAsia" w:ascii="宋体" w:hAnsi="宋体" w:eastAsia="宋体" w:cs="宋体"/>
                <w:sz w:val="24"/>
                <w:szCs w:val="24"/>
              </w:rPr>
            </w:pPr>
          </w:p>
        </w:tc>
        <w:tc>
          <w:tcPr>
            <w:tcW w:w="743" w:type="dxa"/>
            <w:vMerge w:val="continue"/>
            <w:vAlign w:val="center"/>
          </w:tcPr>
          <w:p w14:paraId="59AC6C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rPr>
            </w:pPr>
          </w:p>
        </w:tc>
        <w:tc>
          <w:tcPr>
            <w:tcW w:w="700" w:type="dxa"/>
            <w:vMerge w:val="continue"/>
            <w:vAlign w:val="center"/>
          </w:tcPr>
          <w:p w14:paraId="156D8D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rPr>
            </w:pPr>
          </w:p>
        </w:tc>
        <w:tc>
          <w:tcPr>
            <w:tcW w:w="757" w:type="dxa"/>
            <w:vMerge w:val="continue"/>
            <w:vAlign w:val="center"/>
          </w:tcPr>
          <w:p w14:paraId="41C00C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rPr>
            </w:pPr>
          </w:p>
        </w:tc>
        <w:tc>
          <w:tcPr>
            <w:tcW w:w="5426" w:type="dxa"/>
            <w:shd w:val="clear" w:color="auto" w:fill="auto"/>
            <w:noWrap/>
            <w:vAlign w:val="center"/>
          </w:tcPr>
          <w:p w14:paraId="5A447552">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提供叫号列表设置，支持自定义叫号列表展示的列宽、排序等；</w:t>
            </w:r>
          </w:p>
        </w:tc>
      </w:tr>
      <w:tr w14:paraId="2374D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3" w:type="dxa"/>
            <w:shd w:val="clear" w:color="auto" w:fill="auto"/>
            <w:vAlign w:val="center"/>
          </w:tcPr>
          <w:p w14:paraId="08973C38">
            <w:pPr>
              <w:pStyle w:val="41"/>
              <w:keepNext w:val="0"/>
              <w:keepLines w:val="0"/>
              <w:pageBreakBefore w:val="0"/>
              <w:widowControl/>
              <w:numPr>
                <w:ilvl w:val="0"/>
                <w:numId w:val="8"/>
              </w:numPr>
              <w:kinsoku/>
              <w:wordWrap/>
              <w:overflowPunct/>
              <w:topLinePunct w:val="0"/>
              <w:autoSpaceDE/>
              <w:autoSpaceDN/>
              <w:bidi w:val="0"/>
              <w:adjustRightInd/>
              <w:snapToGrid/>
              <w:spacing w:line="360" w:lineRule="auto"/>
              <w:ind w:firstLineChars="0"/>
              <w:jc w:val="center"/>
              <w:textAlignment w:val="auto"/>
              <w:rPr>
                <w:rFonts w:hint="eastAsia" w:ascii="宋体" w:hAnsi="宋体" w:eastAsia="宋体" w:cs="宋体"/>
                <w:sz w:val="24"/>
                <w:szCs w:val="24"/>
              </w:rPr>
            </w:pPr>
          </w:p>
        </w:tc>
        <w:tc>
          <w:tcPr>
            <w:tcW w:w="743" w:type="dxa"/>
            <w:vMerge w:val="continue"/>
            <w:vAlign w:val="center"/>
          </w:tcPr>
          <w:p w14:paraId="1F4C90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rPr>
            </w:pPr>
          </w:p>
        </w:tc>
        <w:tc>
          <w:tcPr>
            <w:tcW w:w="700" w:type="dxa"/>
            <w:vMerge w:val="continue"/>
            <w:vAlign w:val="center"/>
          </w:tcPr>
          <w:p w14:paraId="0F86E0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rPr>
            </w:pPr>
          </w:p>
        </w:tc>
        <w:tc>
          <w:tcPr>
            <w:tcW w:w="757" w:type="dxa"/>
            <w:vMerge w:val="continue"/>
            <w:vAlign w:val="center"/>
          </w:tcPr>
          <w:p w14:paraId="3F9CFB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rPr>
            </w:pPr>
          </w:p>
        </w:tc>
        <w:tc>
          <w:tcPr>
            <w:tcW w:w="5426" w:type="dxa"/>
            <w:shd w:val="clear" w:color="auto" w:fill="auto"/>
            <w:noWrap/>
            <w:vAlign w:val="center"/>
          </w:tcPr>
          <w:p w14:paraId="3A03C13D">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支持选项模式一（诊室固定模式），可按实际情况编辑；</w:t>
            </w:r>
          </w:p>
        </w:tc>
      </w:tr>
      <w:tr w14:paraId="34DBE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3" w:type="dxa"/>
            <w:shd w:val="clear" w:color="auto" w:fill="auto"/>
            <w:vAlign w:val="center"/>
          </w:tcPr>
          <w:p w14:paraId="4AD5B5B6">
            <w:pPr>
              <w:pStyle w:val="41"/>
              <w:keepNext w:val="0"/>
              <w:keepLines w:val="0"/>
              <w:pageBreakBefore w:val="0"/>
              <w:widowControl/>
              <w:numPr>
                <w:ilvl w:val="0"/>
                <w:numId w:val="8"/>
              </w:numPr>
              <w:kinsoku/>
              <w:wordWrap/>
              <w:overflowPunct/>
              <w:topLinePunct w:val="0"/>
              <w:autoSpaceDE/>
              <w:autoSpaceDN/>
              <w:bidi w:val="0"/>
              <w:adjustRightInd/>
              <w:snapToGrid/>
              <w:spacing w:line="360" w:lineRule="auto"/>
              <w:ind w:firstLineChars="0"/>
              <w:jc w:val="center"/>
              <w:textAlignment w:val="auto"/>
              <w:rPr>
                <w:rFonts w:hint="eastAsia" w:ascii="宋体" w:hAnsi="宋体" w:eastAsia="宋体" w:cs="宋体"/>
                <w:sz w:val="24"/>
                <w:szCs w:val="24"/>
              </w:rPr>
            </w:pPr>
          </w:p>
        </w:tc>
        <w:tc>
          <w:tcPr>
            <w:tcW w:w="743" w:type="dxa"/>
            <w:vMerge w:val="continue"/>
            <w:vAlign w:val="center"/>
          </w:tcPr>
          <w:p w14:paraId="10BE32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rPr>
            </w:pPr>
          </w:p>
        </w:tc>
        <w:tc>
          <w:tcPr>
            <w:tcW w:w="700" w:type="dxa"/>
            <w:vMerge w:val="continue"/>
            <w:vAlign w:val="center"/>
          </w:tcPr>
          <w:p w14:paraId="4B6AD7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rPr>
            </w:pPr>
          </w:p>
        </w:tc>
        <w:tc>
          <w:tcPr>
            <w:tcW w:w="757" w:type="dxa"/>
            <w:vMerge w:val="continue"/>
            <w:vAlign w:val="center"/>
          </w:tcPr>
          <w:p w14:paraId="38BE7B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rPr>
            </w:pPr>
          </w:p>
        </w:tc>
        <w:tc>
          <w:tcPr>
            <w:tcW w:w="5426" w:type="dxa"/>
            <w:shd w:val="clear" w:color="auto" w:fill="auto"/>
            <w:noWrap/>
            <w:vAlign w:val="center"/>
          </w:tcPr>
          <w:p w14:paraId="65CAFDC6">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支持选项模式二（医生变动模式），可按实际情况编辑；</w:t>
            </w:r>
          </w:p>
        </w:tc>
      </w:tr>
    </w:tbl>
    <w:p w14:paraId="79E46F1E"/>
    <w:p w14:paraId="45861C3D">
      <w:pPr>
        <w:pStyle w:val="5"/>
        <w:bidi w:val="0"/>
      </w:pPr>
      <w:r>
        <w:rPr>
          <w:rFonts w:hint="eastAsia"/>
        </w:rPr>
        <w:t>急诊输液系统</w:t>
      </w:r>
    </w:p>
    <w:tbl>
      <w:tblPr>
        <w:tblStyle w:val="23"/>
        <w:tblW w:w="8443" w:type="dxa"/>
        <w:tblInd w:w="-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7"/>
        <w:gridCol w:w="743"/>
        <w:gridCol w:w="743"/>
        <w:gridCol w:w="731"/>
        <w:gridCol w:w="5429"/>
      </w:tblGrid>
      <w:tr w14:paraId="13D3F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797" w:type="dxa"/>
            <w:shd w:val="clear" w:color="000000" w:fill="D7D7D7" w:themeFill="background1" w:themeFillShade="D8"/>
            <w:vAlign w:val="center"/>
          </w:tcPr>
          <w:p w14:paraId="51B8E176">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eastAsia="宋体" w:cs="宋体"/>
                <w:b/>
                <w:bCs/>
                <w:color w:val="000000" w:themeColor="text1"/>
                <w:kern w:val="0"/>
                <w:sz w:val="24"/>
                <w:szCs w:val="24"/>
                <w14:textFill>
                  <w14:solidFill>
                    <w14:schemeClr w14:val="tx1"/>
                  </w14:solidFill>
                </w14:textFill>
              </w:rPr>
            </w:pPr>
            <w:r>
              <w:rPr>
                <w:rFonts w:hint="eastAsia" w:ascii="宋体" w:hAnsi="宋体" w:eastAsia="宋体" w:cs="宋体"/>
                <w:b/>
                <w:bCs/>
                <w:color w:val="000000" w:themeColor="text1"/>
                <w:kern w:val="0"/>
                <w:sz w:val="24"/>
                <w:szCs w:val="24"/>
                <w14:textFill>
                  <w14:solidFill>
                    <w14:schemeClr w14:val="tx1"/>
                  </w14:solidFill>
                </w14:textFill>
              </w:rPr>
              <w:t>序号</w:t>
            </w:r>
          </w:p>
        </w:tc>
        <w:tc>
          <w:tcPr>
            <w:tcW w:w="743" w:type="dxa"/>
            <w:shd w:val="clear" w:color="000000" w:fill="D7D7D7" w:themeFill="background1" w:themeFillShade="D8"/>
            <w:vAlign w:val="center"/>
          </w:tcPr>
          <w:p w14:paraId="4AEA24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宋体" w:hAnsi="宋体" w:cs="宋体"/>
                <w:b/>
                <w:bCs/>
                <w:color w:val="000000" w:themeColor="text1"/>
                <w:kern w:val="0"/>
                <w:sz w:val="24"/>
                <w:szCs w:val="24"/>
                <w:lang w:val="en-US" w:eastAsia="zh-CN"/>
                <w14:textFill>
                  <w14:solidFill>
                    <w14:schemeClr w14:val="tx1"/>
                  </w14:solidFill>
                </w14:textFill>
              </w:rPr>
            </w:pPr>
            <w:r>
              <w:rPr>
                <w:rFonts w:hint="eastAsia" w:ascii="宋体" w:hAnsi="宋体" w:cs="宋体"/>
                <w:b/>
                <w:bCs/>
                <w:color w:val="000000" w:themeColor="text1"/>
                <w:kern w:val="0"/>
                <w:sz w:val="24"/>
                <w:szCs w:val="24"/>
                <w:lang w:val="en-US" w:eastAsia="zh-CN"/>
                <w14:textFill>
                  <w14:solidFill>
                    <w14:schemeClr w14:val="tx1"/>
                  </w14:solidFill>
                </w14:textFill>
              </w:rPr>
              <w:t>系统</w:t>
            </w:r>
          </w:p>
        </w:tc>
        <w:tc>
          <w:tcPr>
            <w:tcW w:w="743" w:type="dxa"/>
            <w:shd w:val="clear" w:color="000000" w:fill="D7D7D7" w:themeFill="background1" w:themeFillShade="D8"/>
            <w:vAlign w:val="center"/>
          </w:tcPr>
          <w:p w14:paraId="3B2C0F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color w:val="000000" w:themeColor="text1"/>
                <w:kern w:val="0"/>
                <w:sz w:val="24"/>
                <w:szCs w:val="24"/>
                <w14:textFill>
                  <w14:solidFill>
                    <w14:schemeClr w14:val="tx1"/>
                  </w14:solidFill>
                </w14:textFill>
              </w:rPr>
            </w:pPr>
            <w:r>
              <w:rPr>
                <w:rFonts w:hint="eastAsia" w:ascii="宋体" w:hAnsi="宋体" w:cs="宋体"/>
                <w:b/>
                <w:bCs/>
                <w:color w:val="000000" w:themeColor="text1"/>
                <w:kern w:val="0"/>
                <w:sz w:val="24"/>
                <w:szCs w:val="24"/>
                <w:lang w:val="en-US" w:eastAsia="zh-CN"/>
                <w14:textFill>
                  <w14:solidFill>
                    <w14:schemeClr w14:val="tx1"/>
                  </w14:solidFill>
                </w14:textFill>
              </w:rPr>
              <w:t>功能</w:t>
            </w:r>
            <w:r>
              <w:rPr>
                <w:rFonts w:hint="eastAsia" w:ascii="宋体" w:hAnsi="宋体" w:eastAsia="宋体" w:cs="宋体"/>
                <w:b/>
                <w:bCs/>
                <w:color w:val="000000" w:themeColor="text1"/>
                <w:kern w:val="0"/>
                <w:sz w:val="24"/>
                <w:szCs w:val="24"/>
                <w14:textFill>
                  <w14:solidFill>
                    <w14:schemeClr w14:val="tx1"/>
                  </w14:solidFill>
                </w14:textFill>
              </w:rPr>
              <w:t>模块</w:t>
            </w:r>
          </w:p>
        </w:tc>
        <w:tc>
          <w:tcPr>
            <w:tcW w:w="6160" w:type="dxa"/>
            <w:gridSpan w:val="2"/>
            <w:shd w:val="clear" w:color="000000" w:fill="D7D7D7" w:themeFill="background1" w:themeFillShade="D8"/>
            <w:vAlign w:val="center"/>
          </w:tcPr>
          <w:p w14:paraId="36B3DB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color w:val="000000" w:themeColor="text1"/>
                <w:kern w:val="0"/>
                <w:sz w:val="24"/>
                <w:szCs w:val="24"/>
                <w14:textFill>
                  <w14:solidFill>
                    <w14:schemeClr w14:val="tx1"/>
                  </w14:solidFill>
                </w14:textFill>
              </w:rPr>
            </w:pPr>
            <w:r>
              <w:rPr>
                <w:rFonts w:hint="eastAsia" w:ascii="宋体" w:hAnsi="宋体" w:eastAsia="宋体" w:cs="宋体"/>
                <w:b/>
                <w:bCs/>
                <w:i w:val="0"/>
                <w:iCs w:val="0"/>
                <w:color w:val="000000"/>
                <w:kern w:val="0"/>
                <w:sz w:val="24"/>
                <w:szCs w:val="24"/>
                <w:u w:val="none"/>
                <w:lang w:val="en-US" w:eastAsia="zh-CN" w:bidi="ar"/>
              </w:rPr>
              <w:t>功能</w:t>
            </w:r>
            <w:r>
              <w:rPr>
                <w:rFonts w:hint="eastAsia" w:ascii="宋体" w:hAnsi="宋体" w:cs="宋体"/>
                <w:b/>
                <w:bCs/>
                <w:i w:val="0"/>
                <w:iCs w:val="0"/>
                <w:color w:val="000000"/>
                <w:kern w:val="0"/>
                <w:sz w:val="24"/>
                <w:szCs w:val="24"/>
                <w:u w:val="none"/>
                <w:lang w:val="en-US" w:eastAsia="zh-CN" w:bidi="ar"/>
              </w:rPr>
              <w:t>要求</w:t>
            </w:r>
          </w:p>
        </w:tc>
      </w:tr>
      <w:tr w14:paraId="1D81D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97" w:type="dxa"/>
            <w:shd w:val="clear" w:color="auto" w:fill="auto"/>
            <w:vAlign w:val="center"/>
          </w:tcPr>
          <w:p w14:paraId="63FDDA8C">
            <w:pPr>
              <w:pStyle w:val="41"/>
              <w:keepNext w:val="0"/>
              <w:keepLines w:val="0"/>
              <w:pageBreakBefore w:val="0"/>
              <w:widowControl/>
              <w:numPr>
                <w:ilvl w:val="0"/>
                <w:numId w:val="9"/>
              </w:numPr>
              <w:kinsoku/>
              <w:wordWrap/>
              <w:overflowPunct/>
              <w:topLinePunct w:val="0"/>
              <w:autoSpaceDE/>
              <w:autoSpaceDN/>
              <w:bidi w:val="0"/>
              <w:adjustRightInd/>
              <w:snapToGrid/>
              <w:spacing w:line="360" w:lineRule="auto"/>
              <w:ind w:firstLineChars="0"/>
              <w:jc w:val="center"/>
              <w:textAlignment w:val="auto"/>
              <w:rPr>
                <w:rFonts w:hint="eastAsia" w:ascii="宋体" w:hAnsi="宋体" w:eastAsia="宋体" w:cs="宋体"/>
                <w:color w:val="000000" w:themeColor="text1"/>
                <w:kern w:val="0"/>
                <w:sz w:val="24"/>
                <w:szCs w:val="24"/>
                <w14:textFill>
                  <w14:solidFill>
                    <w14:schemeClr w14:val="tx1"/>
                  </w14:solidFill>
                </w14:textFill>
              </w:rPr>
            </w:pPr>
          </w:p>
        </w:tc>
        <w:tc>
          <w:tcPr>
            <w:tcW w:w="743" w:type="dxa"/>
            <w:vMerge w:val="restart"/>
            <w:vAlign w:val="center"/>
          </w:tcPr>
          <w:p w14:paraId="533EDDE3">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b/>
                <w:bCs/>
                <w:color w:val="000000" w:themeColor="text1"/>
                <w:kern w:val="0"/>
                <w:sz w:val="24"/>
                <w:szCs w:val="24"/>
                <w14:textFill>
                  <w14:solidFill>
                    <w14:schemeClr w14:val="tx1"/>
                  </w14:solidFill>
                </w14:textFill>
              </w:rPr>
            </w:pPr>
          </w:p>
          <w:p w14:paraId="616CF1D0">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b/>
                <w:bCs/>
                <w:color w:val="000000" w:themeColor="text1"/>
                <w:kern w:val="0"/>
                <w:sz w:val="24"/>
                <w:szCs w:val="24"/>
                <w14:textFill>
                  <w14:solidFill>
                    <w14:schemeClr w14:val="tx1"/>
                  </w14:solidFill>
                </w14:textFill>
              </w:rPr>
            </w:pPr>
          </w:p>
          <w:p w14:paraId="24D2C7D2">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b/>
                <w:bCs/>
                <w:color w:val="000000" w:themeColor="text1"/>
                <w:kern w:val="0"/>
                <w:sz w:val="24"/>
                <w:szCs w:val="24"/>
                <w14:textFill>
                  <w14:solidFill>
                    <w14:schemeClr w14:val="tx1"/>
                  </w14:solidFill>
                </w14:textFill>
              </w:rPr>
            </w:pPr>
          </w:p>
          <w:p w14:paraId="13B0CDA8">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b/>
                <w:bCs/>
                <w:color w:val="000000" w:themeColor="text1"/>
                <w:kern w:val="0"/>
                <w:sz w:val="24"/>
                <w:szCs w:val="24"/>
                <w14:textFill>
                  <w14:solidFill>
                    <w14:schemeClr w14:val="tx1"/>
                  </w14:solidFill>
                </w14:textFill>
              </w:rPr>
            </w:pPr>
          </w:p>
          <w:p w14:paraId="3F7EE0CB">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b/>
                <w:bCs/>
                <w:color w:val="000000" w:themeColor="text1"/>
                <w:kern w:val="0"/>
                <w:sz w:val="24"/>
                <w:szCs w:val="24"/>
                <w14:textFill>
                  <w14:solidFill>
                    <w14:schemeClr w14:val="tx1"/>
                  </w14:solidFill>
                </w14:textFill>
              </w:rPr>
            </w:pPr>
          </w:p>
          <w:p w14:paraId="5303A163">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b/>
                <w:bCs/>
                <w:color w:val="000000" w:themeColor="text1"/>
                <w:kern w:val="0"/>
                <w:sz w:val="24"/>
                <w:szCs w:val="24"/>
                <w14:textFill>
                  <w14:solidFill>
                    <w14:schemeClr w14:val="tx1"/>
                  </w14:solidFill>
                </w14:textFill>
              </w:rPr>
            </w:pPr>
          </w:p>
          <w:p w14:paraId="7437614D">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b/>
                <w:bCs/>
                <w:color w:val="000000" w:themeColor="text1"/>
                <w:kern w:val="0"/>
                <w:sz w:val="24"/>
                <w:szCs w:val="24"/>
                <w14:textFill>
                  <w14:solidFill>
                    <w14:schemeClr w14:val="tx1"/>
                  </w14:solidFill>
                </w14:textFill>
              </w:rPr>
            </w:pPr>
          </w:p>
          <w:p w14:paraId="27026158">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b/>
                <w:bCs/>
                <w:color w:val="000000" w:themeColor="text1"/>
                <w:kern w:val="0"/>
                <w:sz w:val="24"/>
                <w:szCs w:val="24"/>
                <w14:textFill>
                  <w14:solidFill>
                    <w14:schemeClr w14:val="tx1"/>
                  </w14:solidFill>
                </w14:textFill>
              </w:rPr>
            </w:pPr>
          </w:p>
          <w:p w14:paraId="5443C495">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b/>
                <w:bCs/>
                <w:color w:val="000000" w:themeColor="text1"/>
                <w:kern w:val="0"/>
                <w:sz w:val="24"/>
                <w:szCs w:val="24"/>
                <w14:textFill>
                  <w14:solidFill>
                    <w14:schemeClr w14:val="tx1"/>
                  </w14:solidFill>
                </w14:textFill>
              </w:rPr>
            </w:pPr>
            <w:r>
              <w:rPr>
                <w:rFonts w:hint="eastAsia" w:ascii="宋体" w:hAnsi="宋体" w:eastAsia="宋体" w:cs="宋体"/>
                <w:b/>
                <w:bCs/>
                <w:color w:val="000000" w:themeColor="text1"/>
                <w:kern w:val="0"/>
                <w:sz w:val="24"/>
                <w:szCs w:val="24"/>
                <w14:textFill>
                  <w14:solidFill>
                    <w14:schemeClr w14:val="tx1"/>
                  </w14:solidFill>
                </w14:textFill>
              </w:rPr>
              <w:t>急诊输液系统</w:t>
            </w:r>
          </w:p>
          <w:p w14:paraId="76DD7EC0">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b/>
                <w:bCs/>
                <w:color w:val="000000" w:themeColor="text1"/>
                <w:kern w:val="0"/>
                <w:sz w:val="24"/>
                <w:szCs w:val="24"/>
                <w14:textFill>
                  <w14:solidFill>
                    <w14:schemeClr w14:val="tx1"/>
                  </w14:solidFill>
                </w14:textFill>
              </w:rPr>
            </w:pPr>
          </w:p>
        </w:tc>
        <w:tc>
          <w:tcPr>
            <w:tcW w:w="743" w:type="dxa"/>
            <w:vMerge w:val="restart"/>
            <w:vAlign w:val="center"/>
          </w:tcPr>
          <w:p w14:paraId="2303D0E3">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default" w:ascii="宋体" w:hAnsi="宋体" w:eastAsia="宋体" w:cs="宋体"/>
                <w:b/>
                <w:bCs/>
                <w:color w:val="000000" w:themeColor="text1"/>
                <w:kern w:val="0"/>
                <w:sz w:val="24"/>
                <w:szCs w:val="24"/>
                <w:lang w:val="en-US" w:eastAsia="zh-CN"/>
                <w14:textFill>
                  <w14:solidFill>
                    <w14:schemeClr w14:val="tx1"/>
                  </w14:solidFill>
                </w14:textFill>
              </w:rPr>
            </w:pPr>
            <w:r>
              <w:rPr>
                <w:rFonts w:hint="eastAsia" w:ascii="宋体" w:hAnsi="宋体" w:eastAsia="宋体" w:cs="宋体"/>
                <w:b/>
                <w:bCs/>
                <w:color w:val="000000" w:themeColor="text1"/>
                <w:kern w:val="0"/>
                <w:sz w:val="24"/>
                <w:szCs w:val="24"/>
                <w14:textFill>
                  <w14:solidFill>
                    <w14:schemeClr w14:val="tx1"/>
                  </w14:solidFill>
                </w14:textFill>
              </w:rPr>
              <w:t>急诊输液</w:t>
            </w:r>
            <w:r>
              <w:rPr>
                <w:rFonts w:hint="eastAsia" w:ascii="宋体" w:hAnsi="宋体" w:cs="宋体"/>
                <w:b/>
                <w:bCs/>
                <w:color w:val="000000" w:themeColor="text1"/>
                <w:kern w:val="0"/>
                <w:sz w:val="24"/>
                <w:szCs w:val="24"/>
                <w:lang w:val="en-US" w:eastAsia="zh-CN"/>
                <w14:textFill>
                  <w14:solidFill>
                    <w14:schemeClr w14:val="tx1"/>
                  </w14:solidFill>
                </w14:textFill>
              </w:rPr>
              <w:t>移动端</w:t>
            </w:r>
          </w:p>
        </w:tc>
        <w:tc>
          <w:tcPr>
            <w:tcW w:w="731" w:type="dxa"/>
            <w:vAlign w:val="center"/>
          </w:tcPr>
          <w:p w14:paraId="7FE6FEDD">
            <w:pPr>
              <w:keepNext w:val="0"/>
              <w:keepLines w:val="0"/>
              <w:pageBreakBefore w:val="0"/>
              <w:kinsoku/>
              <w:wordWrap/>
              <w:overflowPunct/>
              <w:topLinePunct w:val="0"/>
              <w:autoSpaceDE/>
              <w:autoSpaceDN/>
              <w:bidi w:val="0"/>
              <w:adjustRightInd/>
              <w:snapToGrid/>
              <w:spacing w:line="360" w:lineRule="auto"/>
              <w:jc w:val="left"/>
              <w:textAlignment w:val="auto"/>
              <w:rPr>
                <w:rFonts w:hint="default" w:ascii="宋体" w:hAnsi="宋体" w:cs="宋体"/>
                <w:color w:val="000000"/>
                <w:sz w:val="24"/>
                <w:szCs w:val="24"/>
                <w:lang w:val="en-US" w:eastAsia="zh-CN"/>
              </w:rPr>
            </w:pPr>
            <w:r>
              <w:rPr>
                <w:rFonts w:hint="eastAsia" w:ascii="宋体" w:hAnsi="宋体" w:cs="宋体"/>
                <w:color w:val="000000"/>
                <w:sz w:val="24"/>
                <w:szCs w:val="24"/>
                <w:lang w:val="en-US" w:eastAsia="zh-CN"/>
              </w:rPr>
              <w:t>PDA核对</w:t>
            </w:r>
          </w:p>
        </w:tc>
        <w:tc>
          <w:tcPr>
            <w:tcW w:w="5429" w:type="dxa"/>
            <w:shd w:val="clear" w:color="auto" w:fill="auto"/>
            <w:vAlign w:val="center"/>
          </w:tcPr>
          <w:p w14:paraId="1D9D6F07">
            <w:pPr>
              <w:keepNext w:val="0"/>
              <w:keepLines w:val="0"/>
              <w:pageBreakBefore w:val="0"/>
              <w:kinsoku/>
              <w:wordWrap/>
              <w:overflowPunct/>
              <w:topLinePunct w:val="0"/>
              <w:autoSpaceDE/>
              <w:autoSpaceDN/>
              <w:bidi w:val="0"/>
              <w:adjustRightInd/>
              <w:snapToGrid/>
              <w:spacing w:line="360" w:lineRule="auto"/>
              <w:jc w:val="left"/>
              <w:textAlignment w:val="auto"/>
              <w:rPr>
                <w:rFonts w:hint="default" w:ascii="宋体" w:hAnsi="宋体" w:cs="宋体"/>
                <w:color w:val="000000"/>
                <w:sz w:val="24"/>
                <w:szCs w:val="24"/>
                <w:lang w:val="en-US" w:eastAsia="zh-CN"/>
              </w:rPr>
            </w:pPr>
            <w:r>
              <w:rPr>
                <w:rFonts w:hint="eastAsia" w:ascii="宋体" w:hAnsi="宋体"/>
                <w:color w:val="000000" w:themeColor="text1"/>
                <w:lang w:val="en-US" w:eastAsia="zh-CN"/>
                <w14:textFill>
                  <w14:solidFill>
                    <w14:schemeClr w14:val="tx1"/>
                  </w14:solidFill>
                </w14:textFill>
              </w:rPr>
              <w:t>▲</w:t>
            </w:r>
            <w:r>
              <w:rPr>
                <w:rFonts w:hint="eastAsia" w:ascii="宋体" w:hAnsi="宋体" w:cs="宋体"/>
                <w:color w:val="000000"/>
                <w:sz w:val="24"/>
                <w:szCs w:val="24"/>
                <w:lang w:val="en-US" w:eastAsia="zh-CN"/>
              </w:rPr>
              <w:t>支持使用PDA核对患者输液信息；</w:t>
            </w:r>
            <w:r>
              <w:rPr>
                <w:rFonts w:hint="eastAsia" w:ascii="宋体" w:hAnsi="宋体" w:eastAsia="宋体" w:cs="宋体"/>
                <w:i w:val="0"/>
                <w:iCs w:val="0"/>
                <w:color w:val="000000"/>
                <w:kern w:val="0"/>
                <w:sz w:val="24"/>
                <w:szCs w:val="24"/>
                <w:u w:val="none"/>
                <w:lang w:val="en-US" w:eastAsia="zh-CN" w:bidi="ar"/>
              </w:rPr>
              <w:t>【提供系统功能截图，并加盖投标人公章】</w:t>
            </w:r>
          </w:p>
        </w:tc>
      </w:tr>
      <w:tr w14:paraId="74FCA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97" w:type="dxa"/>
            <w:shd w:val="clear" w:color="auto" w:fill="auto"/>
            <w:vAlign w:val="center"/>
          </w:tcPr>
          <w:p w14:paraId="262FD6C6">
            <w:pPr>
              <w:pStyle w:val="41"/>
              <w:keepNext w:val="0"/>
              <w:keepLines w:val="0"/>
              <w:pageBreakBefore w:val="0"/>
              <w:widowControl/>
              <w:numPr>
                <w:ilvl w:val="0"/>
                <w:numId w:val="9"/>
              </w:numPr>
              <w:kinsoku/>
              <w:wordWrap/>
              <w:overflowPunct/>
              <w:topLinePunct w:val="0"/>
              <w:autoSpaceDE/>
              <w:autoSpaceDN/>
              <w:bidi w:val="0"/>
              <w:adjustRightInd/>
              <w:snapToGrid/>
              <w:spacing w:line="360" w:lineRule="auto"/>
              <w:ind w:firstLineChars="0"/>
              <w:jc w:val="center"/>
              <w:textAlignment w:val="auto"/>
              <w:rPr>
                <w:rFonts w:hint="eastAsia" w:ascii="宋体" w:hAnsi="宋体" w:eastAsia="宋体" w:cs="宋体"/>
                <w:color w:val="000000" w:themeColor="text1"/>
                <w:kern w:val="0"/>
                <w:sz w:val="24"/>
                <w:szCs w:val="24"/>
                <w14:textFill>
                  <w14:solidFill>
                    <w14:schemeClr w14:val="tx1"/>
                  </w14:solidFill>
                </w14:textFill>
              </w:rPr>
            </w:pPr>
          </w:p>
        </w:tc>
        <w:tc>
          <w:tcPr>
            <w:tcW w:w="743" w:type="dxa"/>
            <w:vMerge w:val="continue"/>
            <w:vAlign w:val="center"/>
          </w:tcPr>
          <w:p w14:paraId="0B942882">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default" w:ascii="宋体" w:hAnsi="宋体" w:eastAsia="宋体" w:cs="宋体"/>
                <w:b/>
                <w:bCs/>
                <w:color w:val="000000" w:themeColor="text1"/>
                <w:kern w:val="0"/>
                <w:sz w:val="24"/>
                <w:szCs w:val="24"/>
                <w:lang w:val="en-US" w:eastAsia="zh-CN"/>
                <w14:textFill>
                  <w14:solidFill>
                    <w14:schemeClr w14:val="tx1"/>
                  </w14:solidFill>
                </w14:textFill>
              </w:rPr>
            </w:pPr>
          </w:p>
        </w:tc>
        <w:tc>
          <w:tcPr>
            <w:tcW w:w="743" w:type="dxa"/>
            <w:vMerge w:val="continue"/>
            <w:vAlign w:val="center"/>
          </w:tcPr>
          <w:p w14:paraId="24ECA21A">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default" w:ascii="宋体" w:hAnsi="宋体" w:eastAsia="宋体" w:cs="宋体"/>
                <w:b/>
                <w:bCs/>
                <w:color w:val="000000" w:themeColor="text1"/>
                <w:kern w:val="0"/>
                <w:sz w:val="24"/>
                <w:szCs w:val="24"/>
                <w:lang w:val="en-US" w:eastAsia="zh-CN"/>
                <w14:textFill>
                  <w14:solidFill>
                    <w14:schemeClr w14:val="tx1"/>
                  </w14:solidFill>
                </w14:textFill>
              </w:rPr>
            </w:pPr>
          </w:p>
        </w:tc>
        <w:tc>
          <w:tcPr>
            <w:tcW w:w="731" w:type="dxa"/>
            <w:vMerge w:val="restart"/>
            <w:vAlign w:val="center"/>
          </w:tcPr>
          <w:p w14:paraId="760BD1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kern w:val="0"/>
                <w:sz w:val="24"/>
                <w:szCs w:val="24"/>
                <w:lang w:eastAsia="zh-CN"/>
              </w:rPr>
            </w:pPr>
            <w:r>
              <w:rPr>
                <w:rFonts w:hint="eastAsia" w:ascii="宋体" w:hAnsi="宋体" w:eastAsia="宋体" w:cs="宋体"/>
                <w:color w:val="000000"/>
                <w:sz w:val="24"/>
                <w:szCs w:val="24"/>
              </w:rPr>
              <w:t>输液</w:t>
            </w:r>
            <w:r>
              <w:rPr>
                <w:rFonts w:hint="eastAsia" w:ascii="宋体" w:hAnsi="宋体" w:cs="宋体"/>
                <w:color w:val="000000"/>
                <w:sz w:val="24"/>
                <w:szCs w:val="24"/>
                <w:lang w:val="en-US" w:eastAsia="zh-CN"/>
              </w:rPr>
              <w:t>执行</w:t>
            </w:r>
          </w:p>
        </w:tc>
        <w:tc>
          <w:tcPr>
            <w:tcW w:w="5429" w:type="dxa"/>
            <w:shd w:val="clear" w:color="auto" w:fill="auto"/>
            <w:vAlign w:val="center"/>
          </w:tcPr>
          <w:p w14:paraId="3348201F">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支持</w:t>
            </w:r>
            <w:r>
              <w:rPr>
                <w:rFonts w:hint="eastAsia" w:ascii="宋体" w:hAnsi="宋体" w:cs="宋体"/>
                <w:color w:val="000000"/>
                <w:sz w:val="24"/>
                <w:szCs w:val="24"/>
                <w:lang w:val="en-US" w:eastAsia="zh-CN"/>
              </w:rPr>
              <w:t>展示已登记患者列表查看</w:t>
            </w:r>
            <w:r>
              <w:rPr>
                <w:rFonts w:hint="eastAsia" w:ascii="宋体" w:hAnsi="宋体" w:eastAsia="宋体" w:cs="宋体"/>
                <w:color w:val="000000"/>
                <w:sz w:val="24"/>
                <w:szCs w:val="24"/>
              </w:rPr>
              <w:t>；</w:t>
            </w:r>
          </w:p>
        </w:tc>
      </w:tr>
      <w:tr w14:paraId="4831E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97" w:type="dxa"/>
            <w:shd w:val="clear" w:color="auto" w:fill="auto"/>
            <w:vAlign w:val="center"/>
          </w:tcPr>
          <w:p w14:paraId="3A901BF6">
            <w:pPr>
              <w:pStyle w:val="41"/>
              <w:keepNext w:val="0"/>
              <w:keepLines w:val="0"/>
              <w:pageBreakBefore w:val="0"/>
              <w:widowControl/>
              <w:numPr>
                <w:ilvl w:val="0"/>
                <w:numId w:val="9"/>
              </w:numPr>
              <w:kinsoku/>
              <w:wordWrap/>
              <w:overflowPunct/>
              <w:topLinePunct w:val="0"/>
              <w:autoSpaceDE/>
              <w:autoSpaceDN/>
              <w:bidi w:val="0"/>
              <w:adjustRightInd/>
              <w:snapToGrid/>
              <w:spacing w:line="360" w:lineRule="auto"/>
              <w:ind w:firstLineChars="0"/>
              <w:jc w:val="center"/>
              <w:textAlignment w:val="auto"/>
              <w:rPr>
                <w:rFonts w:hint="eastAsia" w:ascii="宋体" w:hAnsi="宋体" w:eastAsia="宋体" w:cs="宋体"/>
                <w:color w:val="000000" w:themeColor="text1"/>
                <w:kern w:val="0"/>
                <w:sz w:val="24"/>
                <w:szCs w:val="24"/>
                <w14:textFill>
                  <w14:solidFill>
                    <w14:schemeClr w14:val="tx1"/>
                  </w14:solidFill>
                </w14:textFill>
              </w:rPr>
            </w:pPr>
          </w:p>
        </w:tc>
        <w:tc>
          <w:tcPr>
            <w:tcW w:w="743" w:type="dxa"/>
            <w:vMerge w:val="continue"/>
            <w:vAlign w:val="center"/>
          </w:tcPr>
          <w:p w14:paraId="5D036D69">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themeColor="text1"/>
                <w:kern w:val="0"/>
                <w:sz w:val="24"/>
                <w:szCs w:val="24"/>
                <w14:textFill>
                  <w14:solidFill>
                    <w14:schemeClr w14:val="tx1"/>
                  </w14:solidFill>
                </w14:textFill>
              </w:rPr>
            </w:pPr>
          </w:p>
        </w:tc>
        <w:tc>
          <w:tcPr>
            <w:tcW w:w="743" w:type="dxa"/>
            <w:vMerge w:val="continue"/>
            <w:vAlign w:val="center"/>
          </w:tcPr>
          <w:p w14:paraId="66E78C78">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themeColor="text1"/>
                <w:kern w:val="0"/>
                <w:sz w:val="24"/>
                <w:szCs w:val="24"/>
                <w14:textFill>
                  <w14:solidFill>
                    <w14:schemeClr w14:val="tx1"/>
                  </w14:solidFill>
                </w14:textFill>
              </w:rPr>
            </w:pPr>
          </w:p>
        </w:tc>
        <w:tc>
          <w:tcPr>
            <w:tcW w:w="731" w:type="dxa"/>
            <w:vMerge w:val="continue"/>
            <w:vAlign w:val="center"/>
          </w:tcPr>
          <w:p w14:paraId="377A3665">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000000"/>
                <w:sz w:val="24"/>
                <w:szCs w:val="24"/>
              </w:rPr>
            </w:pPr>
          </w:p>
        </w:tc>
        <w:tc>
          <w:tcPr>
            <w:tcW w:w="5429" w:type="dxa"/>
            <w:shd w:val="clear" w:color="auto" w:fill="auto"/>
            <w:vAlign w:val="center"/>
          </w:tcPr>
          <w:p w14:paraId="38F8D75F">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支持扫码枪读取患者编号，</w:t>
            </w:r>
            <w:r>
              <w:rPr>
                <w:rFonts w:hint="eastAsia" w:ascii="宋体" w:hAnsi="宋体" w:cs="宋体"/>
                <w:color w:val="000000"/>
                <w:sz w:val="24"/>
                <w:szCs w:val="24"/>
                <w:lang w:val="en-US" w:eastAsia="zh-CN"/>
              </w:rPr>
              <w:t>查看</w:t>
            </w:r>
            <w:r>
              <w:rPr>
                <w:rFonts w:hint="eastAsia" w:ascii="宋体" w:hAnsi="宋体" w:eastAsia="宋体" w:cs="宋体"/>
                <w:color w:val="000000"/>
                <w:sz w:val="24"/>
                <w:szCs w:val="24"/>
              </w:rPr>
              <w:t>患者</w:t>
            </w:r>
            <w:r>
              <w:rPr>
                <w:rFonts w:hint="eastAsia" w:ascii="宋体" w:hAnsi="宋体" w:cs="宋体"/>
                <w:color w:val="000000"/>
                <w:sz w:val="24"/>
                <w:szCs w:val="24"/>
                <w:lang w:val="en-US" w:eastAsia="zh-CN"/>
              </w:rPr>
              <w:t>信息</w:t>
            </w:r>
            <w:r>
              <w:rPr>
                <w:rFonts w:hint="eastAsia" w:ascii="宋体" w:hAnsi="宋体" w:eastAsia="宋体" w:cs="宋体"/>
                <w:color w:val="000000"/>
                <w:sz w:val="24"/>
                <w:szCs w:val="24"/>
              </w:rPr>
              <w:t>；</w:t>
            </w:r>
          </w:p>
        </w:tc>
      </w:tr>
      <w:tr w14:paraId="12F38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97" w:type="dxa"/>
            <w:shd w:val="clear" w:color="auto" w:fill="auto"/>
            <w:vAlign w:val="center"/>
          </w:tcPr>
          <w:p w14:paraId="05C5C679">
            <w:pPr>
              <w:pStyle w:val="41"/>
              <w:keepNext w:val="0"/>
              <w:keepLines w:val="0"/>
              <w:pageBreakBefore w:val="0"/>
              <w:widowControl/>
              <w:numPr>
                <w:ilvl w:val="0"/>
                <w:numId w:val="9"/>
              </w:numPr>
              <w:kinsoku/>
              <w:wordWrap/>
              <w:overflowPunct/>
              <w:topLinePunct w:val="0"/>
              <w:autoSpaceDE/>
              <w:autoSpaceDN/>
              <w:bidi w:val="0"/>
              <w:adjustRightInd/>
              <w:snapToGrid/>
              <w:spacing w:line="360" w:lineRule="auto"/>
              <w:ind w:firstLineChars="0"/>
              <w:jc w:val="center"/>
              <w:textAlignment w:val="auto"/>
              <w:rPr>
                <w:rFonts w:hint="eastAsia" w:ascii="宋体" w:hAnsi="宋体" w:eastAsia="宋体" w:cs="宋体"/>
                <w:color w:val="000000" w:themeColor="text1"/>
                <w:kern w:val="0"/>
                <w:sz w:val="24"/>
                <w:szCs w:val="24"/>
                <w14:textFill>
                  <w14:solidFill>
                    <w14:schemeClr w14:val="tx1"/>
                  </w14:solidFill>
                </w14:textFill>
              </w:rPr>
            </w:pPr>
          </w:p>
        </w:tc>
        <w:tc>
          <w:tcPr>
            <w:tcW w:w="743" w:type="dxa"/>
            <w:vMerge w:val="continue"/>
            <w:vAlign w:val="center"/>
          </w:tcPr>
          <w:p w14:paraId="6C5ABB09">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themeColor="text1"/>
                <w:kern w:val="0"/>
                <w:sz w:val="24"/>
                <w:szCs w:val="24"/>
                <w14:textFill>
                  <w14:solidFill>
                    <w14:schemeClr w14:val="tx1"/>
                  </w14:solidFill>
                </w14:textFill>
              </w:rPr>
            </w:pPr>
          </w:p>
        </w:tc>
        <w:tc>
          <w:tcPr>
            <w:tcW w:w="743" w:type="dxa"/>
            <w:vMerge w:val="continue"/>
            <w:vAlign w:val="center"/>
          </w:tcPr>
          <w:p w14:paraId="387704E1">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themeColor="text1"/>
                <w:kern w:val="0"/>
                <w:sz w:val="24"/>
                <w:szCs w:val="24"/>
                <w14:textFill>
                  <w14:solidFill>
                    <w14:schemeClr w14:val="tx1"/>
                  </w14:solidFill>
                </w14:textFill>
              </w:rPr>
            </w:pPr>
          </w:p>
        </w:tc>
        <w:tc>
          <w:tcPr>
            <w:tcW w:w="731" w:type="dxa"/>
            <w:vMerge w:val="continue"/>
            <w:vAlign w:val="center"/>
          </w:tcPr>
          <w:p w14:paraId="6F11CCF5">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000000"/>
                <w:sz w:val="24"/>
                <w:szCs w:val="24"/>
              </w:rPr>
            </w:pPr>
          </w:p>
        </w:tc>
        <w:tc>
          <w:tcPr>
            <w:tcW w:w="5429" w:type="dxa"/>
            <w:shd w:val="clear" w:color="auto" w:fill="auto"/>
            <w:vAlign w:val="center"/>
          </w:tcPr>
          <w:p w14:paraId="36D07C57">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支持对接医嘱项目，途径静滴、静脉泵入等将会对应呈现；</w:t>
            </w:r>
          </w:p>
        </w:tc>
      </w:tr>
      <w:tr w14:paraId="289DE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97" w:type="dxa"/>
            <w:shd w:val="clear" w:color="auto" w:fill="auto"/>
            <w:vAlign w:val="center"/>
          </w:tcPr>
          <w:p w14:paraId="55D97155">
            <w:pPr>
              <w:pStyle w:val="41"/>
              <w:keepNext w:val="0"/>
              <w:keepLines w:val="0"/>
              <w:pageBreakBefore w:val="0"/>
              <w:widowControl/>
              <w:numPr>
                <w:ilvl w:val="0"/>
                <w:numId w:val="9"/>
              </w:numPr>
              <w:kinsoku/>
              <w:wordWrap/>
              <w:overflowPunct/>
              <w:topLinePunct w:val="0"/>
              <w:autoSpaceDE/>
              <w:autoSpaceDN/>
              <w:bidi w:val="0"/>
              <w:adjustRightInd/>
              <w:snapToGrid/>
              <w:spacing w:line="360" w:lineRule="auto"/>
              <w:ind w:firstLineChars="0"/>
              <w:jc w:val="center"/>
              <w:textAlignment w:val="auto"/>
              <w:rPr>
                <w:rFonts w:hint="eastAsia" w:ascii="宋体" w:hAnsi="宋体" w:eastAsia="宋体" w:cs="宋体"/>
                <w:color w:val="000000" w:themeColor="text1"/>
                <w:kern w:val="0"/>
                <w:sz w:val="24"/>
                <w:szCs w:val="24"/>
                <w14:textFill>
                  <w14:solidFill>
                    <w14:schemeClr w14:val="tx1"/>
                  </w14:solidFill>
                </w14:textFill>
              </w:rPr>
            </w:pPr>
          </w:p>
        </w:tc>
        <w:tc>
          <w:tcPr>
            <w:tcW w:w="743" w:type="dxa"/>
            <w:vMerge w:val="continue"/>
            <w:vAlign w:val="center"/>
          </w:tcPr>
          <w:p w14:paraId="48C7447F">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themeColor="text1"/>
                <w:kern w:val="0"/>
                <w:sz w:val="24"/>
                <w:szCs w:val="24"/>
                <w14:textFill>
                  <w14:solidFill>
                    <w14:schemeClr w14:val="tx1"/>
                  </w14:solidFill>
                </w14:textFill>
              </w:rPr>
            </w:pPr>
          </w:p>
        </w:tc>
        <w:tc>
          <w:tcPr>
            <w:tcW w:w="743" w:type="dxa"/>
            <w:vMerge w:val="continue"/>
            <w:vAlign w:val="center"/>
          </w:tcPr>
          <w:p w14:paraId="3B20D4EA">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themeColor="text1"/>
                <w:kern w:val="0"/>
                <w:sz w:val="24"/>
                <w:szCs w:val="24"/>
                <w14:textFill>
                  <w14:solidFill>
                    <w14:schemeClr w14:val="tx1"/>
                  </w14:solidFill>
                </w14:textFill>
              </w:rPr>
            </w:pPr>
          </w:p>
        </w:tc>
        <w:tc>
          <w:tcPr>
            <w:tcW w:w="731" w:type="dxa"/>
            <w:vMerge w:val="continue"/>
            <w:vAlign w:val="center"/>
          </w:tcPr>
          <w:p w14:paraId="6526CC02">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000000"/>
                <w:sz w:val="24"/>
                <w:szCs w:val="24"/>
              </w:rPr>
            </w:pPr>
          </w:p>
        </w:tc>
        <w:tc>
          <w:tcPr>
            <w:tcW w:w="5429" w:type="dxa"/>
            <w:shd w:val="clear" w:color="auto" w:fill="auto"/>
            <w:vAlign w:val="center"/>
          </w:tcPr>
          <w:p w14:paraId="5FB5801A">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支持标记输液的状态和筛选状态查看；</w:t>
            </w:r>
          </w:p>
        </w:tc>
      </w:tr>
      <w:tr w14:paraId="03B73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97" w:type="dxa"/>
            <w:shd w:val="clear" w:color="auto" w:fill="auto"/>
            <w:vAlign w:val="center"/>
          </w:tcPr>
          <w:p w14:paraId="5A2B3CFF">
            <w:pPr>
              <w:pStyle w:val="41"/>
              <w:keepNext w:val="0"/>
              <w:keepLines w:val="0"/>
              <w:pageBreakBefore w:val="0"/>
              <w:widowControl/>
              <w:numPr>
                <w:ilvl w:val="0"/>
                <w:numId w:val="9"/>
              </w:numPr>
              <w:kinsoku/>
              <w:wordWrap/>
              <w:overflowPunct/>
              <w:topLinePunct w:val="0"/>
              <w:autoSpaceDE/>
              <w:autoSpaceDN/>
              <w:bidi w:val="0"/>
              <w:adjustRightInd/>
              <w:snapToGrid/>
              <w:spacing w:line="360" w:lineRule="auto"/>
              <w:ind w:firstLineChars="0"/>
              <w:jc w:val="center"/>
              <w:textAlignment w:val="auto"/>
              <w:rPr>
                <w:rFonts w:hint="eastAsia" w:ascii="宋体" w:hAnsi="宋体" w:eastAsia="宋体" w:cs="宋体"/>
                <w:color w:val="000000" w:themeColor="text1"/>
                <w:kern w:val="0"/>
                <w:sz w:val="24"/>
                <w:szCs w:val="24"/>
                <w14:textFill>
                  <w14:solidFill>
                    <w14:schemeClr w14:val="tx1"/>
                  </w14:solidFill>
                </w14:textFill>
              </w:rPr>
            </w:pPr>
          </w:p>
        </w:tc>
        <w:tc>
          <w:tcPr>
            <w:tcW w:w="743" w:type="dxa"/>
            <w:vMerge w:val="continue"/>
            <w:vAlign w:val="center"/>
          </w:tcPr>
          <w:p w14:paraId="73BEAEAD">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themeColor="text1"/>
                <w:kern w:val="0"/>
                <w:sz w:val="24"/>
                <w:szCs w:val="24"/>
                <w14:textFill>
                  <w14:solidFill>
                    <w14:schemeClr w14:val="tx1"/>
                  </w14:solidFill>
                </w14:textFill>
              </w:rPr>
            </w:pPr>
          </w:p>
        </w:tc>
        <w:tc>
          <w:tcPr>
            <w:tcW w:w="743" w:type="dxa"/>
            <w:vMerge w:val="continue"/>
            <w:vAlign w:val="center"/>
          </w:tcPr>
          <w:p w14:paraId="0AF20171">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themeColor="text1"/>
                <w:kern w:val="0"/>
                <w:sz w:val="24"/>
                <w:szCs w:val="24"/>
                <w14:textFill>
                  <w14:solidFill>
                    <w14:schemeClr w14:val="tx1"/>
                  </w14:solidFill>
                </w14:textFill>
              </w:rPr>
            </w:pPr>
          </w:p>
        </w:tc>
        <w:tc>
          <w:tcPr>
            <w:tcW w:w="731" w:type="dxa"/>
            <w:vMerge w:val="continue"/>
            <w:vAlign w:val="center"/>
          </w:tcPr>
          <w:p w14:paraId="088E1141">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000000"/>
                <w:sz w:val="24"/>
                <w:szCs w:val="24"/>
              </w:rPr>
            </w:pPr>
          </w:p>
        </w:tc>
        <w:tc>
          <w:tcPr>
            <w:tcW w:w="5429" w:type="dxa"/>
            <w:shd w:val="clear" w:color="auto" w:fill="auto"/>
            <w:vAlign w:val="center"/>
          </w:tcPr>
          <w:p w14:paraId="7598EBFF">
            <w:pPr>
              <w:keepNext w:val="0"/>
              <w:keepLines w:val="0"/>
              <w:pageBreakBefore w:val="0"/>
              <w:kinsoku/>
              <w:wordWrap/>
              <w:overflowPunct/>
              <w:topLinePunct w:val="0"/>
              <w:autoSpaceDE/>
              <w:autoSpaceDN/>
              <w:bidi w:val="0"/>
              <w:adjustRightInd/>
              <w:snapToGrid/>
              <w:spacing w:line="360" w:lineRule="auto"/>
              <w:textAlignment w:val="auto"/>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rPr>
              <w:t>支持</w:t>
            </w:r>
            <w:r>
              <w:rPr>
                <w:rFonts w:hint="eastAsia" w:ascii="宋体" w:hAnsi="宋体" w:cs="宋体"/>
                <w:color w:val="000000"/>
                <w:sz w:val="24"/>
                <w:szCs w:val="24"/>
                <w:lang w:val="en-US" w:eastAsia="zh-CN"/>
              </w:rPr>
              <w:t>输液开始记录穿刺人、穿刺时间；</w:t>
            </w:r>
          </w:p>
        </w:tc>
      </w:tr>
      <w:tr w14:paraId="0CF50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97" w:type="dxa"/>
            <w:shd w:val="clear" w:color="auto" w:fill="auto"/>
            <w:vAlign w:val="center"/>
          </w:tcPr>
          <w:p w14:paraId="1FD3DDBD">
            <w:pPr>
              <w:pStyle w:val="41"/>
              <w:keepNext w:val="0"/>
              <w:keepLines w:val="0"/>
              <w:pageBreakBefore w:val="0"/>
              <w:widowControl/>
              <w:numPr>
                <w:ilvl w:val="0"/>
                <w:numId w:val="9"/>
              </w:numPr>
              <w:kinsoku/>
              <w:wordWrap/>
              <w:overflowPunct/>
              <w:topLinePunct w:val="0"/>
              <w:autoSpaceDE/>
              <w:autoSpaceDN/>
              <w:bidi w:val="0"/>
              <w:adjustRightInd/>
              <w:snapToGrid/>
              <w:spacing w:line="360" w:lineRule="auto"/>
              <w:ind w:firstLineChars="0"/>
              <w:jc w:val="center"/>
              <w:textAlignment w:val="auto"/>
              <w:rPr>
                <w:rFonts w:hint="default" w:ascii="宋体" w:hAnsi="宋体" w:eastAsia="宋体" w:cs="宋体"/>
                <w:color w:val="000000" w:themeColor="text1"/>
                <w:kern w:val="0"/>
                <w:sz w:val="24"/>
                <w:szCs w:val="24"/>
                <w:lang w:val="en-US"/>
                <w14:textFill>
                  <w14:solidFill>
                    <w14:schemeClr w14:val="tx1"/>
                  </w14:solidFill>
                </w14:textFill>
              </w:rPr>
            </w:pPr>
          </w:p>
        </w:tc>
        <w:tc>
          <w:tcPr>
            <w:tcW w:w="743" w:type="dxa"/>
            <w:vMerge w:val="continue"/>
            <w:vAlign w:val="center"/>
          </w:tcPr>
          <w:p w14:paraId="794F9DD3">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default" w:ascii="宋体" w:hAnsi="宋体" w:eastAsia="宋体" w:cs="宋体"/>
                <w:color w:val="000000" w:themeColor="text1"/>
                <w:kern w:val="0"/>
                <w:sz w:val="24"/>
                <w:szCs w:val="24"/>
                <w:lang w:val="en-US"/>
                <w14:textFill>
                  <w14:solidFill>
                    <w14:schemeClr w14:val="tx1"/>
                  </w14:solidFill>
                </w14:textFill>
              </w:rPr>
            </w:pPr>
          </w:p>
        </w:tc>
        <w:tc>
          <w:tcPr>
            <w:tcW w:w="743" w:type="dxa"/>
            <w:vMerge w:val="continue"/>
            <w:vAlign w:val="center"/>
          </w:tcPr>
          <w:p w14:paraId="2138A90D">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default" w:ascii="宋体" w:hAnsi="宋体" w:eastAsia="宋体" w:cs="宋体"/>
                <w:color w:val="000000" w:themeColor="text1"/>
                <w:kern w:val="0"/>
                <w:sz w:val="24"/>
                <w:szCs w:val="24"/>
                <w:lang w:val="en-US"/>
                <w14:textFill>
                  <w14:solidFill>
                    <w14:schemeClr w14:val="tx1"/>
                  </w14:solidFill>
                </w14:textFill>
              </w:rPr>
            </w:pPr>
          </w:p>
        </w:tc>
        <w:tc>
          <w:tcPr>
            <w:tcW w:w="731" w:type="dxa"/>
            <w:vMerge w:val="continue"/>
            <w:vAlign w:val="center"/>
          </w:tcPr>
          <w:p w14:paraId="3E242B2D">
            <w:pPr>
              <w:keepNext w:val="0"/>
              <w:keepLines w:val="0"/>
              <w:pageBreakBefore w:val="0"/>
              <w:kinsoku/>
              <w:wordWrap/>
              <w:overflowPunct/>
              <w:topLinePunct w:val="0"/>
              <w:autoSpaceDE/>
              <w:autoSpaceDN/>
              <w:bidi w:val="0"/>
              <w:adjustRightInd/>
              <w:snapToGrid/>
              <w:spacing w:line="360" w:lineRule="auto"/>
              <w:textAlignment w:val="auto"/>
              <w:rPr>
                <w:rFonts w:hint="default" w:ascii="宋体" w:hAnsi="宋体" w:eastAsia="宋体" w:cs="宋体"/>
                <w:color w:val="000000"/>
                <w:sz w:val="24"/>
                <w:szCs w:val="24"/>
                <w:lang w:val="en-US"/>
              </w:rPr>
            </w:pPr>
          </w:p>
        </w:tc>
        <w:tc>
          <w:tcPr>
            <w:tcW w:w="5429" w:type="dxa"/>
            <w:shd w:val="clear" w:color="auto" w:fill="auto"/>
            <w:vAlign w:val="center"/>
          </w:tcPr>
          <w:p w14:paraId="3307F36B">
            <w:pPr>
              <w:keepNext w:val="0"/>
              <w:keepLines w:val="0"/>
              <w:pageBreakBefore w:val="0"/>
              <w:kinsoku/>
              <w:wordWrap/>
              <w:overflowPunct/>
              <w:topLinePunct w:val="0"/>
              <w:autoSpaceDE/>
              <w:autoSpaceDN/>
              <w:bidi w:val="0"/>
              <w:adjustRightInd/>
              <w:snapToGrid/>
              <w:spacing w:line="360" w:lineRule="auto"/>
              <w:textAlignment w:val="auto"/>
              <w:rPr>
                <w:rFonts w:hint="default" w:ascii="宋体" w:hAnsi="宋体" w:eastAsia="宋体" w:cs="宋体"/>
                <w:color w:val="000000"/>
                <w:sz w:val="24"/>
                <w:szCs w:val="24"/>
                <w:lang w:val="en-US" w:eastAsia="zh-CN"/>
              </w:rPr>
            </w:pPr>
            <w:r>
              <w:rPr>
                <w:rFonts w:hint="eastAsia" w:ascii="宋体" w:hAnsi="宋体" w:cs="宋体"/>
                <w:color w:val="000000"/>
                <w:sz w:val="24"/>
                <w:szCs w:val="24"/>
                <w:lang w:val="en-US" w:eastAsia="zh-CN"/>
              </w:rPr>
              <w:t>支持</w:t>
            </w:r>
            <w:r>
              <w:rPr>
                <w:rFonts w:hint="eastAsia" w:ascii="宋体" w:hAnsi="宋体" w:eastAsia="宋体" w:cs="宋体"/>
                <w:color w:val="000000"/>
                <w:sz w:val="24"/>
                <w:szCs w:val="24"/>
              </w:rPr>
              <w:t>输液结束</w:t>
            </w:r>
            <w:r>
              <w:rPr>
                <w:rFonts w:hint="eastAsia" w:ascii="宋体" w:hAnsi="宋体" w:cs="宋体"/>
                <w:color w:val="000000"/>
                <w:sz w:val="24"/>
                <w:szCs w:val="24"/>
                <w:lang w:val="en-US" w:eastAsia="zh-CN"/>
              </w:rPr>
              <w:t>记录拔针人、拔针时间；</w:t>
            </w:r>
          </w:p>
        </w:tc>
      </w:tr>
      <w:tr w14:paraId="14E45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97" w:type="dxa"/>
            <w:shd w:val="clear" w:color="auto" w:fill="auto"/>
            <w:vAlign w:val="center"/>
          </w:tcPr>
          <w:p w14:paraId="45BD50D3">
            <w:pPr>
              <w:pStyle w:val="41"/>
              <w:keepNext w:val="0"/>
              <w:keepLines w:val="0"/>
              <w:pageBreakBefore w:val="0"/>
              <w:widowControl/>
              <w:numPr>
                <w:ilvl w:val="0"/>
                <w:numId w:val="9"/>
              </w:numPr>
              <w:kinsoku/>
              <w:wordWrap/>
              <w:overflowPunct/>
              <w:topLinePunct w:val="0"/>
              <w:autoSpaceDE/>
              <w:autoSpaceDN/>
              <w:bidi w:val="0"/>
              <w:adjustRightInd/>
              <w:snapToGrid/>
              <w:spacing w:line="360" w:lineRule="auto"/>
              <w:ind w:firstLineChars="0"/>
              <w:jc w:val="center"/>
              <w:textAlignment w:val="auto"/>
              <w:rPr>
                <w:rFonts w:hint="eastAsia" w:ascii="宋体" w:hAnsi="宋体" w:eastAsia="宋体" w:cs="宋体"/>
                <w:color w:val="000000" w:themeColor="text1"/>
                <w:kern w:val="0"/>
                <w:sz w:val="24"/>
                <w:szCs w:val="24"/>
                <w14:textFill>
                  <w14:solidFill>
                    <w14:schemeClr w14:val="tx1"/>
                  </w14:solidFill>
                </w14:textFill>
              </w:rPr>
            </w:pPr>
          </w:p>
        </w:tc>
        <w:tc>
          <w:tcPr>
            <w:tcW w:w="743" w:type="dxa"/>
            <w:vMerge w:val="continue"/>
            <w:vAlign w:val="center"/>
          </w:tcPr>
          <w:p w14:paraId="1287CFEF">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themeColor="text1"/>
                <w:kern w:val="0"/>
                <w:sz w:val="24"/>
                <w:szCs w:val="24"/>
                <w14:textFill>
                  <w14:solidFill>
                    <w14:schemeClr w14:val="tx1"/>
                  </w14:solidFill>
                </w14:textFill>
              </w:rPr>
            </w:pPr>
          </w:p>
        </w:tc>
        <w:tc>
          <w:tcPr>
            <w:tcW w:w="743" w:type="dxa"/>
            <w:vMerge w:val="continue"/>
            <w:vAlign w:val="center"/>
          </w:tcPr>
          <w:p w14:paraId="2F66823A">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themeColor="text1"/>
                <w:kern w:val="0"/>
                <w:sz w:val="24"/>
                <w:szCs w:val="24"/>
                <w14:textFill>
                  <w14:solidFill>
                    <w14:schemeClr w14:val="tx1"/>
                  </w14:solidFill>
                </w14:textFill>
              </w:rPr>
            </w:pPr>
          </w:p>
        </w:tc>
        <w:tc>
          <w:tcPr>
            <w:tcW w:w="731" w:type="dxa"/>
            <w:vMerge w:val="continue"/>
            <w:vAlign w:val="center"/>
          </w:tcPr>
          <w:p w14:paraId="39866DD1">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000000"/>
                <w:sz w:val="24"/>
                <w:szCs w:val="24"/>
              </w:rPr>
            </w:pPr>
          </w:p>
        </w:tc>
        <w:tc>
          <w:tcPr>
            <w:tcW w:w="5429" w:type="dxa"/>
            <w:shd w:val="clear" w:color="auto" w:fill="auto"/>
            <w:vAlign w:val="center"/>
          </w:tcPr>
          <w:p w14:paraId="6A9804A6">
            <w:pPr>
              <w:keepNext w:val="0"/>
              <w:keepLines w:val="0"/>
              <w:pageBreakBefore w:val="0"/>
              <w:kinsoku/>
              <w:wordWrap/>
              <w:overflowPunct/>
              <w:topLinePunct w:val="0"/>
              <w:autoSpaceDE/>
              <w:autoSpaceDN/>
              <w:bidi w:val="0"/>
              <w:adjustRightInd/>
              <w:snapToGrid/>
              <w:spacing w:line="360" w:lineRule="auto"/>
              <w:textAlignment w:val="auto"/>
              <w:rPr>
                <w:rFonts w:hint="default" w:ascii="宋体" w:hAnsi="宋体" w:eastAsia="宋体" w:cs="宋体"/>
                <w:color w:val="000000"/>
                <w:sz w:val="24"/>
                <w:szCs w:val="24"/>
                <w:lang w:val="en-US" w:eastAsia="zh-CN"/>
              </w:rPr>
            </w:pPr>
            <w:r>
              <w:rPr>
                <w:rFonts w:hint="eastAsia" w:ascii="宋体" w:hAnsi="宋体" w:cs="宋体"/>
                <w:color w:val="000000"/>
                <w:sz w:val="24"/>
                <w:szCs w:val="24"/>
                <w:lang w:val="en-US" w:eastAsia="zh-CN"/>
              </w:rPr>
              <w:t>支持执行输液和接瓶时记录下：执行人、滴速、执行时间；</w:t>
            </w:r>
          </w:p>
        </w:tc>
      </w:tr>
      <w:tr w14:paraId="5346A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97" w:type="dxa"/>
            <w:shd w:val="clear" w:color="auto" w:fill="auto"/>
            <w:vAlign w:val="center"/>
          </w:tcPr>
          <w:p w14:paraId="6DA20F07">
            <w:pPr>
              <w:pStyle w:val="41"/>
              <w:keepNext w:val="0"/>
              <w:keepLines w:val="0"/>
              <w:pageBreakBefore w:val="0"/>
              <w:widowControl/>
              <w:numPr>
                <w:ilvl w:val="0"/>
                <w:numId w:val="9"/>
              </w:numPr>
              <w:kinsoku/>
              <w:wordWrap/>
              <w:overflowPunct/>
              <w:topLinePunct w:val="0"/>
              <w:autoSpaceDE/>
              <w:autoSpaceDN/>
              <w:bidi w:val="0"/>
              <w:adjustRightInd/>
              <w:snapToGrid/>
              <w:spacing w:line="360" w:lineRule="auto"/>
              <w:ind w:firstLineChars="0"/>
              <w:jc w:val="center"/>
              <w:textAlignment w:val="auto"/>
              <w:rPr>
                <w:rFonts w:hint="eastAsia" w:ascii="宋体" w:hAnsi="宋体" w:eastAsia="宋体" w:cs="宋体"/>
                <w:color w:val="000000" w:themeColor="text1"/>
                <w:kern w:val="0"/>
                <w:sz w:val="24"/>
                <w:szCs w:val="24"/>
                <w14:textFill>
                  <w14:solidFill>
                    <w14:schemeClr w14:val="tx1"/>
                  </w14:solidFill>
                </w14:textFill>
              </w:rPr>
            </w:pPr>
          </w:p>
        </w:tc>
        <w:tc>
          <w:tcPr>
            <w:tcW w:w="743" w:type="dxa"/>
            <w:vMerge w:val="continue"/>
            <w:vAlign w:val="center"/>
          </w:tcPr>
          <w:p w14:paraId="482D1737">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themeColor="text1"/>
                <w:kern w:val="0"/>
                <w:sz w:val="24"/>
                <w:szCs w:val="24"/>
                <w14:textFill>
                  <w14:solidFill>
                    <w14:schemeClr w14:val="tx1"/>
                  </w14:solidFill>
                </w14:textFill>
              </w:rPr>
            </w:pPr>
          </w:p>
        </w:tc>
        <w:tc>
          <w:tcPr>
            <w:tcW w:w="743" w:type="dxa"/>
            <w:vMerge w:val="continue"/>
            <w:vAlign w:val="center"/>
          </w:tcPr>
          <w:p w14:paraId="538F988F">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themeColor="text1"/>
                <w:kern w:val="0"/>
                <w:sz w:val="24"/>
                <w:szCs w:val="24"/>
                <w14:textFill>
                  <w14:solidFill>
                    <w14:schemeClr w14:val="tx1"/>
                  </w14:solidFill>
                </w14:textFill>
              </w:rPr>
            </w:pPr>
          </w:p>
        </w:tc>
        <w:tc>
          <w:tcPr>
            <w:tcW w:w="731" w:type="dxa"/>
            <w:vMerge w:val="continue"/>
            <w:vAlign w:val="center"/>
          </w:tcPr>
          <w:p w14:paraId="2E86F602">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000000"/>
                <w:sz w:val="24"/>
                <w:szCs w:val="24"/>
              </w:rPr>
            </w:pPr>
          </w:p>
        </w:tc>
        <w:tc>
          <w:tcPr>
            <w:tcW w:w="5429" w:type="dxa"/>
            <w:shd w:val="clear" w:color="auto" w:fill="auto"/>
            <w:vAlign w:val="center"/>
          </w:tcPr>
          <w:p w14:paraId="7978B370">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支持暂停</w:t>
            </w:r>
            <w:r>
              <w:rPr>
                <w:rFonts w:hint="eastAsia" w:ascii="宋体" w:hAnsi="宋体" w:cs="宋体"/>
                <w:color w:val="000000"/>
                <w:sz w:val="24"/>
                <w:szCs w:val="24"/>
                <w:lang w:val="en-US" w:eastAsia="zh-CN"/>
              </w:rPr>
              <w:t>输液、调整滴速</w:t>
            </w:r>
            <w:r>
              <w:rPr>
                <w:rFonts w:hint="eastAsia" w:ascii="宋体" w:hAnsi="宋体" w:eastAsia="宋体" w:cs="宋体"/>
                <w:color w:val="000000"/>
                <w:sz w:val="24"/>
                <w:szCs w:val="24"/>
              </w:rPr>
              <w:t>操作；</w:t>
            </w:r>
          </w:p>
        </w:tc>
      </w:tr>
      <w:tr w14:paraId="64A34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97" w:type="dxa"/>
            <w:shd w:val="clear" w:color="auto" w:fill="auto"/>
            <w:vAlign w:val="center"/>
          </w:tcPr>
          <w:p w14:paraId="743EB5A3">
            <w:pPr>
              <w:pStyle w:val="41"/>
              <w:keepNext w:val="0"/>
              <w:keepLines w:val="0"/>
              <w:pageBreakBefore w:val="0"/>
              <w:widowControl/>
              <w:numPr>
                <w:ilvl w:val="0"/>
                <w:numId w:val="9"/>
              </w:numPr>
              <w:kinsoku/>
              <w:wordWrap/>
              <w:overflowPunct/>
              <w:topLinePunct w:val="0"/>
              <w:autoSpaceDE/>
              <w:autoSpaceDN/>
              <w:bidi w:val="0"/>
              <w:adjustRightInd/>
              <w:snapToGrid/>
              <w:spacing w:line="360" w:lineRule="auto"/>
              <w:ind w:firstLineChars="0"/>
              <w:jc w:val="center"/>
              <w:textAlignment w:val="auto"/>
              <w:rPr>
                <w:rFonts w:hint="eastAsia" w:ascii="宋体" w:hAnsi="宋体" w:eastAsia="宋体" w:cs="宋体"/>
                <w:color w:val="000000" w:themeColor="text1"/>
                <w:kern w:val="0"/>
                <w:sz w:val="24"/>
                <w:szCs w:val="24"/>
                <w14:textFill>
                  <w14:solidFill>
                    <w14:schemeClr w14:val="tx1"/>
                  </w14:solidFill>
                </w14:textFill>
              </w:rPr>
            </w:pPr>
          </w:p>
        </w:tc>
        <w:tc>
          <w:tcPr>
            <w:tcW w:w="743" w:type="dxa"/>
            <w:vMerge w:val="continue"/>
            <w:vAlign w:val="center"/>
          </w:tcPr>
          <w:p w14:paraId="5DA0C3F6">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themeColor="text1"/>
                <w:kern w:val="0"/>
                <w:sz w:val="24"/>
                <w:szCs w:val="24"/>
                <w14:textFill>
                  <w14:solidFill>
                    <w14:schemeClr w14:val="tx1"/>
                  </w14:solidFill>
                </w14:textFill>
              </w:rPr>
            </w:pPr>
          </w:p>
        </w:tc>
        <w:tc>
          <w:tcPr>
            <w:tcW w:w="743" w:type="dxa"/>
            <w:vMerge w:val="continue"/>
            <w:vAlign w:val="center"/>
          </w:tcPr>
          <w:p w14:paraId="2A048E52">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themeColor="text1"/>
                <w:kern w:val="0"/>
                <w:sz w:val="24"/>
                <w:szCs w:val="24"/>
                <w14:textFill>
                  <w14:solidFill>
                    <w14:schemeClr w14:val="tx1"/>
                  </w14:solidFill>
                </w14:textFill>
              </w:rPr>
            </w:pPr>
          </w:p>
        </w:tc>
        <w:tc>
          <w:tcPr>
            <w:tcW w:w="731" w:type="dxa"/>
            <w:vMerge w:val="continue"/>
            <w:vAlign w:val="center"/>
          </w:tcPr>
          <w:p w14:paraId="5071FB0E">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000000"/>
                <w:sz w:val="24"/>
                <w:szCs w:val="24"/>
              </w:rPr>
            </w:pPr>
          </w:p>
        </w:tc>
        <w:tc>
          <w:tcPr>
            <w:tcW w:w="5429" w:type="dxa"/>
            <w:shd w:val="clear" w:color="auto" w:fill="auto"/>
            <w:vAlign w:val="center"/>
          </w:tcPr>
          <w:p w14:paraId="6DB7036B">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支持记录执行的每一步详情，每条药物执行详情；</w:t>
            </w:r>
          </w:p>
        </w:tc>
      </w:tr>
      <w:tr w14:paraId="5B188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97" w:type="dxa"/>
            <w:shd w:val="clear" w:color="auto" w:fill="auto"/>
            <w:vAlign w:val="center"/>
          </w:tcPr>
          <w:p w14:paraId="44A24089">
            <w:pPr>
              <w:pStyle w:val="41"/>
              <w:keepNext w:val="0"/>
              <w:keepLines w:val="0"/>
              <w:pageBreakBefore w:val="0"/>
              <w:widowControl/>
              <w:numPr>
                <w:ilvl w:val="0"/>
                <w:numId w:val="9"/>
              </w:numPr>
              <w:kinsoku/>
              <w:wordWrap/>
              <w:overflowPunct/>
              <w:topLinePunct w:val="0"/>
              <w:autoSpaceDE/>
              <w:autoSpaceDN/>
              <w:bidi w:val="0"/>
              <w:adjustRightInd/>
              <w:snapToGrid/>
              <w:spacing w:line="360" w:lineRule="auto"/>
              <w:ind w:firstLineChars="0"/>
              <w:jc w:val="center"/>
              <w:textAlignment w:val="auto"/>
              <w:rPr>
                <w:rFonts w:hint="eastAsia" w:ascii="宋体" w:hAnsi="宋体" w:eastAsia="宋体" w:cs="宋体"/>
                <w:color w:val="000000" w:themeColor="text1"/>
                <w:kern w:val="0"/>
                <w:sz w:val="24"/>
                <w:szCs w:val="24"/>
                <w14:textFill>
                  <w14:solidFill>
                    <w14:schemeClr w14:val="tx1"/>
                  </w14:solidFill>
                </w14:textFill>
              </w:rPr>
            </w:pPr>
          </w:p>
        </w:tc>
        <w:tc>
          <w:tcPr>
            <w:tcW w:w="743" w:type="dxa"/>
            <w:vMerge w:val="continue"/>
            <w:vAlign w:val="center"/>
          </w:tcPr>
          <w:p w14:paraId="5D4CB647">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themeColor="text1"/>
                <w:kern w:val="0"/>
                <w:sz w:val="24"/>
                <w:szCs w:val="24"/>
                <w14:textFill>
                  <w14:solidFill>
                    <w14:schemeClr w14:val="tx1"/>
                  </w14:solidFill>
                </w14:textFill>
              </w:rPr>
            </w:pPr>
          </w:p>
        </w:tc>
        <w:tc>
          <w:tcPr>
            <w:tcW w:w="743" w:type="dxa"/>
            <w:vMerge w:val="continue"/>
            <w:vAlign w:val="center"/>
          </w:tcPr>
          <w:p w14:paraId="196FF9B6">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themeColor="text1"/>
                <w:kern w:val="0"/>
                <w:sz w:val="24"/>
                <w:szCs w:val="24"/>
                <w14:textFill>
                  <w14:solidFill>
                    <w14:schemeClr w14:val="tx1"/>
                  </w14:solidFill>
                </w14:textFill>
              </w:rPr>
            </w:pPr>
          </w:p>
        </w:tc>
        <w:tc>
          <w:tcPr>
            <w:tcW w:w="731" w:type="dxa"/>
            <w:vMerge w:val="restart"/>
            <w:vAlign w:val="center"/>
          </w:tcPr>
          <w:p w14:paraId="15212F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kern w:val="0"/>
                <w:sz w:val="24"/>
                <w:szCs w:val="24"/>
              </w:rPr>
            </w:pPr>
            <w:r>
              <w:rPr>
                <w:rFonts w:hint="eastAsia" w:ascii="宋体" w:hAnsi="宋体" w:eastAsia="宋体" w:cs="宋体"/>
                <w:color w:val="000000"/>
                <w:sz w:val="24"/>
                <w:szCs w:val="24"/>
              </w:rPr>
              <w:t>不良记录</w:t>
            </w:r>
          </w:p>
        </w:tc>
        <w:tc>
          <w:tcPr>
            <w:tcW w:w="5429" w:type="dxa"/>
            <w:shd w:val="clear" w:color="auto" w:fill="auto"/>
            <w:vAlign w:val="center"/>
          </w:tcPr>
          <w:p w14:paraId="5D0E4756">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支持记录不良反应</w:t>
            </w:r>
            <w:r>
              <w:rPr>
                <w:rFonts w:hint="eastAsia" w:ascii="宋体" w:hAnsi="宋体" w:cs="宋体"/>
                <w:color w:val="000000"/>
                <w:sz w:val="24"/>
                <w:szCs w:val="24"/>
                <w:lang w:val="en-US" w:eastAsia="zh-CN"/>
              </w:rPr>
              <w:t>类型</w:t>
            </w:r>
            <w:r>
              <w:rPr>
                <w:rFonts w:hint="eastAsia" w:ascii="宋体" w:hAnsi="宋体" w:cs="宋体"/>
                <w:color w:val="000000" w:themeColor="text1"/>
                <w:kern w:val="0"/>
                <w:sz w:val="24"/>
                <w:szCs w:val="24"/>
                <w:lang w:eastAsia="zh-CN"/>
                <w14:textFill>
                  <w14:solidFill>
                    <w14:schemeClr w14:val="tx1"/>
                  </w14:solidFill>
                </w14:textFill>
              </w:rPr>
              <w:t>，</w:t>
            </w:r>
            <w:r>
              <w:rPr>
                <w:rFonts w:hint="eastAsia" w:ascii="宋体" w:hAnsi="宋体" w:cs="宋体"/>
                <w:color w:val="000000" w:themeColor="text1"/>
                <w:kern w:val="0"/>
                <w:sz w:val="24"/>
                <w:szCs w:val="24"/>
                <w:lang w:val="en-US" w:eastAsia="zh-CN"/>
                <w14:textFill>
                  <w14:solidFill>
                    <w14:schemeClr w14:val="tx1"/>
                  </w14:solidFill>
                </w14:textFill>
              </w:rPr>
              <w:t>登记护士、登记时间</w:t>
            </w:r>
          </w:p>
        </w:tc>
      </w:tr>
      <w:tr w14:paraId="2DC3C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97" w:type="dxa"/>
            <w:shd w:val="clear" w:color="auto" w:fill="auto"/>
            <w:vAlign w:val="center"/>
          </w:tcPr>
          <w:p w14:paraId="55438D41">
            <w:pPr>
              <w:pStyle w:val="41"/>
              <w:keepNext w:val="0"/>
              <w:keepLines w:val="0"/>
              <w:pageBreakBefore w:val="0"/>
              <w:widowControl/>
              <w:numPr>
                <w:ilvl w:val="0"/>
                <w:numId w:val="9"/>
              </w:numPr>
              <w:kinsoku/>
              <w:wordWrap/>
              <w:overflowPunct/>
              <w:topLinePunct w:val="0"/>
              <w:autoSpaceDE/>
              <w:autoSpaceDN/>
              <w:bidi w:val="0"/>
              <w:adjustRightInd/>
              <w:snapToGrid/>
              <w:spacing w:line="360" w:lineRule="auto"/>
              <w:ind w:firstLineChars="0"/>
              <w:jc w:val="center"/>
              <w:textAlignment w:val="auto"/>
              <w:rPr>
                <w:rFonts w:hint="eastAsia" w:ascii="宋体" w:hAnsi="宋体" w:eastAsia="宋体" w:cs="宋体"/>
                <w:color w:val="000000" w:themeColor="text1"/>
                <w:kern w:val="0"/>
                <w:sz w:val="24"/>
                <w:szCs w:val="24"/>
                <w14:textFill>
                  <w14:solidFill>
                    <w14:schemeClr w14:val="tx1"/>
                  </w14:solidFill>
                </w14:textFill>
              </w:rPr>
            </w:pPr>
          </w:p>
        </w:tc>
        <w:tc>
          <w:tcPr>
            <w:tcW w:w="743" w:type="dxa"/>
            <w:vMerge w:val="continue"/>
            <w:vAlign w:val="center"/>
          </w:tcPr>
          <w:p w14:paraId="2296521D">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themeColor="text1"/>
                <w:kern w:val="0"/>
                <w:sz w:val="24"/>
                <w:szCs w:val="24"/>
                <w14:textFill>
                  <w14:solidFill>
                    <w14:schemeClr w14:val="tx1"/>
                  </w14:solidFill>
                </w14:textFill>
              </w:rPr>
            </w:pPr>
          </w:p>
        </w:tc>
        <w:tc>
          <w:tcPr>
            <w:tcW w:w="743" w:type="dxa"/>
            <w:vMerge w:val="continue"/>
            <w:vAlign w:val="center"/>
          </w:tcPr>
          <w:p w14:paraId="703430CD">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themeColor="text1"/>
                <w:kern w:val="0"/>
                <w:sz w:val="24"/>
                <w:szCs w:val="24"/>
                <w14:textFill>
                  <w14:solidFill>
                    <w14:schemeClr w14:val="tx1"/>
                  </w14:solidFill>
                </w14:textFill>
              </w:rPr>
            </w:pPr>
          </w:p>
        </w:tc>
        <w:tc>
          <w:tcPr>
            <w:tcW w:w="731" w:type="dxa"/>
            <w:vMerge w:val="continue"/>
            <w:vAlign w:val="center"/>
          </w:tcPr>
          <w:p w14:paraId="737AFC69">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000000"/>
                <w:sz w:val="24"/>
                <w:szCs w:val="24"/>
              </w:rPr>
            </w:pPr>
          </w:p>
        </w:tc>
        <w:tc>
          <w:tcPr>
            <w:tcW w:w="5429" w:type="dxa"/>
            <w:shd w:val="clear" w:color="auto" w:fill="auto"/>
            <w:vAlign w:val="center"/>
          </w:tcPr>
          <w:p w14:paraId="4E290A9B">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支持</w:t>
            </w:r>
            <w:r>
              <w:rPr>
                <w:rFonts w:hint="eastAsia" w:ascii="宋体" w:hAnsi="宋体" w:cs="宋体"/>
                <w:color w:val="000000"/>
                <w:sz w:val="24"/>
                <w:szCs w:val="24"/>
                <w:lang w:val="en-US" w:eastAsia="zh-CN"/>
              </w:rPr>
              <w:t>处理措施填写</w:t>
            </w:r>
            <w:r>
              <w:rPr>
                <w:rFonts w:hint="eastAsia" w:ascii="宋体" w:hAnsi="宋体" w:eastAsia="宋体" w:cs="宋体"/>
                <w:color w:val="000000"/>
                <w:sz w:val="24"/>
                <w:szCs w:val="24"/>
              </w:rPr>
              <w:t>；</w:t>
            </w:r>
          </w:p>
        </w:tc>
      </w:tr>
      <w:tr w14:paraId="08EF5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97" w:type="dxa"/>
            <w:shd w:val="clear" w:color="auto" w:fill="auto"/>
            <w:vAlign w:val="center"/>
          </w:tcPr>
          <w:p w14:paraId="70509E51">
            <w:pPr>
              <w:pStyle w:val="41"/>
              <w:keepNext w:val="0"/>
              <w:keepLines w:val="0"/>
              <w:pageBreakBefore w:val="0"/>
              <w:widowControl/>
              <w:numPr>
                <w:ilvl w:val="0"/>
                <w:numId w:val="9"/>
              </w:numPr>
              <w:kinsoku/>
              <w:wordWrap/>
              <w:overflowPunct/>
              <w:topLinePunct w:val="0"/>
              <w:autoSpaceDE/>
              <w:autoSpaceDN/>
              <w:bidi w:val="0"/>
              <w:adjustRightInd/>
              <w:snapToGrid/>
              <w:spacing w:line="360" w:lineRule="auto"/>
              <w:ind w:firstLineChars="0"/>
              <w:jc w:val="center"/>
              <w:textAlignment w:val="auto"/>
              <w:rPr>
                <w:rFonts w:hint="eastAsia" w:ascii="宋体" w:hAnsi="宋体" w:eastAsia="宋体" w:cs="宋体"/>
                <w:color w:val="000000" w:themeColor="text1"/>
                <w:kern w:val="0"/>
                <w:sz w:val="24"/>
                <w:szCs w:val="24"/>
                <w14:textFill>
                  <w14:solidFill>
                    <w14:schemeClr w14:val="tx1"/>
                  </w14:solidFill>
                </w14:textFill>
              </w:rPr>
            </w:pPr>
          </w:p>
        </w:tc>
        <w:tc>
          <w:tcPr>
            <w:tcW w:w="743" w:type="dxa"/>
            <w:vMerge w:val="continue"/>
            <w:vAlign w:val="center"/>
          </w:tcPr>
          <w:p w14:paraId="3C747BBC">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themeColor="text1"/>
                <w:kern w:val="0"/>
                <w:sz w:val="24"/>
                <w:szCs w:val="24"/>
                <w14:textFill>
                  <w14:solidFill>
                    <w14:schemeClr w14:val="tx1"/>
                  </w14:solidFill>
                </w14:textFill>
              </w:rPr>
            </w:pPr>
          </w:p>
        </w:tc>
        <w:tc>
          <w:tcPr>
            <w:tcW w:w="743" w:type="dxa"/>
            <w:vMerge w:val="continue"/>
            <w:vAlign w:val="center"/>
          </w:tcPr>
          <w:p w14:paraId="296706CF">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themeColor="text1"/>
                <w:kern w:val="0"/>
                <w:sz w:val="24"/>
                <w:szCs w:val="24"/>
                <w14:textFill>
                  <w14:solidFill>
                    <w14:schemeClr w14:val="tx1"/>
                  </w14:solidFill>
                </w14:textFill>
              </w:rPr>
            </w:pPr>
          </w:p>
        </w:tc>
        <w:tc>
          <w:tcPr>
            <w:tcW w:w="731" w:type="dxa"/>
            <w:vAlign w:val="center"/>
          </w:tcPr>
          <w:p w14:paraId="430294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kern w:val="0"/>
                <w:sz w:val="24"/>
                <w:szCs w:val="24"/>
              </w:rPr>
            </w:pPr>
            <w:r>
              <w:rPr>
                <w:rFonts w:hint="eastAsia" w:ascii="宋体" w:hAnsi="宋体" w:eastAsia="宋体" w:cs="宋体"/>
                <w:color w:val="000000"/>
                <w:sz w:val="24"/>
                <w:szCs w:val="24"/>
              </w:rPr>
              <w:t>历史查看</w:t>
            </w:r>
          </w:p>
        </w:tc>
        <w:tc>
          <w:tcPr>
            <w:tcW w:w="5429" w:type="dxa"/>
            <w:shd w:val="clear" w:color="auto" w:fill="auto"/>
            <w:vAlign w:val="center"/>
          </w:tcPr>
          <w:p w14:paraId="43AAF9F4">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支持登记过的病患都能查询到输液的信息，可</w:t>
            </w:r>
            <w:r>
              <w:rPr>
                <w:rFonts w:hint="eastAsia" w:ascii="宋体" w:hAnsi="宋体" w:cs="宋体"/>
                <w:color w:val="000000"/>
                <w:sz w:val="24"/>
                <w:szCs w:val="24"/>
                <w:lang w:val="en-US" w:eastAsia="zh-CN"/>
              </w:rPr>
              <w:t>通过日期</w:t>
            </w:r>
            <w:r>
              <w:rPr>
                <w:rFonts w:hint="eastAsia" w:ascii="宋体" w:hAnsi="宋体" w:eastAsia="宋体" w:cs="宋体"/>
                <w:color w:val="000000"/>
                <w:sz w:val="24"/>
                <w:szCs w:val="24"/>
              </w:rPr>
              <w:t>时间</w:t>
            </w:r>
            <w:r>
              <w:rPr>
                <w:rFonts w:hint="eastAsia" w:ascii="宋体" w:hAnsi="宋体" w:cs="宋体"/>
                <w:color w:val="000000"/>
                <w:sz w:val="24"/>
                <w:szCs w:val="24"/>
                <w:lang w:eastAsia="zh-CN"/>
              </w:rPr>
              <w:t>、</w:t>
            </w:r>
            <w:r>
              <w:rPr>
                <w:rFonts w:hint="eastAsia" w:ascii="宋体" w:hAnsi="宋体" w:cs="宋体"/>
                <w:color w:val="000000"/>
                <w:sz w:val="24"/>
                <w:szCs w:val="24"/>
                <w:lang w:val="en-US" w:eastAsia="zh-CN"/>
              </w:rPr>
              <w:t>就诊患者等</w:t>
            </w:r>
            <w:r>
              <w:rPr>
                <w:rFonts w:hint="eastAsia" w:ascii="宋体" w:hAnsi="宋体" w:eastAsia="宋体" w:cs="宋体"/>
                <w:color w:val="000000"/>
                <w:sz w:val="24"/>
                <w:szCs w:val="24"/>
              </w:rPr>
              <w:t>关键字搜索；</w:t>
            </w:r>
          </w:p>
        </w:tc>
      </w:tr>
      <w:tr w14:paraId="10B70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97" w:type="dxa"/>
            <w:shd w:val="clear" w:color="auto" w:fill="auto"/>
            <w:vAlign w:val="center"/>
          </w:tcPr>
          <w:p w14:paraId="4304060B">
            <w:pPr>
              <w:pStyle w:val="41"/>
              <w:keepNext w:val="0"/>
              <w:keepLines w:val="0"/>
              <w:pageBreakBefore w:val="0"/>
              <w:widowControl/>
              <w:numPr>
                <w:ilvl w:val="0"/>
                <w:numId w:val="9"/>
              </w:numPr>
              <w:kinsoku/>
              <w:wordWrap/>
              <w:overflowPunct/>
              <w:topLinePunct w:val="0"/>
              <w:autoSpaceDE/>
              <w:autoSpaceDN/>
              <w:bidi w:val="0"/>
              <w:adjustRightInd/>
              <w:snapToGrid/>
              <w:spacing w:line="360" w:lineRule="auto"/>
              <w:ind w:firstLineChars="0"/>
              <w:jc w:val="center"/>
              <w:textAlignment w:val="auto"/>
              <w:rPr>
                <w:rFonts w:hint="eastAsia" w:ascii="宋体" w:hAnsi="宋体" w:eastAsia="宋体" w:cs="宋体"/>
                <w:color w:val="000000" w:themeColor="text1"/>
                <w:kern w:val="0"/>
                <w:sz w:val="24"/>
                <w:szCs w:val="24"/>
                <w14:textFill>
                  <w14:solidFill>
                    <w14:schemeClr w14:val="tx1"/>
                  </w14:solidFill>
                </w14:textFill>
              </w:rPr>
            </w:pPr>
          </w:p>
        </w:tc>
        <w:tc>
          <w:tcPr>
            <w:tcW w:w="743" w:type="dxa"/>
            <w:vMerge w:val="continue"/>
            <w:vAlign w:val="center"/>
          </w:tcPr>
          <w:p w14:paraId="2B428EE7">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b/>
                <w:bCs/>
                <w:color w:val="000000" w:themeColor="text1"/>
                <w:kern w:val="0"/>
                <w:sz w:val="24"/>
                <w:szCs w:val="24"/>
                <w14:textFill>
                  <w14:solidFill>
                    <w14:schemeClr w14:val="tx1"/>
                  </w14:solidFill>
                </w14:textFill>
              </w:rPr>
            </w:pPr>
          </w:p>
        </w:tc>
        <w:tc>
          <w:tcPr>
            <w:tcW w:w="743" w:type="dxa"/>
            <w:vMerge w:val="restart"/>
            <w:vAlign w:val="center"/>
          </w:tcPr>
          <w:p w14:paraId="299EAF6D">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default" w:ascii="宋体" w:hAnsi="宋体" w:eastAsia="宋体" w:cs="宋体"/>
                <w:color w:val="000000" w:themeColor="text1"/>
                <w:kern w:val="0"/>
                <w:sz w:val="24"/>
                <w:szCs w:val="24"/>
                <w:lang w:val="en-US"/>
                <w14:textFill>
                  <w14:solidFill>
                    <w14:schemeClr w14:val="tx1"/>
                  </w14:solidFill>
                </w14:textFill>
              </w:rPr>
            </w:pPr>
            <w:r>
              <w:rPr>
                <w:rFonts w:hint="eastAsia" w:ascii="宋体" w:hAnsi="宋体" w:eastAsia="宋体" w:cs="宋体"/>
                <w:b/>
                <w:bCs/>
                <w:color w:val="000000" w:themeColor="text1"/>
                <w:kern w:val="0"/>
                <w:sz w:val="24"/>
                <w:szCs w:val="24"/>
                <w14:textFill>
                  <w14:solidFill>
                    <w14:schemeClr w14:val="tx1"/>
                  </w14:solidFill>
                </w14:textFill>
              </w:rPr>
              <w:t>急诊输液</w:t>
            </w:r>
            <w:r>
              <w:rPr>
                <w:rFonts w:hint="eastAsia" w:ascii="宋体" w:hAnsi="宋体" w:cs="宋体"/>
                <w:b/>
                <w:bCs/>
                <w:color w:val="000000" w:themeColor="text1"/>
                <w:kern w:val="0"/>
                <w:sz w:val="24"/>
                <w:szCs w:val="24"/>
                <w:lang w:val="en-US" w:eastAsia="zh-CN"/>
                <w14:textFill>
                  <w14:solidFill>
                    <w14:schemeClr w14:val="tx1"/>
                  </w14:solidFill>
                </w14:textFill>
              </w:rPr>
              <w:t>web端</w:t>
            </w:r>
          </w:p>
        </w:tc>
        <w:tc>
          <w:tcPr>
            <w:tcW w:w="731" w:type="dxa"/>
            <w:vMerge w:val="restart"/>
            <w:vAlign w:val="center"/>
          </w:tcPr>
          <w:p w14:paraId="39D2AD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输液登记</w:t>
            </w:r>
          </w:p>
        </w:tc>
        <w:tc>
          <w:tcPr>
            <w:tcW w:w="5429" w:type="dxa"/>
            <w:shd w:val="clear" w:color="auto" w:fill="auto"/>
            <w:vAlign w:val="center"/>
          </w:tcPr>
          <w:p w14:paraId="5BC3DC4E">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sz w:val="24"/>
                <w:szCs w:val="24"/>
              </w:rPr>
            </w:pPr>
            <w:r>
              <w:rPr>
                <w:rFonts w:hint="eastAsia" w:ascii="宋体" w:hAnsi="宋体"/>
                <w:color w:val="000000" w:themeColor="text1"/>
                <w:lang w:val="en-US" w:eastAsia="zh-CN"/>
                <w14:textFill>
                  <w14:solidFill>
                    <w14:schemeClr w14:val="tx1"/>
                  </w14:solidFill>
                </w14:textFill>
              </w:rPr>
              <w:t>▲</w:t>
            </w:r>
            <w:r>
              <w:rPr>
                <w:rFonts w:hint="eastAsia" w:ascii="宋体" w:hAnsi="宋体" w:eastAsia="宋体" w:cs="宋体"/>
                <w:color w:val="000000"/>
                <w:sz w:val="24"/>
                <w:szCs w:val="24"/>
              </w:rPr>
              <w:t>支持扫码枪读取患者编号，登记患者进入输液区；</w:t>
            </w:r>
            <w:r>
              <w:rPr>
                <w:rFonts w:hint="eastAsia" w:ascii="宋体" w:hAnsi="宋体" w:eastAsia="宋体" w:cs="宋体"/>
                <w:i w:val="0"/>
                <w:iCs w:val="0"/>
                <w:color w:val="000000"/>
                <w:kern w:val="0"/>
                <w:sz w:val="24"/>
                <w:szCs w:val="24"/>
                <w:u w:val="none"/>
                <w:lang w:val="en-US" w:eastAsia="zh-CN" w:bidi="ar"/>
              </w:rPr>
              <w:t>【提供系统功能截图，并加盖投标人公章】</w:t>
            </w:r>
          </w:p>
        </w:tc>
      </w:tr>
      <w:tr w14:paraId="0481B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97" w:type="dxa"/>
            <w:shd w:val="clear" w:color="auto" w:fill="auto"/>
            <w:vAlign w:val="center"/>
          </w:tcPr>
          <w:p w14:paraId="51E390CC">
            <w:pPr>
              <w:pStyle w:val="41"/>
              <w:keepNext w:val="0"/>
              <w:keepLines w:val="0"/>
              <w:pageBreakBefore w:val="0"/>
              <w:widowControl/>
              <w:numPr>
                <w:ilvl w:val="0"/>
                <w:numId w:val="9"/>
              </w:numPr>
              <w:kinsoku/>
              <w:wordWrap/>
              <w:overflowPunct/>
              <w:topLinePunct w:val="0"/>
              <w:autoSpaceDE/>
              <w:autoSpaceDN/>
              <w:bidi w:val="0"/>
              <w:adjustRightInd/>
              <w:snapToGrid/>
              <w:spacing w:line="360" w:lineRule="auto"/>
              <w:ind w:firstLineChars="0"/>
              <w:jc w:val="center"/>
              <w:textAlignment w:val="auto"/>
              <w:rPr>
                <w:rFonts w:hint="eastAsia" w:ascii="宋体" w:hAnsi="宋体" w:eastAsia="宋体" w:cs="宋体"/>
                <w:color w:val="000000" w:themeColor="text1"/>
                <w:kern w:val="0"/>
                <w:sz w:val="24"/>
                <w:szCs w:val="24"/>
                <w14:textFill>
                  <w14:solidFill>
                    <w14:schemeClr w14:val="tx1"/>
                  </w14:solidFill>
                </w14:textFill>
              </w:rPr>
            </w:pPr>
          </w:p>
        </w:tc>
        <w:tc>
          <w:tcPr>
            <w:tcW w:w="743" w:type="dxa"/>
            <w:vMerge w:val="continue"/>
            <w:vAlign w:val="center"/>
          </w:tcPr>
          <w:p w14:paraId="0C155B31">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themeColor="text1"/>
                <w:kern w:val="0"/>
                <w:sz w:val="24"/>
                <w:szCs w:val="24"/>
                <w14:textFill>
                  <w14:solidFill>
                    <w14:schemeClr w14:val="tx1"/>
                  </w14:solidFill>
                </w14:textFill>
              </w:rPr>
            </w:pPr>
          </w:p>
        </w:tc>
        <w:tc>
          <w:tcPr>
            <w:tcW w:w="743" w:type="dxa"/>
            <w:vMerge w:val="continue"/>
            <w:vAlign w:val="center"/>
          </w:tcPr>
          <w:p w14:paraId="00EE5B51">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themeColor="text1"/>
                <w:kern w:val="0"/>
                <w:sz w:val="24"/>
                <w:szCs w:val="24"/>
                <w14:textFill>
                  <w14:solidFill>
                    <w14:schemeClr w14:val="tx1"/>
                  </w14:solidFill>
                </w14:textFill>
              </w:rPr>
            </w:pPr>
          </w:p>
        </w:tc>
        <w:tc>
          <w:tcPr>
            <w:tcW w:w="731" w:type="dxa"/>
            <w:vMerge w:val="continue"/>
            <w:vAlign w:val="center"/>
          </w:tcPr>
          <w:p w14:paraId="6C8DE85F">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000000"/>
                <w:sz w:val="24"/>
                <w:szCs w:val="24"/>
              </w:rPr>
            </w:pPr>
          </w:p>
        </w:tc>
        <w:tc>
          <w:tcPr>
            <w:tcW w:w="5429" w:type="dxa"/>
            <w:shd w:val="clear" w:color="auto" w:fill="auto"/>
            <w:vAlign w:val="center"/>
          </w:tcPr>
          <w:p w14:paraId="0E989605">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支持对接医嘱项目，途径静滴、静脉泵入等将会对应呈现；</w:t>
            </w:r>
          </w:p>
        </w:tc>
      </w:tr>
      <w:tr w14:paraId="337D7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97" w:type="dxa"/>
            <w:shd w:val="clear" w:color="auto" w:fill="auto"/>
            <w:vAlign w:val="center"/>
          </w:tcPr>
          <w:p w14:paraId="674E6FAE">
            <w:pPr>
              <w:pStyle w:val="41"/>
              <w:keepNext w:val="0"/>
              <w:keepLines w:val="0"/>
              <w:pageBreakBefore w:val="0"/>
              <w:widowControl/>
              <w:numPr>
                <w:ilvl w:val="0"/>
                <w:numId w:val="9"/>
              </w:numPr>
              <w:kinsoku/>
              <w:wordWrap/>
              <w:overflowPunct/>
              <w:topLinePunct w:val="0"/>
              <w:autoSpaceDE/>
              <w:autoSpaceDN/>
              <w:bidi w:val="0"/>
              <w:adjustRightInd/>
              <w:snapToGrid/>
              <w:spacing w:line="360" w:lineRule="auto"/>
              <w:ind w:firstLineChars="0"/>
              <w:jc w:val="center"/>
              <w:textAlignment w:val="auto"/>
              <w:rPr>
                <w:rFonts w:hint="eastAsia" w:ascii="宋体" w:hAnsi="宋体" w:eastAsia="宋体" w:cs="宋体"/>
                <w:color w:val="000000" w:themeColor="text1"/>
                <w:kern w:val="0"/>
                <w:sz w:val="24"/>
                <w:szCs w:val="24"/>
                <w14:textFill>
                  <w14:solidFill>
                    <w14:schemeClr w14:val="tx1"/>
                  </w14:solidFill>
                </w14:textFill>
              </w:rPr>
            </w:pPr>
          </w:p>
        </w:tc>
        <w:tc>
          <w:tcPr>
            <w:tcW w:w="743" w:type="dxa"/>
            <w:vMerge w:val="continue"/>
            <w:vAlign w:val="center"/>
          </w:tcPr>
          <w:p w14:paraId="27D3B7F3">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themeColor="text1"/>
                <w:kern w:val="0"/>
                <w:sz w:val="24"/>
                <w:szCs w:val="24"/>
                <w14:textFill>
                  <w14:solidFill>
                    <w14:schemeClr w14:val="tx1"/>
                  </w14:solidFill>
                </w14:textFill>
              </w:rPr>
            </w:pPr>
          </w:p>
        </w:tc>
        <w:tc>
          <w:tcPr>
            <w:tcW w:w="743" w:type="dxa"/>
            <w:vMerge w:val="continue"/>
            <w:vAlign w:val="center"/>
          </w:tcPr>
          <w:p w14:paraId="10291140">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themeColor="text1"/>
                <w:kern w:val="0"/>
                <w:sz w:val="24"/>
                <w:szCs w:val="24"/>
                <w14:textFill>
                  <w14:solidFill>
                    <w14:schemeClr w14:val="tx1"/>
                  </w14:solidFill>
                </w14:textFill>
              </w:rPr>
            </w:pPr>
          </w:p>
        </w:tc>
        <w:tc>
          <w:tcPr>
            <w:tcW w:w="731" w:type="dxa"/>
            <w:vMerge w:val="continue"/>
            <w:vAlign w:val="center"/>
          </w:tcPr>
          <w:p w14:paraId="0C6F94C3">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000000"/>
                <w:sz w:val="24"/>
                <w:szCs w:val="24"/>
              </w:rPr>
            </w:pPr>
          </w:p>
        </w:tc>
        <w:tc>
          <w:tcPr>
            <w:tcW w:w="5429" w:type="dxa"/>
            <w:shd w:val="clear" w:color="auto" w:fill="auto"/>
            <w:vAlign w:val="center"/>
          </w:tcPr>
          <w:p w14:paraId="54C79F58">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支持患者未到科室前，待配室就接收到病人需配药的医嘱内容；</w:t>
            </w:r>
          </w:p>
        </w:tc>
      </w:tr>
      <w:tr w14:paraId="65980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97" w:type="dxa"/>
            <w:shd w:val="clear" w:color="auto" w:fill="auto"/>
            <w:vAlign w:val="center"/>
          </w:tcPr>
          <w:p w14:paraId="7BF1FAEE">
            <w:pPr>
              <w:pStyle w:val="41"/>
              <w:keepNext w:val="0"/>
              <w:keepLines w:val="0"/>
              <w:pageBreakBefore w:val="0"/>
              <w:widowControl/>
              <w:numPr>
                <w:ilvl w:val="0"/>
                <w:numId w:val="9"/>
              </w:numPr>
              <w:kinsoku/>
              <w:wordWrap/>
              <w:overflowPunct/>
              <w:topLinePunct w:val="0"/>
              <w:autoSpaceDE/>
              <w:autoSpaceDN/>
              <w:bidi w:val="0"/>
              <w:adjustRightInd/>
              <w:snapToGrid/>
              <w:spacing w:line="360" w:lineRule="auto"/>
              <w:ind w:firstLineChars="0"/>
              <w:jc w:val="center"/>
              <w:textAlignment w:val="auto"/>
              <w:rPr>
                <w:rFonts w:hint="eastAsia" w:ascii="宋体" w:hAnsi="宋体" w:eastAsia="宋体" w:cs="宋体"/>
                <w:color w:val="000000" w:themeColor="text1"/>
                <w:kern w:val="0"/>
                <w:sz w:val="24"/>
                <w:szCs w:val="24"/>
                <w14:textFill>
                  <w14:solidFill>
                    <w14:schemeClr w14:val="tx1"/>
                  </w14:solidFill>
                </w14:textFill>
              </w:rPr>
            </w:pPr>
          </w:p>
        </w:tc>
        <w:tc>
          <w:tcPr>
            <w:tcW w:w="743" w:type="dxa"/>
            <w:vMerge w:val="continue"/>
            <w:vAlign w:val="center"/>
          </w:tcPr>
          <w:p w14:paraId="324C205C">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themeColor="text1"/>
                <w:kern w:val="0"/>
                <w:sz w:val="24"/>
                <w:szCs w:val="24"/>
                <w14:textFill>
                  <w14:solidFill>
                    <w14:schemeClr w14:val="tx1"/>
                  </w14:solidFill>
                </w14:textFill>
              </w:rPr>
            </w:pPr>
          </w:p>
        </w:tc>
        <w:tc>
          <w:tcPr>
            <w:tcW w:w="743" w:type="dxa"/>
            <w:vMerge w:val="continue"/>
            <w:vAlign w:val="center"/>
          </w:tcPr>
          <w:p w14:paraId="26CB02AE">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themeColor="text1"/>
                <w:kern w:val="0"/>
                <w:sz w:val="24"/>
                <w:szCs w:val="24"/>
                <w14:textFill>
                  <w14:solidFill>
                    <w14:schemeClr w14:val="tx1"/>
                  </w14:solidFill>
                </w14:textFill>
              </w:rPr>
            </w:pPr>
          </w:p>
        </w:tc>
        <w:tc>
          <w:tcPr>
            <w:tcW w:w="731" w:type="dxa"/>
            <w:vMerge w:val="continue"/>
            <w:vAlign w:val="center"/>
          </w:tcPr>
          <w:p w14:paraId="2A7C5E0E">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000000"/>
                <w:sz w:val="24"/>
                <w:szCs w:val="24"/>
              </w:rPr>
            </w:pPr>
          </w:p>
        </w:tc>
        <w:tc>
          <w:tcPr>
            <w:tcW w:w="5429" w:type="dxa"/>
            <w:shd w:val="clear" w:color="auto" w:fill="auto"/>
            <w:vAlign w:val="center"/>
          </w:tcPr>
          <w:p w14:paraId="28724514">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支持急诊分区</w:t>
            </w:r>
            <w:r>
              <w:rPr>
                <w:rFonts w:hint="eastAsia" w:ascii="宋体" w:hAnsi="宋体" w:cs="宋体"/>
                <w:color w:val="000000"/>
                <w:sz w:val="24"/>
                <w:szCs w:val="24"/>
                <w:lang w:val="en-US" w:eastAsia="zh-CN"/>
              </w:rPr>
              <w:t>查看</w:t>
            </w:r>
            <w:r>
              <w:rPr>
                <w:rFonts w:hint="eastAsia" w:ascii="宋体" w:hAnsi="宋体" w:eastAsia="宋体" w:cs="宋体"/>
                <w:color w:val="000000"/>
                <w:sz w:val="24"/>
                <w:szCs w:val="24"/>
              </w:rPr>
              <w:t>输液记录（抢救区、留观区、输液区）；</w:t>
            </w:r>
          </w:p>
        </w:tc>
      </w:tr>
      <w:tr w14:paraId="61CFC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97" w:type="dxa"/>
            <w:shd w:val="clear" w:color="auto" w:fill="auto"/>
            <w:vAlign w:val="center"/>
          </w:tcPr>
          <w:p w14:paraId="54C2876F">
            <w:pPr>
              <w:pStyle w:val="41"/>
              <w:keepNext w:val="0"/>
              <w:keepLines w:val="0"/>
              <w:pageBreakBefore w:val="0"/>
              <w:widowControl/>
              <w:numPr>
                <w:ilvl w:val="0"/>
                <w:numId w:val="9"/>
              </w:numPr>
              <w:kinsoku/>
              <w:wordWrap/>
              <w:overflowPunct/>
              <w:topLinePunct w:val="0"/>
              <w:autoSpaceDE/>
              <w:autoSpaceDN/>
              <w:bidi w:val="0"/>
              <w:adjustRightInd/>
              <w:snapToGrid/>
              <w:spacing w:line="360" w:lineRule="auto"/>
              <w:ind w:firstLineChars="0"/>
              <w:jc w:val="center"/>
              <w:textAlignment w:val="auto"/>
              <w:rPr>
                <w:rFonts w:hint="eastAsia" w:ascii="宋体" w:hAnsi="宋体" w:eastAsia="宋体" w:cs="宋体"/>
                <w:color w:val="000000" w:themeColor="text1"/>
                <w:kern w:val="0"/>
                <w:sz w:val="24"/>
                <w:szCs w:val="24"/>
                <w14:textFill>
                  <w14:solidFill>
                    <w14:schemeClr w14:val="tx1"/>
                  </w14:solidFill>
                </w14:textFill>
              </w:rPr>
            </w:pPr>
          </w:p>
        </w:tc>
        <w:tc>
          <w:tcPr>
            <w:tcW w:w="743" w:type="dxa"/>
            <w:vMerge w:val="continue"/>
            <w:vAlign w:val="center"/>
          </w:tcPr>
          <w:p w14:paraId="6B2FA06C">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themeColor="text1"/>
                <w:kern w:val="0"/>
                <w:sz w:val="24"/>
                <w:szCs w:val="24"/>
                <w14:textFill>
                  <w14:solidFill>
                    <w14:schemeClr w14:val="tx1"/>
                  </w14:solidFill>
                </w14:textFill>
              </w:rPr>
            </w:pPr>
          </w:p>
        </w:tc>
        <w:tc>
          <w:tcPr>
            <w:tcW w:w="743" w:type="dxa"/>
            <w:vMerge w:val="continue"/>
            <w:vAlign w:val="center"/>
          </w:tcPr>
          <w:p w14:paraId="6F2FA54E">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themeColor="text1"/>
                <w:kern w:val="0"/>
                <w:sz w:val="24"/>
                <w:szCs w:val="24"/>
                <w14:textFill>
                  <w14:solidFill>
                    <w14:schemeClr w14:val="tx1"/>
                  </w14:solidFill>
                </w14:textFill>
              </w:rPr>
            </w:pPr>
          </w:p>
        </w:tc>
        <w:tc>
          <w:tcPr>
            <w:tcW w:w="731" w:type="dxa"/>
            <w:vMerge w:val="continue"/>
            <w:vAlign w:val="center"/>
          </w:tcPr>
          <w:p w14:paraId="27AAE13F">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000000"/>
                <w:sz w:val="24"/>
                <w:szCs w:val="24"/>
              </w:rPr>
            </w:pPr>
          </w:p>
        </w:tc>
        <w:tc>
          <w:tcPr>
            <w:tcW w:w="5429" w:type="dxa"/>
            <w:shd w:val="clear" w:color="auto" w:fill="auto"/>
            <w:vAlign w:val="center"/>
          </w:tcPr>
          <w:p w14:paraId="58C94092">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支持标记输液的状态和筛选状态查看；</w:t>
            </w:r>
          </w:p>
        </w:tc>
      </w:tr>
      <w:tr w14:paraId="089B3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97" w:type="dxa"/>
            <w:shd w:val="clear" w:color="auto" w:fill="auto"/>
            <w:vAlign w:val="center"/>
          </w:tcPr>
          <w:p w14:paraId="6D9C6881">
            <w:pPr>
              <w:pStyle w:val="41"/>
              <w:keepNext w:val="0"/>
              <w:keepLines w:val="0"/>
              <w:pageBreakBefore w:val="0"/>
              <w:widowControl/>
              <w:numPr>
                <w:ilvl w:val="0"/>
                <w:numId w:val="9"/>
              </w:numPr>
              <w:kinsoku/>
              <w:wordWrap/>
              <w:overflowPunct/>
              <w:topLinePunct w:val="0"/>
              <w:autoSpaceDE/>
              <w:autoSpaceDN/>
              <w:bidi w:val="0"/>
              <w:adjustRightInd/>
              <w:snapToGrid/>
              <w:spacing w:line="360" w:lineRule="auto"/>
              <w:ind w:firstLineChars="0"/>
              <w:jc w:val="center"/>
              <w:textAlignment w:val="auto"/>
              <w:rPr>
                <w:rFonts w:hint="eastAsia" w:ascii="宋体" w:hAnsi="宋体" w:eastAsia="宋体" w:cs="宋体"/>
                <w:color w:val="000000" w:themeColor="text1"/>
                <w:kern w:val="0"/>
                <w:sz w:val="24"/>
                <w:szCs w:val="24"/>
                <w14:textFill>
                  <w14:solidFill>
                    <w14:schemeClr w14:val="tx1"/>
                  </w14:solidFill>
                </w14:textFill>
              </w:rPr>
            </w:pPr>
          </w:p>
        </w:tc>
        <w:tc>
          <w:tcPr>
            <w:tcW w:w="743" w:type="dxa"/>
            <w:vMerge w:val="continue"/>
            <w:vAlign w:val="center"/>
          </w:tcPr>
          <w:p w14:paraId="2B51AEAD">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themeColor="text1"/>
                <w:kern w:val="0"/>
                <w:sz w:val="24"/>
                <w:szCs w:val="24"/>
                <w14:textFill>
                  <w14:solidFill>
                    <w14:schemeClr w14:val="tx1"/>
                  </w14:solidFill>
                </w14:textFill>
              </w:rPr>
            </w:pPr>
          </w:p>
        </w:tc>
        <w:tc>
          <w:tcPr>
            <w:tcW w:w="743" w:type="dxa"/>
            <w:vMerge w:val="continue"/>
            <w:vAlign w:val="center"/>
          </w:tcPr>
          <w:p w14:paraId="2D63BE43">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themeColor="text1"/>
                <w:kern w:val="0"/>
                <w:sz w:val="24"/>
                <w:szCs w:val="24"/>
                <w14:textFill>
                  <w14:solidFill>
                    <w14:schemeClr w14:val="tx1"/>
                  </w14:solidFill>
                </w14:textFill>
              </w:rPr>
            </w:pPr>
          </w:p>
        </w:tc>
        <w:tc>
          <w:tcPr>
            <w:tcW w:w="731" w:type="dxa"/>
            <w:vMerge w:val="continue"/>
            <w:vAlign w:val="center"/>
          </w:tcPr>
          <w:p w14:paraId="7C50C32A">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000000"/>
                <w:sz w:val="24"/>
                <w:szCs w:val="24"/>
              </w:rPr>
            </w:pPr>
          </w:p>
        </w:tc>
        <w:tc>
          <w:tcPr>
            <w:tcW w:w="5429" w:type="dxa"/>
            <w:shd w:val="clear" w:color="auto" w:fill="auto"/>
            <w:vAlign w:val="center"/>
          </w:tcPr>
          <w:p w14:paraId="65FC8C01">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支持列表模式 和卡片模式自由切换；</w:t>
            </w:r>
          </w:p>
        </w:tc>
      </w:tr>
      <w:tr w14:paraId="4DC63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97" w:type="dxa"/>
            <w:shd w:val="clear" w:color="auto" w:fill="auto"/>
            <w:vAlign w:val="center"/>
          </w:tcPr>
          <w:p w14:paraId="59491933">
            <w:pPr>
              <w:pStyle w:val="41"/>
              <w:keepNext w:val="0"/>
              <w:keepLines w:val="0"/>
              <w:pageBreakBefore w:val="0"/>
              <w:widowControl/>
              <w:numPr>
                <w:ilvl w:val="0"/>
                <w:numId w:val="9"/>
              </w:numPr>
              <w:kinsoku/>
              <w:wordWrap/>
              <w:overflowPunct/>
              <w:topLinePunct w:val="0"/>
              <w:autoSpaceDE/>
              <w:autoSpaceDN/>
              <w:bidi w:val="0"/>
              <w:adjustRightInd/>
              <w:snapToGrid/>
              <w:spacing w:line="360" w:lineRule="auto"/>
              <w:ind w:firstLineChars="0"/>
              <w:jc w:val="center"/>
              <w:textAlignment w:val="auto"/>
              <w:rPr>
                <w:rFonts w:hint="eastAsia" w:ascii="宋体" w:hAnsi="宋体" w:eastAsia="宋体" w:cs="宋体"/>
                <w:color w:val="000000" w:themeColor="text1"/>
                <w:kern w:val="0"/>
                <w:sz w:val="24"/>
                <w:szCs w:val="24"/>
                <w14:textFill>
                  <w14:solidFill>
                    <w14:schemeClr w14:val="tx1"/>
                  </w14:solidFill>
                </w14:textFill>
              </w:rPr>
            </w:pPr>
          </w:p>
        </w:tc>
        <w:tc>
          <w:tcPr>
            <w:tcW w:w="743" w:type="dxa"/>
            <w:vMerge w:val="continue"/>
            <w:vAlign w:val="center"/>
          </w:tcPr>
          <w:p w14:paraId="79BF283A">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themeColor="text1"/>
                <w:kern w:val="0"/>
                <w:sz w:val="24"/>
                <w:szCs w:val="24"/>
                <w14:textFill>
                  <w14:solidFill>
                    <w14:schemeClr w14:val="tx1"/>
                  </w14:solidFill>
                </w14:textFill>
              </w:rPr>
            </w:pPr>
          </w:p>
        </w:tc>
        <w:tc>
          <w:tcPr>
            <w:tcW w:w="743" w:type="dxa"/>
            <w:vMerge w:val="continue"/>
            <w:vAlign w:val="center"/>
          </w:tcPr>
          <w:p w14:paraId="50B8CA49">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themeColor="text1"/>
                <w:kern w:val="0"/>
                <w:sz w:val="24"/>
                <w:szCs w:val="24"/>
                <w14:textFill>
                  <w14:solidFill>
                    <w14:schemeClr w14:val="tx1"/>
                  </w14:solidFill>
                </w14:textFill>
              </w:rPr>
            </w:pPr>
          </w:p>
        </w:tc>
        <w:tc>
          <w:tcPr>
            <w:tcW w:w="731" w:type="dxa"/>
            <w:vMerge w:val="continue"/>
            <w:vAlign w:val="center"/>
          </w:tcPr>
          <w:p w14:paraId="61CE869E">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000000"/>
                <w:sz w:val="24"/>
                <w:szCs w:val="24"/>
              </w:rPr>
            </w:pPr>
          </w:p>
        </w:tc>
        <w:tc>
          <w:tcPr>
            <w:tcW w:w="5429" w:type="dxa"/>
            <w:shd w:val="clear" w:color="auto" w:fill="auto"/>
            <w:vAlign w:val="center"/>
          </w:tcPr>
          <w:p w14:paraId="7A1188CD">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支持</w:t>
            </w:r>
            <w:r>
              <w:rPr>
                <w:rFonts w:hint="eastAsia" w:ascii="宋体" w:hAnsi="宋体" w:cs="宋体"/>
                <w:color w:val="000000"/>
                <w:sz w:val="24"/>
                <w:szCs w:val="24"/>
                <w:lang w:val="en-US" w:eastAsia="zh-CN"/>
              </w:rPr>
              <w:t>输液开始记录穿刺人、穿刺时间；</w:t>
            </w:r>
          </w:p>
        </w:tc>
      </w:tr>
      <w:tr w14:paraId="7AC14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97" w:type="dxa"/>
            <w:shd w:val="clear" w:color="auto" w:fill="auto"/>
            <w:vAlign w:val="center"/>
          </w:tcPr>
          <w:p w14:paraId="644E12BA">
            <w:pPr>
              <w:pStyle w:val="41"/>
              <w:keepNext w:val="0"/>
              <w:keepLines w:val="0"/>
              <w:pageBreakBefore w:val="0"/>
              <w:widowControl/>
              <w:numPr>
                <w:ilvl w:val="0"/>
                <w:numId w:val="9"/>
              </w:numPr>
              <w:kinsoku/>
              <w:wordWrap/>
              <w:overflowPunct/>
              <w:topLinePunct w:val="0"/>
              <w:autoSpaceDE/>
              <w:autoSpaceDN/>
              <w:bidi w:val="0"/>
              <w:adjustRightInd/>
              <w:snapToGrid/>
              <w:spacing w:line="360" w:lineRule="auto"/>
              <w:ind w:firstLineChars="0"/>
              <w:jc w:val="center"/>
              <w:textAlignment w:val="auto"/>
              <w:rPr>
                <w:rFonts w:hint="eastAsia" w:ascii="宋体" w:hAnsi="宋体" w:eastAsia="宋体" w:cs="宋体"/>
                <w:color w:val="000000" w:themeColor="text1"/>
                <w:kern w:val="0"/>
                <w:sz w:val="24"/>
                <w:szCs w:val="24"/>
                <w14:textFill>
                  <w14:solidFill>
                    <w14:schemeClr w14:val="tx1"/>
                  </w14:solidFill>
                </w14:textFill>
              </w:rPr>
            </w:pPr>
          </w:p>
        </w:tc>
        <w:tc>
          <w:tcPr>
            <w:tcW w:w="743" w:type="dxa"/>
            <w:vMerge w:val="continue"/>
            <w:vAlign w:val="center"/>
          </w:tcPr>
          <w:p w14:paraId="610549EF">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themeColor="text1"/>
                <w:kern w:val="0"/>
                <w:sz w:val="24"/>
                <w:szCs w:val="24"/>
                <w14:textFill>
                  <w14:solidFill>
                    <w14:schemeClr w14:val="tx1"/>
                  </w14:solidFill>
                </w14:textFill>
              </w:rPr>
            </w:pPr>
          </w:p>
        </w:tc>
        <w:tc>
          <w:tcPr>
            <w:tcW w:w="743" w:type="dxa"/>
            <w:vMerge w:val="continue"/>
            <w:vAlign w:val="center"/>
          </w:tcPr>
          <w:p w14:paraId="0F2FB6A4">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themeColor="text1"/>
                <w:kern w:val="0"/>
                <w:sz w:val="24"/>
                <w:szCs w:val="24"/>
                <w14:textFill>
                  <w14:solidFill>
                    <w14:schemeClr w14:val="tx1"/>
                  </w14:solidFill>
                </w14:textFill>
              </w:rPr>
            </w:pPr>
          </w:p>
        </w:tc>
        <w:tc>
          <w:tcPr>
            <w:tcW w:w="731" w:type="dxa"/>
            <w:vMerge w:val="continue"/>
            <w:vAlign w:val="center"/>
          </w:tcPr>
          <w:p w14:paraId="5EDB47E7">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000000"/>
                <w:sz w:val="24"/>
                <w:szCs w:val="24"/>
              </w:rPr>
            </w:pPr>
          </w:p>
        </w:tc>
        <w:tc>
          <w:tcPr>
            <w:tcW w:w="5429" w:type="dxa"/>
            <w:shd w:val="clear" w:color="auto" w:fill="auto"/>
            <w:vAlign w:val="center"/>
          </w:tcPr>
          <w:p w14:paraId="1F211DCD">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000000"/>
                <w:sz w:val="24"/>
                <w:szCs w:val="24"/>
              </w:rPr>
            </w:pPr>
            <w:r>
              <w:rPr>
                <w:rFonts w:hint="eastAsia" w:ascii="宋体" w:hAnsi="宋体" w:cs="宋体"/>
                <w:color w:val="000000"/>
                <w:sz w:val="24"/>
                <w:szCs w:val="24"/>
                <w:lang w:val="en-US" w:eastAsia="zh-CN"/>
              </w:rPr>
              <w:t>支持</w:t>
            </w:r>
            <w:r>
              <w:rPr>
                <w:rFonts w:hint="eastAsia" w:ascii="宋体" w:hAnsi="宋体" w:eastAsia="宋体" w:cs="宋体"/>
                <w:color w:val="000000"/>
                <w:sz w:val="24"/>
                <w:szCs w:val="24"/>
              </w:rPr>
              <w:t>输液结束</w:t>
            </w:r>
            <w:r>
              <w:rPr>
                <w:rFonts w:hint="eastAsia" w:ascii="宋体" w:hAnsi="宋体" w:cs="宋体"/>
                <w:color w:val="000000"/>
                <w:sz w:val="24"/>
                <w:szCs w:val="24"/>
                <w:lang w:val="en-US" w:eastAsia="zh-CN"/>
              </w:rPr>
              <w:t>记录拔针人、拔针时间；</w:t>
            </w:r>
          </w:p>
        </w:tc>
      </w:tr>
      <w:tr w14:paraId="11E3C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97" w:type="dxa"/>
            <w:shd w:val="clear" w:color="auto" w:fill="auto"/>
            <w:vAlign w:val="center"/>
          </w:tcPr>
          <w:p w14:paraId="7D02242D">
            <w:pPr>
              <w:pStyle w:val="41"/>
              <w:keepNext w:val="0"/>
              <w:keepLines w:val="0"/>
              <w:pageBreakBefore w:val="0"/>
              <w:widowControl/>
              <w:numPr>
                <w:ilvl w:val="0"/>
                <w:numId w:val="9"/>
              </w:numPr>
              <w:kinsoku/>
              <w:wordWrap/>
              <w:overflowPunct/>
              <w:topLinePunct w:val="0"/>
              <w:autoSpaceDE/>
              <w:autoSpaceDN/>
              <w:bidi w:val="0"/>
              <w:adjustRightInd/>
              <w:snapToGrid/>
              <w:spacing w:line="360" w:lineRule="auto"/>
              <w:ind w:firstLineChars="0"/>
              <w:jc w:val="center"/>
              <w:textAlignment w:val="auto"/>
              <w:rPr>
                <w:rFonts w:hint="eastAsia" w:ascii="宋体" w:hAnsi="宋体" w:eastAsia="宋体" w:cs="宋体"/>
                <w:color w:val="000000" w:themeColor="text1"/>
                <w:kern w:val="0"/>
                <w:sz w:val="24"/>
                <w:szCs w:val="24"/>
                <w14:textFill>
                  <w14:solidFill>
                    <w14:schemeClr w14:val="tx1"/>
                  </w14:solidFill>
                </w14:textFill>
              </w:rPr>
            </w:pPr>
          </w:p>
        </w:tc>
        <w:tc>
          <w:tcPr>
            <w:tcW w:w="743" w:type="dxa"/>
            <w:vMerge w:val="continue"/>
            <w:vAlign w:val="center"/>
          </w:tcPr>
          <w:p w14:paraId="385E519C">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themeColor="text1"/>
                <w:kern w:val="0"/>
                <w:sz w:val="24"/>
                <w:szCs w:val="24"/>
                <w14:textFill>
                  <w14:solidFill>
                    <w14:schemeClr w14:val="tx1"/>
                  </w14:solidFill>
                </w14:textFill>
              </w:rPr>
            </w:pPr>
          </w:p>
        </w:tc>
        <w:tc>
          <w:tcPr>
            <w:tcW w:w="743" w:type="dxa"/>
            <w:vMerge w:val="continue"/>
            <w:vAlign w:val="center"/>
          </w:tcPr>
          <w:p w14:paraId="1695120D">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themeColor="text1"/>
                <w:kern w:val="0"/>
                <w:sz w:val="24"/>
                <w:szCs w:val="24"/>
                <w14:textFill>
                  <w14:solidFill>
                    <w14:schemeClr w14:val="tx1"/>
                  </w14:solidFill>
                </w14:textFill>
              </w:rPr>
            </w:pPr>
          </w:p>
        </w:tc>
        <w:tc>
          <w:tcPr>
            <w:tcW w:w="731" w:type="dxa"/>
            <w:vMerge w:val="continue"/>
            <w:vAlign w:val="center"/>
          </w:tcPr>
          <w:p w14:paraId="1D610D01">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000000"/>
                <w:sz w:val="24"/>
                <w:szCs w:val="24"/>
              </w:rPr>
            </w:pPr>
          </w:p>
        </w:tc>
        <w:tc>
          <w:tcPr>
            <w:tcW w:w="5429" w:type="dxa"/>
            <w:shd w:val="clear" w:color="auto" w:fill="auto"/>
            <w:vAlign w:val="center"/>
          </w:tcPr>
          <w:p w14:paraId="456EA9A6">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000000"/>
                <w:sz w:val="24"/>
                <w:szCs w:val="24"/>
              </w:rPr>
            </w:pPr>
            <w:r>
              <w:rPr>
                <w:rFonts w:hint="eastAsia" w:ascii="宋体" w:hAnsi="宋体" w:cs="宋体"/>
                <w:color w:val="000000"/>
                <w:sz w:val="24"/>
                <w:szCs w:val="24"/>
                <w:lang w:val="en-US" w:eastAsia="zh-CN"/>
              </w:rPr>
              <w:t>支持执行输液和接瓶时记录下：执行人、滴速、执行时间；</w:t>
            </w:r>
          </w:p>
        </w:tc>
      </w:tr>
      <w:tr w14:paraId="09837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97" w:type="dxa"/>
            <w:shd w:val="clear" w:color="auto" w:fill="auto"/>
            <w:vAlign w:val="center"/>
          </w:tcPr>
          <w:p w14:paraId="5F3DED74">
            <w:pPr>
              <w:pStyle w:val="41"/>
              <w:keepNext w:val="0"/>
              <w:keepLines w:val="0"/>
              <w:pageBreakBefore w:val="0"/>
              <w:widowControl/>
              <w:numPr>
                <w:ilvl w:val="0"/>
                <w:numId w:val="9"/>
              </w:numPr>
              <w:kinsoku/>
              <w:wordWrap/>
              <w:overflowPunct/>
              <w:topLinePunct w:val="0"/>
              <w:autoSpaceDE/>
              <w:autoSpaceDN/>
              <w:bidi w:val="0"/>
              <w:adjustRightInd/>
              <w:snapToGrid/>
              <w:spacing w:line="360" w:lineRule="auto"/>
              <w:ind w:firstLineChars="0"/>
              <w:jc w:val="center"/>
              <w:textAlignment w:val="auto"/>
              <w:rPr>
                <w:rFonts w:hint="eastAsia" w:ascii="宋体" w:hAnsi="宋体" w:eastAsia="宋体" w:cs="宋体"/>
                <w:color w:val="000000" w:themeColor="text1"/>
                <w:kern w:val="0"/>
                <w:sz w:val="24"/>
                <w:szCs w:val="24"/>
                <w14:textFill>
                  <w14:solidFill>
                    <w14:schemeClr w14:val="tx1"/>
                  </w14:solidFill>
                </w14:textFill>
              </w:rPr>
            </w:pPr>
          </w:p>
        </w:tc>
        <w:tc>
          <w:tcPr>
            <w:tcW w:w="743" w:type="dxa"/>
            <w:vMerge w:val="continue"/>
            <w:vAlign w:val="center"/>
          </w:tcPr>
          <w:p w14:paraId="6F526CA8">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themeColor="text1"/>
                <w:kern w:val="0"/>
                <w:sz w:val="24"/>
                <w:szCs w:val="24"/>
                <w14:textFill>
                  <w14:solidFill>
                    <w14:schemeClr w14:val="tx1"/>
                  </w14:solidFill>
                </w14:textFill>
              </w:rPr>
            </w:pPr>
          </w:p>
        </w:tc>
        <w:tc>
          <w:tcPr>
            <w:tcW w:w="743" w:type="dxa"/>
            <w:vMerge w:val="continue"/>
            <w:vAlign w:val="center"/>
          </w:tcPr>
          <w:p w14:paraId="413F96B7">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themeColor="text1"/>
                <w:kern w:val="0"/>
                <w:sz w:val="24"/>
                <w:szCs w:val="24"/>
                <w14:textFill>
                  <w14:solidFill>
                    <w14:schemeClr w14:val="tx1"/>
                  </w14:solidFill>
                </w14:textFill>
              </w:rPr>
            </w:pPr>
          </w:p>
        </w:tc>
        <w:tc>
          <w:tcPr>
            <w:tcW w:w="731" w:type="dxa"/>
            <w:vMerge w:val="continue"/>
            <w:vAlign w:val="center"/>
          </w:tcPr>
          <w:p w14:paraId="7390FA8D">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000000"/>
                <w:sz w:val="24"/>
                <w:szCs w:val="24"/>
              </w:rPr>
            </w:pPr>
          </w:p>
        </w:tc>
        <w:tc>
          <w:tcPr>
            <w:tcW w:w="5429" w:type="dxa"/>
            <w:shd w:val="clear" w:color="auto" w:fill="auto"/>
            <w:vAlign w:val="center"/>
          </w:tcPr>
          <w:p w14:paraId="629C7457">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支持暂停</w:t>
            </w:r>
            <w:r>
              <w:rPr>
                <w:rFonts w:hint="eastAsia" w:ascii="宋体" w:hAnsi="宋体" w:cs="宋体"/>
                <w:color w:val="000000"/>
                <w:sz w:val="24"/>
                <w:szCs w:val="24"/>
                <w:lang w:val="en-US" w:eastAsia="zh-CN"/>
              </w:rPr>
              <w:t>输液、调整滴速</w:t>
            </w:r>
            <w:r>
              <w:rPr>
                <w:rFonts w:hint="eastAsia" w:ascii="宋体" w:hAnsi="宋体" w:eastAsia="宋体" w:cs="宋体"/>
                <w:color w:val="000000"/>
                <w:sz w:val="24"/>
                <w:szCs w:val="24"/>
              </w:rPr>
              <w:t>操作；</w:t>
            </w:r>
          </w:p>
        </w:tc>
      </w:tr>
      <w:tr w14:paraId="76653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97" w:type="dxa"/>
            <w:shd w:val="clear" w:color="auto" w:fill="auto"/>
            <w:vAlign w:val="center"/>
          </w:tcPr>
          <w:p w14:paraId="1F1F34D8">
            <w:pPr>
              <w:pStyle w:val="41"/>
              <w:keepNext w:val="0"/>
              <w:keepLines w:val="0"/>
              <w:pageBreakBefore w:val="0"/>
              <w:widowControl/>
              <w:numPr>
                <w:ilvl w:val="0"/>
                <w:numId w:val="9"/>
              </w:numPr>
              <w:kinsoku/>
              <w:wordWrap/>
              <w:overflowPunct/>
              <w:topLinePunct w:val="0"/>
              <w:autoSpaceDE/>
              <w:autoSpaceDN/>
              <w:bidi w:val="0"/>
              <w:adjustRightInd/>
              <w:snapToGrid/>
              <w:spacing w:line="360" w:lineRule="auto"/>
              <w:ind w:firstLineChars="0"/>
              <w:jc w:val="center"/>
              <w:textAlignment w:val="auto"/>
              <w:rPr>
                <w:rFonts w:hint="eastAsia" w:ascii="宋体" w:hAnsi="宋体" w:eastAsia="宋体" w:cs="宋体"/>
                <w:color w:val="000000" w:themeColor="text1"/>
                <w:kern w:val="0"/>
                <w:sz w:val="24"/>
                <w:szCs w:val="24"/>
                <w14:textFill>
                  <w14:solidFill>
                    <w14:schemeClr w14:val="tx1"/>
                  </w14:solidFill>
                </w14:textFill>
              </w:rPr>
            </w:pPr>
          </w:p>
        </w:tc>
        <w:tc>
          <w:tcPr>
            <w:tcW w:w="743" w:type="dxa"/>
            <w:vMerge w:val="continue"/>
            <w:vAlign w:val="center"/>
          </w:tcPr>
          <w:p w14:paraId="3ABB9387">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themeColor="text1"/>
                <w:kern w:val="0"/>
                <w:sz w:val="24"/>
                <w:szCs w:val="24"/>
                <w14:textFill>
                  <w14:solidFill>
                    <w14:schemeClr w14:val="tx1"/>
                  </w14:solidFill>
                </w14:textFill>
              </w:rPr>
            </w:pPr>
          </w:p>
        </w:tc>
        <w:tc>
          <w:tcPr>
            <w:tcW w:w="743" w:type="dxa"/>
            <w:vMerge w:val="continue"/>
            <w:vAlign w:val="center"/>
          </w:tcPr>
          <w:p w14:paraId="1E991FC9">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themeColor="text1"/>
                <w:kern w:val="0"/>
                <w:sz w:val="24"/>
                <w:szCs w:val="24"/>
                <w14:textFill>
                  <w14:solidFill>
                    <w14:schemeClr w14:val="tx1"/>
                  </w14:solidFill>
                </w14:textFill>
              </w:rPr>
            </w:pPr>
          </w:p>
        </w:tc>
        <w:tc>
          <w:tcPr>
            <w:tcW w:w="731" w:type="dxa"/>
            <w:vMerge w:val="continue"/>
            <w:vAlign w:val="center"/>
          </w:tcPr>
          <w:p w14:paraId="0F730ACA">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000000"/>
                <w:sz w:val="24"/>
                <w:szCs w:val="24"/>
              </w:rPr>
            </w:pPr>
          </w:p>
        </w:tc>
        <w:tc>
          <w:tcPr>
            <w:tcW w:w="5429" w:type="dxa"/>
            <w:shd w:val="clear" w:color="auto" w:fill="auto"/>
            <w:vAlign w:val="center"/>
          </w:tcPr>
          <w:p w14:paraId="687A53B5">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支持记录执行的每一步详情，每条药物执行详情；</w:t>
            </w:r>
          </w:p>
        </w:tc>
      </w:tr>
      <w:tr w14:paraId="5E9A0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97" w:type="dxa"/>
            <w:shd w:val="clear" w:color="auto" w:fill="auto"/>
            <w:vAlign w:val="center"/>
          </w:tcPr>
          <w:p w14:paraId="63592A61">
            <w:pPr>
              <w:pStyle w:val="41"/>
              <w:keepNext w:val="0"/>
              <w:keepLines w:val="0"/>
              <w:pageBreakBefore w:val="0"/>
              <w:widowControl/>
              <w:numPr>
                <w:ilvl w:val="0"/>
                <w:numId w:val="9"/>
              </w:numPr>
              <w:kinsoku/>
              <w:wordWrap/>
              <w:overflowPunct/>
              <w:topLinePunct w:val="0"/>
              <w:autoSpaceDE/>
              <w:autoSpaceDN/>
              <w:bidi w:val="0"/>
              <w:adjustRightInd/>
              <w:snapToGrid/>
              <w:spacing w:line="360" w:lineRule="auto"/>
              <w:ind w:firstLineChars="0"/>
              <w:jc w:val="center"/>
              <w:textAlignment w:val="auto"/>
              <w:rPr>
                <w:rFonts w:hint="eastAsia" w:ascii="宋体" w:hAnsi="宋体" w:eastAsia="宋体" w:cs="宋体"/>
                <w:color w:val="000000" w:themeColor="text1"/>
                <w:kern w:val="0"/>
                <w:sz w:val="24"/>
                <w:szCs w:val="24"/>
                <w14:textFill>
                  <w14:solidFill>
                    <w14:schemeClr w14:val="tx1"/>
                  </w14:solidFill>
                </w14:textFill>
              </w:rPr>
            </w:pPr>
          </w:p>
        </w:tc>
        <w:tc>
          <w:tcPr>
            <w:tcW w:w="743" w:type="dxa"/>
            <w:vMerge w:val="continue"/>
            <w:vAlign w:val="center"/>
          </w:tcPr>
          <w:p w14:paraId="25F4425A">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themeColor="text1"/>
                <w:kern w:val="0"/>
                <w:sz w:val="24"/>
                <w:szCs w:val="24"/>
                <w14:textFill>
                  <w14:solidFill>
                    <w14:schemeClr w14:val="tx1"/>
                  </w14:solidFill>
                </w14:textFill>
              </w:rPr>
            </w:pPr>
          </w:p>
        </w:tc>
        <w:tc>
          <w:tcPr>
            <w:tcW w:w="743" w:type="dxa"/>
            <w:vMerge w:val="continue"/>
            <w:vAlign w:val="center"/>
          </w:tcPr>
          <w:p w14:paraId="519F802F">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themeColor="text1"/>
                <w:kern w:val="0"/>
                <w:sz w:val="24"/>
                <w:szCs w:val="24"/>
                <w14:textFill>
                  <w14:solidFill>
                    <w14:schemeClr w14:val="tx1"/>
                  </w14:solidFill>
                </w14:textFill>
              </w:rPr>
            </w:pPr>
          </w:p>
        </w:tc>
        <w:tc>
          <w:tcPr>
            <w:tcW w:w="731" w:type="dxa"/>
            <w:vMerge w:val="continue"/>
            <w:vAlign w:val="center"/>
          </w:tcPr>
          <w:p w14:paraId="7493FF81">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000000"/>
                <w:sz w:val="24"/>
                <w:szCs w:val="24"/>
              </w:rPr>
            </w:pPr>
          </w:p>
        </w:tc>
        <w:tc>
          <w:tcPr>
            <w:tcW w:w="5429" w:type="dxa"/>
            <w:shd w:val="clear" w:color="auto" w:fill="auto"/>
            <w:vAlign w:val="center"/>
          </w:tcPr>
          <w:p w14:paraId="6A54A7D5">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支持打印患者基本信息、输液贴信息；</w:t>
            </w:r>
          </w:p>
        </w:tc>
      </w:tr>
      <w:tr w14:paraId="4847E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97" w:type="dxa"/>
            <w:shd w:val="clear" w:color="auto" w:fill="auto"/>
            <w:vAlign w:val="center"/>
          </w:tcPr>
          <w:p w14:paraId="22E8C807">
            <w:pPr>
              <w:pStyle w:val="41"/>
              <w:keepNext w:val="0"/>
              <w:keepLines w:val="0"/>
              <w:pageBreakBefore w:val="0"/>
              <w:widowControl/>
              <w:numPr>
                <w:ilvl w:val="0"/>
                <w:numId w:val="9"/>
              </w:numPr>
              <w:kinsoku/>
              <w:wordWrap/>
              <w:overflowPunct/>
              <w:topLinePunct w:val="0"/>
              <w:autoSpaceDE/>
              <w:autoSpaceDN/>
              <w:bidi w:val="0"/>
              <w:adjustRightInd/>
              <w:snapToGrid/>
              <w:spacing w:line="360" w:lineRule="auto"/>
              <w:ind w:firstLineChars="0"/>
              <w:jc w:val="center"/>
              <w:textAlignment w:val="auto"/>
              <w:rPr>
                <w:rFonts w:hint="eastAsia" w:ascii="宋体" w:hAnsi="宋体" w:eastAsia="宋体" w:cs="宋体"/>
                <w:color w:val="000000" w:themeColor="text1"/>
                <w:kern w:val="0"/>
                <w:sz w:val="24"/>
                <w:szCs w:val="24"/>
                <w14:textFill>
                  <w14:solidFill>
                    <w14:schemeClr w14:val="tx1"/>
                  </w14:solidFill>
                </w14:textFill>
              </w:rPr>
            </w:pPr>
          </w:p>
        </w:tc>
        <w:tc>
          <w:tcPr>
            <w:tcW w:w="743" w:type="dxa"/>
            <w:vMerge w:val="continue"/>
            <w:vAlign w:val="center"/>
          </w:tcPr>
          <w:p w14:paraId="614452AD">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themeColor="text1"/>
                <w:kern w:val="0"/>
                <w:sz w:val="24"/>
                <w:szCs w:val="24"/>
                <w14:textFill>
                  <w14:solidFill>
                    <w14:schemeClr w14:val="tx1"/>
                  </w14:solidFill>
                </w14:textFill>
              </w:rPr>
            </w:pPr>
          </w:p>
        </w:tc>
        <w:tc>
          <w:tcPr>
            <w:tcW w:w="743" w:type="dxa"/>
            <w:vMerge w:val="continue"/>
            <w:vAlign w:val="center"/>
          </w:tcPr>
          <w:p w14:paraId="20D2BE86">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themeColor="text1"/>
                <w:kern w:val="0"/>
                <w:sz w:val="24"/>
                <w:szCs w:val="24"/>
                <w14:textFill>
                  <w14:solidFill>
                    <w14:schemeClr w14:val="tx1"/>
                  </w14:solidFill>
                </w14:textFill>
              </w:rPr>
            </w:pPr>
          </w:p>
        </w:tc>
        <w:tc>
          <w:tcPr>
            <w:tcW w:w="731" w:type="dxa"/>
            <w:vAlign w:val="center"/>
          </w:tcPr>
          <w:p w14:paraId="3AF38E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auto"/>
                <w:sz w:val="24"/>
                <w:szCs w:val="24"/>
                <w:lang w:val="en-US" w:eastAsia="zh-CN"/>
              </w:rPr>
            </w:pPr>
            <w:r>
              <w:rPr>
                <w:rFonts w:hint="eastAsia" w:ascii="宋体" w:hAnsi="宋体" w:cs="宋体"/>
                <w:color w:val="auto"/>
                <w:sz w:val="24"/>
                <w:szCs w:val="24"/>
                <w:lang w:val="en-US" w:eastAsia="zh-CN"/>
              </w:rPr>
              <w:t>输液呼叫</w:t>
            </w:r>
          </w:p>
        </w:tc>
        <w:tc>
          <w:tcPr>
            <w:tcW w:w="5429" w:type="dxa"/>
            <w:shd w:val="clear" w:color="auto" w:fill="auto"/>
            <w:vAlign w:val="center"/>
          </w:tcPr>
          <w:p w14:paraId="5D9872FD">
            <w:pPr>
              <w:keepNext w:val="0"/>
              <w:keepLines w:val="0"/>
              <w:pageBreakBefore w:val="0"/>
              <w:kinsoku/>
              <w:wordWrap/>
              <w:overflowPunct/>
              <w:topLinePunct w:val="0"/>
              <w:autoSpaceDE/>
              <w:autoSpaceDN/>
              <w:bidi w:val="0"/>
              <w:adjustRightInd/>
              <w:snapToGrid/>
              <w:spacing w:line="360" w:lineRule="auto"/>
              <w:jc w:val="left"/>
              <w:textAlignment w:val="auto"/>
              <w:rPr>
                <w:rFonts w:hint="default" w:ascii="宋体" w:hAnsi="宋体" w:eastAsia="宋体" w:cs="宋体"/>
                <w:color w:val="auto"/>
                <w:sz w:val="24"/>
                <w:szCs w:val="24"/>
                <w:lang w:val="en-US" w:eastAsia="zh-CN"/>
              </w:rPr>
            </w:pPr>
            <w:r>
              <w:rPr>
                <w:rFonts w:hint="eastAsia" w:ascii="宋体" w:hAnsi="宋体" w:cs="宋体"/>
                <w:color w:val="auto"/>
                <w:sz w:val="24"/>
                <w:szCs w:val="24"/>
                <w:lang w:val="en-US" w:eastAsia="zh-CN"/>
              </w:rPr>
              <w:t>支持对患者进行输液呼叫，呼叫内容按科室需求后台配置。</w:t>
            </w:r>
          </w:p>
        </w:tc>
      </w:tr>
      <w:tr w14:paraId="36E18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97" w:type="dxa"/>
            <w:shd w:val="clear" w:color="auto" w:fill="auto"/>
            <w:vAlign w:val="center"/>
          </w:tcPr>
          <w:p w14:paraId="12F69387">
            <w:pPr>
              <w:pStyle w:val="41"/>
              <w:keepNext w:val="0"/>
              <w:keepLines w:val="0"/>
              <w:pageBreakBefore w:val="0"/>
              <w:widowControl/>
              <w:numPr>
                <w:ilvl w:val="0"/>
                <w:numId w:val="9"/>
              </w:numPr>
              <w:kinsoku/>
              <w:wordWrap/>
              <w:overflowPunct/>
              <w:topLinePunct w:val="0"/>
              <w:autoSpaceDE/>
              <w:autoSpaceDN/>
              <w:bidi w:val="0"/>
              <w:adjustRightInd/>
              <w:snapToGrid/>
              <w:spacing w:line="360" w:lineRule="auto"/>
              <w:ind w:firstLineChars="0"/>
              <w:jc w:val="center"/>
              <w:textAlignment w:val="auto"/>
              <w:rPr>
                <w:rFonts w:hint="eastAsia" w:ascii="宋体" w:hAnsi="宋体" w:eastAsia="宋体" w:cs="宋体"/>
                <w:color w:val="000000" w:themeColor="text1"/>
                <w:kern w:val="0"/>
                <w:sz w:val="24"/>
                <w:szCs w:val="24"/>
                <w14:textFill>
                  <w14:solidFill>
                    <w14:schemeClr w14:val="tx1"/>
                  </w14:solidFill>
                </w14:textFill>
              </w:rPr>
            </w:pPr>
          </w:p>
        </w:tc>
        <w:tc>
          <w:tcPr>
            <w:tcW w:w="743" w:type="dxa"/>
            <w:vMerge w:val="continue"/>
            <w:vAlign w:val="center"/>
          </w:tcPr>
          <w:p w14:paraId="4F7406B0">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themeColor="text1"/>
                <w:kern w:val="0"/>
                <w:sz w:val="24"/>
                <w:szCs w:val="24"/>
                <w14:textFill>
                  <w14:solidFill>
                    <w14:schemeClr w14:val="tx1"/>
                  </w14:solidFill>
                </w14:textFill>
              </w:rPr>
            </w:pPr>
          </w:p>
        </w:tc>
        <w:tc>
          <w:tcPr>
            <w:tcW w:w="743" w:type="dxa"/>
            <w:vMerge w:val="continue"/>
            <w:vAlign w:val="center"/>
          </w:tcPr>
          <w:p w14:paraId="49E23DD1">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themeColor="text1"/>
                <w:kern w:val="0"/>
                <w:sz w:val="24"/>
                <w:szCs w:val="24"/>
                <w14:textFill>
                  <w14:solidFill>
                    <w14:schemeClr w14:val="tx1"/>
                  </w14:solidFill>
                </w14:textFill>
              </w:rPr>
            </w:pPr>
          </w:p>
        </w:tc>
        <w:tc>
          <w:tcPr>
            <w:tcW w:w="731" w:type="dxa"/>
            <w:vMerge w:val="restart"/>
            <w:vAlign w:val="center"/>
          </w:tcPr>
          <w:p w14:paraId="05673F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不良记录</w:t>
            </w:r>
          </w:p>
        </w:tc>
        <w:tc>
          <w:tcPr>
            <w:tcW w:w="5429" w:type="dxa"/>
            <w:shd w:val="clear" w:color="auto" w:fill="auto"/>
            <w:vAlign w:val="center"/>
          </w:tcPr>
          <w:p w14:paraId="3EF7C86D">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支持记录</w:t>
            </w:r>
            <w:r>
              <w:rPr>
                <w:rFonts w:hint="eastAsia" w:ascii="宋体" w:hAnsi="宋体" w:cs="宋体"/>
                <w:color w:val="000000"/>
                <w:sz w:val="24"/>
                <w:szCs w:val="24"/>
                <w:lang w:val="en-US" w:eastAsia="zh-CN"/>
              </w:rPr>
              <w:t>查看</w:t>
            </w:r>
            <w:r>
              <w:rPr>
                <w:rFonts w:hint="eastAsia" w:ascii="宋体" w:hAnsi="宋体" w:eastAsia="宋体" w:cs="宋体"/>
                <w:color w:val="000000"/>
                <w:sz w:val="24"/>
                <w:szCs w:val="24"/>
              </w:rPr>
              <w:t>不良反应</w:t>
            </w:r>
            <w:r>
              <w:rPr>
                <w:rFonts w:hint="eastAsia" w:ascii="宋体" w:hAnsi="宋体" w:cs="宋体"/>
                <w:color w:val="000000"/>
                <w:sz w:val="24"/>
                <w:szCs w:val="24"/>
                <w:lang w:val="en-US" w:eastAsia="zh-CN"/>
              </w:rPr>
              <w:t>类型</w:t>
            </w:r>
            <w:r>
              <w:rPr>
                <w:rFonts w:hint="eastAsia" w:ascii="宋体" w:hAnsi="宋体" w:cs="宋体"/>
                <w:color w:val="000000" w:themeColor="text1"/>
                <w:kern w:val="0"/>
                <w:sz w:val="24"/>
                <w:szCs w:val="24"/>
                <w:lang w:eastAsia="zh-CN"/>
                <w14:textFill>
                  <w14:solidFill>
                    <w14:schemeClr w14:val="tx1"/>
                  </w14:solidFill>
                </w14:textFill>
              </w:rPr>
              <w:t>，</w:t>
            </w:r>
            <w:r>
              <w:rPr>
                <w:rFonts w:hint="eastAsia" w:ascii="宋体" w:hAnsi="宋体" w:cs="宋体"/>
                <w:color w:val="000000" w:themeColor="text1"/>
                <w:kern w:val="0"/>
                <w:sz w:val="24"/>
                <w:szCs w:val="24"/>
                <w:lang w:val="en-US" w:eastAsia="zh-CN"/>
                <w14:textFill>
                  <w14:solidFill>
                    <w14:schemeClr w14:val="tx1"/>
                  </w14:solidFill>
                </w14:textFill>
              </w:rPr>
              <w:t>登记护士、登记时间；</w:t>
            </w:r>
          </w:p>
        </w:tc>
      </w:tr>
      <w:tr w14:paraId="168D2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97" w:type="dxa"/>
            <w:shd w:val="clear" w:color="auto" w:fill="auto"/>
            <w:vAlign w:val="center"/>
          </w:tcPr>
          <w:p w14:paraId="0370CB61">
            <w:pPr>
              <w:pStyle w:val="41"/>
              <w:keepNext w:val="0"/>
              <w:keepLines w:val="0"/>
              <w:pageBreakBefore w:val="0"/>
              <w:widowControl/>
              <w:numPr>
                <w:ilvl w:val="0"/>
                <w:numId w:val="9"/>
              </w:numPr>
              <w:kinsoku/>
              <w:wordWrap/>
              <w:overflowPunct/>
              <w:topLinePunct w:val="0"/>
              <w:autoSpaceDE/>
              <w:autoSpaceDN/>
              <w:bidi w:val="0"/>
              <w:adjustRightInd/>
              <w:snapToGrid/>
              <w:spacing w:line="360" w:lineRule="auto"/>
              <w:ind w:firstLineChars="0"/>
              <w:jc w:val="center"/>
              <w:textAlignment w:val="auto"/>
              <w:rPr>
                <w:rFonts w:hint="eastAsia" w:ascii="宋体" w:hAnsi="宋体" w:eastAsia="宋体" w:cs="宋体"/>
                <w:color w:val="000000" w:themeColor="text1"/>
                <w:kern w:val="0"/>
                <w:sz w:val="24"/>
                <w:szCs w:val="24"/>
                <w14:textFill>
                  <w14:solidFill>
                    <w14:schemeClr w14:val="tx1"/>
                  </w14:solidFill>
                </w14:textFill>
              </w:rPr>
            </w:pPr>
          </w:p>
        </w:tc>
        <w:tc>
          <w:tcPr>
            <w:tcW w:w="743" w:type="dxa"/>
            <w:vMerge w:val="continue"/>
            <w:vAlign w:val="center"/>
          </w:tcPr>
          <w:p w14:paraId="279F44A7">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themeColor="text1"/>
                <w:kern w:val="0"/>
                <w:sz w:val="24"/>
                <w:szCs w:val="24"/>
                <w14:textFill>
                  <w14:solidFill>
                    <w14:schemeClr w14:val="tx1"/>
                  </w14:solidFill>
                </w14:textFill>
              </w:rPr>
            </w:pPr>
          </w:p>
        </w:tc>
        <w:tc>
          <w:tcPr>
            <w:tcW w:w="743" w:type="dxa"/>
            <w:vMerge w:val="continue"/>
            <w:vAlign w:val="center"/>
          </w:tcPr>
          <w:p w14:paraId="3E7EDA32">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themeColor="text1"/>
                <w:kern w:val="0"/>
                <w:sz w:val="24"/>
                <w:szCs w:val="24"/>
                <w14:textFill>
                  <w14:solidFill>
                    <w14:schemeClr w14:val="tx1"/>
                  </w14:solidFill>
                </w14:textFill>
              </w:rPr>
            </w:pPr>
          </w:p>
        </w:tc>
        <w:tc>
          <w:tcPr>
            <w:tcW w:w="731" w:type="dxa"/>
            <w:vMerge w:val="continue"/>
            <w:vAlign w:val="center"/>
          </w:tcPr>
          <w:p w14:paraId="7B68DE38">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000000"/>
                <w:sz w:val="24"/>
                <w:szCs w:val="24"/>
              </w:rPr>
            </w:pPr>
          </w:p>
        </w:tc>
        <w:tc>
          <w:tcPr>
            <w:tcW w:w="5429" w:type="dxa"/>
            <w:shd w:val="clear" w:color="auto" w:fill="auto"/>
            <w:vAlign w:val="center"/>
          </w:tcPr>
          <w:p w14:paraId="72270346">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支持</w:t>
            </w:r>
            <w:r>
              <w:rPr>
                <w:rFonts w:hint="eastAsia" w:ascii="宋体" w:hAnsi="宋体" w:cs="宋体"/>
                <w:color w:val="000000"/>
                <w:sz w:val="24"/>
                <w:szCs w:val="24"/>
                <w:lang w:val="en-US" w:eastAsia="zh-CN"/>
              </w:rPr>
              <w:t>处理措施填写</w:t>
            </w:r>
            <w:r>
              <w:rPr>
                <w:rFonts w:hint="eastAsia" w:ascii="宋体" w:hAnsi="宋体" w:eastAsia="宋体" w:cs="宋体"/>
                <w:color w:val="000000"/>
                <w:sz w:val="24"/>
                <w:szCs w:val="24"/>
              </w:rPr>
              <w:t>；</w:t>
            </w:r>
          </w:p>
        </w:tc>
      </w:tr>
      <w:tr w14:paraId="49656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97" w:type="dxa"/>
            <w:shd w:val="clear" w:color="auto" w:fill="auto"/>
            <w:vAlign w:val="center"/>
          </w:tcPr>
          <w:p w14:paraId="45AE27D6">
            <w:pPr>
              <w:pStyle w:val="41"/>
              <w:keepNext w:val="0"/>
              <w:keepLines w:val="0"/>
              <w:pageBreakBefore w:val="0"/>
              <w:widowControl/>
              <w:numPr>
                <w:ilvl w:val="0"/>
                <w:numId w:val="9"/>
              </w:numPr>
              <w:kinsoku/>
              <w:wordWrap/>
              <w:overflowPunct/>
              <w:topLinePunct w:val="0"/>
              <w:autoSpaceDE/>
              <w:autoSpaceDN/>
              <w:bidi w:val="0"/>
              <w:adjustRightInd/>
              <w:snapToGrid/>
              <w:spacing w:line="360" w:lineRule="auto"/>
              <w:ind w:firstLineChars="0"/>
              <w:jc w:val="center"/>
              <w:textAlignment w:val="auto"/>
              <w:rPr>
                <w:rFonts w:hint="eastAsia" w:ascii="宋体" w:hAnsi="宋体" w:eastAsia="宋体" w:cs="宋体"/>
                <w:color w:val="000000" w:themeColor="text1"/>
                <w:kern w:val="0"/>
                <w:sz w:val="24"/>
                <w:szCs w:val="24"/>
                <w14:textFill>
                  <w14:solidFill>
                    <w14:schemeClr w14:val="tx1"/>
                  </w14:solidFill>
                </w14:textFill>
              </w:rPr>
            </w:pPr>
          </w:p>
        </w:tc>
        <w:tc>
          <w:tcPr>
            <w:tcW w:w="743" w:type="dxa"/>
            <w:vMerge w:val="continue"/>
            <w:vAlign w:val="center"/>
          </w:tcPr>
          <w:p w14:paraId="49785F5E">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themeColor="text1"/>
                <w:kern w:val="0"/>
                <w:sz w:val="24"/>
                <w:szCs w:val="24"/>
                <w14:textFill>
                  <w14:solidFill>
                    <w14:schemeClr w14:val="tx1"/>
                  </w14:solidFill>
                </w14:textFill>
              </w:rPr>
            </w:pPr>
          </w:p>
        </w:tc>
        <w:tc>
          <w:tcPr>
            <w:tcW w:w="743" w:type="dxa"/>
            <w:vMerge w:val="continue"/>
            <w:vAlign w:val="center"/>
          </w:tcPr>
          <w:p w14:paraId="2E1E0E4B">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themeColor="text1"/>
                <w:kern w:val="0"/>
                <w:sz w:val="24"/>
                <w:szCs w:val="24"/>
                <w14:textFill>
                  <w14:solidFill>
                    <w14:schemeClr w14:val="tx1"/>
                  </w14:solidFill>
                </w14:textFill>
              </w:rPr>
            </w:pPr>
          </w:p>
        </w:tc>
        <w:tc>
          <w:tcPr>
            <w:tcW w:w="731" w:type="dxa"/>
            <w:vAlign w:val="center"/>
          </w:tcPr>
          <w:p w14:paraId="140496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历史查看</w:t>
            </w:r>
          </w:p>
        </w:tc>
        <w:tc>
          <w:tcPr>
            <w:tcW w:w="5429" w:type="dxa"/>
            <w:shd w:val="clear" w:color="auto" w:fill="auto"/>
            <w:vAlign w:val="center"/>
          </w:tcPr>
          <w:p w14:paraId="22E84DC1">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sz w:val="24"/>
                <w:szCs w:val="24"/>
                <w:lang w:eastAsia="zh-CN"/>
              </w:rPr>
            </w:pPr>
            <w:r>
              <w:rPr>
                <w:rFonts w:hint="eastAsia" w:ascii="宋体" w:hAnsi="宋体" w:eastAsia="宋体" w:cs="宋体"/>
                <w:color w:val="000000"/>
                <w:sz w:val="24"/>
                <w:szCs w:val="24"/>
              </w:rPr>
              <w:t>支持登记过的病患都能查询到输液的信息，可</w:t>
            </w:r>
            <w:r>
              <w:rPr>
                <w:rFonts w:hint="eastAsia" w:ascii="宋体" w:hAnsi="宋体" w:cs="宋体"/>
                <w:color w:val="000000"/>
                <w:sz w:val="24"/>
                <w:szCs w:val="24"/>
                <w:lang w:val="en-US" w:eastAsia="zh-CN"/>
              </w:rPr>
              <w:t>通过日期</w:t>
            </w:r>
            <w:r>
              <w:rPr>
                <w:rFonts w:hint="eastAsia" w:ascii="宋体" w:hAnsi="宋体" w:eastAsia="宋体" w:cs="宋体"/>
                <w:color w:val="000000"/>
                <w:sz w:val="24"/>
                <w:szCs w:val="24"/>
              </w:rPr>
              <w:t>时间</w:t>
            </w:r>
            <w:r>
              <w:rPr>
                <w:rFonts w:hint="eastAsia" w:ascii="宋体" w:hAnsi="宋体" w:cs="宋体"/>
                <w:color w:val="000000"/>
                <w:sz w:val="24"/>
                <w:szCs w:val="24"/>
                <w:lang w:eastAsia="zh-CN"/>
              </w:rPr>
              <w:t>、</w:t>
            </w:r>
            <w:r>
              <w:rPr>
                <w:rFonts w:hint="eastAsia" w:ascii="宋体" w:hAnsi="宋体" w:cs="宋体"/>
                <w:color w:val="000000"/>
                <w:sz w:val="24"/>
                <w:szCs w:val="24"/>
                <w:lang w:val="en-US" w:eastAsia="zh-CN"/>
              </w:rPr>
              <w:t>就诊患者等</w:t>
            </w:r>
            <w:r>
              <w:rPr>
                <w:rFonts w:hint="eastAsia" w:ascii="宋体" w:hAnsi="宋体" w:eastAsia="宋体" w:cs="宋体"/>
                <w:color w:val="000000"/>
                <w:sz w:val="24"/>
                <w:szCs w:val="24"/>
              </w:rPr>
              <w:t>关键字搜索</w:t>
            </w:r>
            <w:r>
              <w:rPr>
                <w:rFonts w:hint="eastAsia" w:ascii="宋体" w:hAnsi="宋体" w:cs="宋体"/>
                <w:color w:val="000000"/>
                <w:sz w:val="24"/>
                <w:szCs w:val="24"/>
                <w:lang w:eastAsia="zh-CN"/>
              </w:rPr>
              <w:t>。</w:t>
            </w:r>
          </w:p>
        </w:tc>
      </w:tr>
    </w:tbl>
    <w:p w14:paraId="2EA68060"/>
    <w:p w14:paraId="5B43E450">
      <w:pPr>
        <w:pStyle w:val="5"/>
        <w:bidi w:val="0"/>
      </w:pPr>
      <w:r>
        <w:rPr>
          <w:rFonts w:hint="eastAsia"/>
        </w:rPr>
        <w:t>急诊移动护理</w:t>
      </w:r>
      <w:r>
        <w:rPr>
          <w:rFonts w:hint="eastAsia"/>
          <w:lang w:val="en-US" w:eastAsia="zh-CN"/>
        </w:rPr>
        <w:t>系统</w:t>
      </w:r>
    </w:p>
    <w:tbl>
      <w:tblPr>
        <w:tblStyle w:val="23"/>
        <w:tblW w:w="8428" w:type="dxa"/>
        <w:tblInd w:w="-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7"/>
        <w:gridCol w:w="743"/>
        <w:gridCol w:w="743"/>
        <w:gridCol w:w="731"/>
        <w:gridCol w:w="5414"/>
      </w:tblGrid>
      <w:tr w14:paraId="35A0E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797" w:type="dxa"/>
            <w:shd w:val="clear" w:color="000000" w:fill="D7D7D7" w:themeFill="background1" w:themeFillShade="D8"/>
            <w:vAlign w:val="center"/>
          </w:tcPr>
          <w:p w14:paraId="6876BA73">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eastAsia="宋体" w:cs="宋体"/>
                <w:b/>
                <w:bCs/>
                <w:color w:val="000000" w:themeColor="text1"/>
                <w:kern w:val="0"/>
                <w:sz w:val="24"/>
                <w:szCs w:val="24"/>
                <w14:textFill>
                  <w14:solidFill>
                    <w14:schemeClr w14:val="tx1"/>
                  </w14:solidFill>
                </w14:textFill>
              </w:rPr>
            </w:pPr>
            <w:r>
              <w:rPr>
                <w:rFonts w:hint="eastAsia" w:ascii="宋体" w:hAnsi="宋体" w:eastAsia="宋体" w:cs="宋体"/>
                <w:b/>
                <w:bCs/>
                <w:color w:val="000000" w:themeColor="text1"/>
                <w:kern w:val="0"/>
                <w:sz w:val="24"/>
                <w:szCs w:val="24"/>
                <w14:textFill>
                  <w14:solidFill>
                    <w14:schemeClr w14:val="tx1"/>
                  </w14:solidFill>
                </w14:textFill>
              </w:rPr>
              <w:t>序号</w:t>
            </w:r>
          </w:p>
        </w:tc>
        <w:tc>
          <w:tcPr>
            <w:tcW w:w="743" w:type="dxa"/>
            <w:shd w:val="clear" w:color="000000" w:fill="D7D7D7" w:themeFill="background1" w:themeFillShade="D8"/>
            <w:vAlign w:val="center"/>
          </w:tcPr>
          <w:p w14:paraId="223002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宋体" w:hAnsi="宋体" w:cs="宋体"/>
                <w:b/>
                <w:bCs/>
                <w:color w:val="000000" w:themeColor="text1"/>
                <w:kern w:val="0"/>
                <w:sz w:val="24"/>
                <w:szCs w:val="24"/>
                <w:lang w:val="en-US" w:eastAsia="zh-CN"/>
                <w14:textFill>
                  <w14:solidFill>
                    <w14:schemeClr w14:val="tx1"/>
                  </w14:solidFill>
                </w14:textFill>
              </w:rPr>
            </w:pPr>
            <w:r>
              <w:rPr>
                <w:rFonts w:hint="eastAsia" w:ascii="宋体" w:hAnsi="宋体" w:cs="宋体"/>
                <w:b/>
                <w:bCs/>
                <w:color w:val="000000" w:themeColor="text1"/>
                <w:kern w:val="0"/>
                <w:sz w:val="24"/>
                <w:szCs w:val="24"/>
                <w:lang w:val="en-US" w:eastAsia="zh-CN"/>
                <w14:textFill>
                  <w14:solidFill>
                    <w14:schemeClr w14:val="tx1"/>
                  </w14:solidFill>
                </w14:textFill>
              </w:rPr>
              <w:t>系统</w:t>
            </w:r>
          </w:p>
        </w:tc>
        <w:tc>
          <w:tcPr>
            <w:tcW w:w="743" w:type="dxa"/>
            <w:shd w:val="clear" w:color="000000" w:fill="D7D7D7" w:themeFill="background1" w:themeFillShade="D8"/>
            <w:vAlign w:val="center"/>
          </w:tcPr>
          <w:p w14:paraId="6F9D9D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color w:val="000000" w:themeColor="text1"/>
                <w:kern w:val="0"/>
                <w:sz w:val="24"/>
                <w:szCs w:val="24"/>
                <w14:textFill>
                  <w14:solidFill>
                    <w14:schemeClr w14:val="tx1"/>
                  </w14:solidFill>
                </w14:textFill>
              </w:rPr>
            </w:pPr>
            <w:r>
              <w:rPr>
                <w:rFonts w:hint="eastAsia" w:ascii="宋体" w:hAnsi="宋体" w:cs="宋体"/>
                <w:b/>
                <w:bCs/>
                <w:color w:val="000000" w:themeColor="text1"/>
                <w:kern w:val="0"/>
                <w:sz w:val="24"/>
                <w:szCs w:val="24"/>
                <w:lang w:val="en-US" w:eastAsia="zh-CN"/>
                <w14:textFill>
                  <w14:solidFill>
                    <w14:schemeClr w14:val="tx1"/>
                  </w14:solidFill>
                </w14:textFill>
              </w:rPr>
              <w:t>功能</w:t>
            </w:r>
            <w:r>
              <w:rPr>
                <w:rFonts w:hint="eastAsia" w:ascii="宋体" w:hAnsi="宋体" w:eastAsia="宋体" w:cs="宋体"/>
                <w:b/>
                <w:bCs/>
                <w:color w:val="000000" w:themeColor="text1"/>
                <w:kern w:val="0"/>
                <w:sz w:val="24"/>
                <w:szCs w:val="24"/>
                <w14:textFill>
                  <w14:solidFill>
                    <w14:schemeClr w14:val="tx1"/>
                  </w14:solidFill>
                </w14:textFill>
              </w:rPr>
              <w:t>模块</w:t>
            </w:r>
          </w:p>
        </w:tc>
        <w:tc>
          <w:tcPr>
            <w:tcW w:w="6145" w:type="dxa"/>
            <w:gridSpan w:val="2"/>
            <w:shd w:val="clear" w:color="000000" w:fill="D7D7D7" w:themeFill="background1" w:themeFillShade="D8"/>
            <w:vAlign w:val="center"/>
          </w:tcPr>
          <w:p w14:paraId="78C6D7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color w:val="000000" w:themeColor="text1"/>
                <w:kern w:val="0"/>
                <w:sz w:val="24"/>
                <w:szCs w:val="24"/>
                <w14:textFill>
                  <w14:solidFill>
                    <w14:schemeClr w14:val="tx1"/>
                  </w14:solidFill>
                </w14:textFill>
              </w:rPr>
            </w:pPr>
            <w:r>
              <w:rPr>
                <w:rFonts w:hint="eastAsia" w:ascii="宋体" w:hAnsi="宋体" w:eastAsia="宋体" w:cs="宋体"/>
                <w:b/>
                <w:bCs/>
                <w:i w:val="0"/>
                <w:iCs w:val="0"/>
                <w:color w:val="000000"/>
                <w:kern w:val="0"/>
                <w:sz w:val="24"/>
                <w:szCs w:val="24"/>
                <w:u w:val="none"/>
                <w:lang w:val="en-US" w:eastAsia="zh-CN" w:bidi="ar"/>
              </w:rPr>
              <w:t>功能</w:t>
            </w:r>
            <w:r>
              <w:rPr>
                <w:rFonts w:hint="eastAsia" w:ascii="宋体" w:hAnsi="宋体" w:cs="宋体"/>
                <w:b/>
                <w:bCs/>
                <w:i w:val="0"/>
                <w:iCs w:val="0"/>
                <w:color w:val="000000"/>
                <w:kern w:val="0"/>
                <w:sz w:val="24"/>
                <w:szCs w:val="24"/>
                <w:u w:val="none"/>
                <w:lang w:val="en-US" w:eastAsia="zh-CN" w:bidi="ar"/>
              </w:rPr>
              <w:t>要求</w:t>
            </w:r>
          </w:p>
        </w:tc>
      </w:tr>
      <w:tr w14:paraId="160FF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97" w:type="dxa"/>
            <w:shd w:val="clear" w:color="auto" w:fill="auto"/>
            <w:vAlign w:val="center"/>
          </w:tcPr>
          <w:p w14:paraId="7C74C095">
            <w:pPr>
              <w:pStyle w:val="41"/>
              <w:keepNext w:val="0"/>
              <w:keepLines w:val="0"/>
              <w:pageBreakBefore w:val="0"/>
              <w:widowControl/>
              <w:numPr>
                <w:ilvl w:val="0"/>
                <w:numId w:val="10"/>
              </w:numPr>
              <w:kinsoku/>
              <w:wordWrap/>
              <w:overflowPunct/>
              <w:topLinePunct w:val="0"/>
              <w:autoSpaceDE/>
              <w:autoSpaceDN/>
              <w:bidi w:val="0"/>
              <w:adjustRightInd/>
              <w:snapToGrid/>
              <w:spacing w:line="360" w:lineRule="auto"/>
              <w:ind w:firstLineChars="0"/>
              <w:jc w:val="center"/>
              <w:textAlignment w:val="auto"/>
              <w:rPr>
                <w:rFonts w:hint="eastAsia" w:ascii="宋体" w:hAnsi="宋体" w:eastAsia="宋体" w:cs="宋体"/>
                <w:color w:val="000000" w:themeColor="text1"/>
                <w:kern w:val="0"/>
                <w:sz w:val="24"/>
                <w:szCs w:val="24"/>
                <w14:textFill>
                  <w14:solidFill>
                    <w14:schemeClr w14:val="tx1"/>
                  </w14:solidFill>
                </w14:textFill>
              </w:rPr>
            </w:pPr>
          </w:p>
        </w:tc>
        <w:tc>
          <w:tcPr>
            <w:tcW w:w="743" w:type="dxa"/>
            <w:vMerge w:val="restart"/>
            <w:vAlign w:val="center"/>
          </w:tcPr>
          <w:p w14:paraId="3B760833">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b/>
                <w:bCs/>
                <w:color w:val="000000" w:themeColor="text1"/>
                <w:kern w:val="0"/>
                <w:sz w:val="24"/>
                <w:szCs w:val="24"/>
                <w:lang w:val="en-US" w:eastAsia="zh-CN"/>
                <w14:textFill>
                  <w14:solidFill>
                    <w14:schemeClr w14:val="tx1"/>
                  </w14:solidFill>
                </w14:textFill>
              </w:rPr>
            </w:pPr>
            <w:r>
              <w:rPr>
                <w:rFonts w:hint="eastAsia" w:ascii="宋体" w:hAnsi="宋体" w:eastAsia="宋体" w:cs="宋体"/>
                <w:b/>
                <w:bCs/>
                <w:color w:val="000000" w:themeColor="text1"/>
                <w:kern w:val="0"/>
                <w:sz w:val="24"/>
                <w:szCs w:val="24"/>
                <w14:textFill>
                  <w14:solidFill>
                    <w14:schemeClr w14:val="tx1"/>
                  </w14:solidFill>
                </w14:textFill>
              </w:rPr>
              <w:t>急诊移动护理</w:t>
            </w:r>
            <w:r>
              <w:rPr>
                <w:rFonts w:hint="eastAsia" w:ascii="宋体" w:hAnsi="宋体" w:cs="宋体"/>
                <w:b/>
                <w:bCs/>
                <w:color w:val="000000" w:themeColor="text1"/>
                <w:kern w:val="0"/>
                <w:sz w:val="24"/>
                <w:szCs w:val="24"/>
                <w:lang w:val="en-US" w:eastAsia="zh-CN"/>
                <w14:textFill>
                  <w14:solidFill>
                    <w14:schemeClr w14:val="tx1"/>
                  </w14:solidFill>
                </w14:textFill>
              </w:rPr>
              <w:t>系统</w:t>
            </w:r>
          </w:p>
        </w:tc>
        <w:tc>
          <w:tcPr>
            <w:tcW w:w="743" w:type="dxa"/>
            <w:vMerge w:val="restart"/>
            <w:vAlign w:val="center"/>
          </w:tcPr>
          <w:p w14:paraId="1F617AD7">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b/>
                <w:bCs/>
                <w:color w:val="000000" w:themeColor="text1"/>
                <w:kern w:val="0"/>
                <w:sz w:val="24"/>
                <w:szCs w:val="24"/>
                <w14:textFill>
                  <w14:solidFill>
                    <w14:schemeClr w14:val="tx1"/>
                  </w14:solidFill>
                </w14:textFill>
              </w:rPr>
            </w:pPr>
            <w:r>
              <w:rPr>
                <w:rFonts w:hint="eastAsia" w:ascii="宋体" w:hAnsi="宋体" w:eastAsia="宋体" w:cs="宋体"/>
                <w:b/>
                <w:bCs/>
                <w:color w:val="000000" w:themeColor="text1"/>
                <w:kern w:val="0"/>
                <w:sz w:val="24"/>
                <w:szCs w:val="24"/>
                <w14:textFill>
                  <w14:solidFill>
                    <w14:schemeClr w14:val="tx1"/>
                  </w14:solidFill>
                </w14:textFill>
              </w:rPr>
              <w:t>急诊移动护理</w:t>
            </w:r>
          </w:p>
        </w:tc>
        <w:tc>
          <w:tcPr>
            <w:tcW w:w="731" w:type="dxa"/>
            <w:vMerge w:val="restart"/>
            <w:vAlign w:val="center"/>
          </w:tcPr>
          <w:p w14:paraId="30C720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kern w:val="0"/>
                <w:sz w:val="24"/>
                <w:szCs w:val="24"/>
              </w:rPr>
            </w:pPr>
            <w:r>
              <w:rPr>
                <w:rFonts w:hint="eastAsia" w:ascii="宋体" w:hAnsi="宋体" w:eastAsia="宋体" w:cs="宋体"/>
                <w:sz w:val="24"/>
                <w:szCs w:val="24"/>
              </w:rPr>
              <w:t>PDA登录</w:t>
            </w:r>
          </w:p>
        </w:tc>
        <w:tc>
          <w:tcPr>
            <w:tcW w:w="5414" w:type="dxa"/>
            <w:shd w:val="clear" w:color="auto" w:fill="auto"/>
            <w:vAlign w:val="center"/>
          </w:tcPr>
          <w:p w14:paraId="109394DA">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rPr>
            </w:pPr>
            <w:r>
              <w:rPr>
                <w:rFonts w:hint="eastAsia" w:ascii="宋体" w:hAnsi="宋体" w:eastAsia="宋体" w:cs="宋体"/>
                <w:sz w:val="24"/>
                <w:szCs w:val="24"/>
              </w:rPr>
              <w:t>通过院内现有的账号、密码登录；</w:t>
            </w:r>
          </w:p>
        </w:tc>
      </w:tr>
      <w:tr w14:paraId="34925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97" w:type="dxa"/>
            <w:shd w:val="clear" w:color="auto" w:fill="auto"/>
            <w:vAlign w:val="center"/>
          </w:tcPr>
          <w:p w14:paraId="67BC2A95">
            <w:pPr>
              <w:pStyle w:val="41"/>
              <w:keepNext w:val="0"/>
              <w:keepLines w:val="0"/>
              <w:pageBreakBefore w:val="0"/>
              <w:widowControl/>
              <w:numPr>
                <w:ilvl w:val="0"/>
                <w:numId w:val="10"/>
              </w:numPr>
              <w:kinsoku/>
              <w:wordWrap/>
              <w:overflowPunct/>
              <w:topLinePunct w:val="0"/>
              <w:autoSpaceDE/>
              <w:autoSpaceDN/>
              <w:bidi w:val="0"/>
              <w:adjustRightInd/>
              <w:snapToGrid/>
              <w:spacing w:line="360" w:lineRule="auto"/>
              <w:ind w:firstLineChars="0"/>
              <w:jc w:val="center"/>
              <w:textAlignment w:val="auto"/>
              <w:rPr>
                <w:rFonts w:hint="eastAsia" w:ascii="宋体" w:hAnsi="宋体" w:eastAsia="宋体" w:cs="宋体"/>
                <w:color w:val="000000" w:themeColor="text1"/>
                <w:kern w:val="0"/>
                <w:sz w:val="24"/>
                <w:szCs w:val="24"/>
                <w14:textFill>
                  <w14:solidFill>
                    <w14:schemeClr w14:val="tx1"/>
                  </w14:solidFill>
                </w14:textFill>
              </w:rPr>
            </w:pPr>
          </w:p>
        </w:tc>
        <w:tc>
          <w:tcPr>
            <w:tcW w:w="743" w:type="dxa"/>
            <w:vMerge w:val="continue"/>
            <w:vAlign w:val="center"/>
          </w:tcPr>
          <w:p w14:paraId="4554E200">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themeColor="text1"/>
                <w:kern w:val="0"/>
                <w:sz w:val="24"/>
                <w:szCs w:val="24"/>
                <w14:textFill>
                  <w14:solidFill>
                    <w14:schemeClr w14:val="tx1"/>
                  </w14:solidFill>
                </w14:textFill>
              </w:rPr>
            </w:pPr>
          </w:p>
        </w:tc>
        <w:tc>
          <w:tcPr>
            <w:tcW w:w="743" w:type="dxa"/>
            <w:vMerge w:val="continue"/>
            <w:vAlign w:val="center"/>
          </w:tcPr>
          <w:p w14:paraId="2B1AC17C">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themeColor="text1"/>
                <w:kern w:val="0"/>
                <w:sz w:val="24"/>
                <w:szCs w:val="24"/>
                <w14:textFill>
                  <w14:solidFill>
                    <w14:schemeClr w14:val="tx1"/>
                  </w14:solidFill>
                </w14:textFill>
              </w:rPr>
            </w:pPr>
          </w:p>
        </w:tc>
        <w:tc>
          <w:tcPr>
            <w:tcW w:w="731" w:type="dxa"/>
            <w:vMerge w:val="continue"/>
            <w:vAlign w:val="center"/>
          </w:tcPr>
          <w:p w14:paraId="2FDB0F61">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p>
        </w:tc>
        <w:tc>
          <w:tcPr>
            <w:tcW w:w="5414" w:type="dxa"/>
            <w:shd w:val="clear" w:color="auto" w:fill="auto"/>
            <w:vAlign w:val="center"/>
          </w:tcPr>
          <w:p w14:paraId="15CB57A1">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i w:val="0"/>
                <w:iCs w:val="0"/>
                <w:color w:val="000000"/>
                <w:kern w:val="0"/>
                <w:sz w:val="24"/>
                <w:szCs w:val="24"/>
                <w:u w:val="none"/>
                <w:lang w:val="en-US" w:eastAsia="zh-CN" w:bidi="ar"/>
              </w:rPr>
              <w:t>●</w:t>
            </w:r>
            <w:r>
              <w:rPr>
                <w:rFonts w:hint="eastAsia" w:ascii="宋体" w:hAnsi="宋体" w:eastAsia="宋体" w:cs="宋体"/>
                <w:sz w:val="24"/>
                <w:szCs w:val="24"/>
              </w:rPr>
              <w:t>支持配置通过CA网签二维码扫码登录；</w:t>
            </w:r>
          </w:p>
        </w:tc>
      </w:tr>
      <w:tr w14:paraId="69C6B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97" w:type="dxa"/>
            <w:shd w:val="clear" w:color="auto" w:fill="auto"/>
            <w:vAlign w:val="center"/>
          </w:tcPr>
          <w:p w14:paraId="0968725B">
            <w:pPr>
              <w:pStyle w:val="41"/>
              <w:keepNext w:val="0"/>
              <w:keepLines w:val="0"/>
              <w:pageBreakBefore w:val="0"/>
              <w:widowControl/>
              <w:numPr>
                <w:ilvl w:val="0"/>
                <w:numId w:val="10"/>
              </w:numPr>
              <w:kinsoku/>
              <w:wordWrap/>
              <w:overflowPunct/>
              <w:topLinePunct w:val="0"/>
              <w:autoSpaceDE/>
              <w:autoSpaceDN/>
              <w:bidi w:val="0"/>
              <w:adjustRightInd/>
              <w:snapToGrid/>
              <w:spacing w:line="360" w:lineRule="auto"/>
              <w:ind w:firstLineChars="0"/>
              <w:jc w:val="center"/>
              <w:textAlignment w:val="auto"/>
              <w:rPr>
                <w:rFonts w:hint="eastAsia" w:ascii="宋体" w:hAnsi="宋体" w:eastAsia="宋体" w:cs="宋体"/>
                <w:color w:val="000000" w:themeColor="text1"/>
                <w:kern w:val="0"/>
                <w:sz w:val="24"/>
                <w:szCs w:val="24"/>
                <w14:textFill>
                  <w14:solidFill>
                    <w14:schemeClr w14:val="tx1"/>
                  </w14:solidFill>
                </w14:textFill>
              </w:rPr>
            </w:pPr>
          </w:p>
        </w:tc>
        <w:tc>
          <w:tcPr>
            <w:tcW w:w="743" w:type="dxa"/>
            <w:vMerge w:val="continue"/>
            <w:vAlign w:val="center"/>
          </w:tcPr>
          <w:p w14:paraId="303C57E0">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themeColor="text1"/>
                <w:kern w:val="0"/>
                <w:sz w:val="24"/>
                <w:szCs w:val="24"/>
                <w14:textFill>
                  <w14:solidFill>
                    <w14:schemeClr w14:val="tx1"/>
                  </w14:solidFill>
                </w14:textFill>
              </w:rPr>
            </w:pPr>
          </w:p>
        </w:tc>
        <w:tc>
          <w:tcPr>
            <w:tcW w:w="743" w:type="dxa"/>
            <w:vMerge w:val="continue"/>
            <w:vAlign w:val="center"/>
          </w:tcPr>
          <w:p w14:paraId="2246B35F">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themeColor="text1"/>
                <w:kern w:val="0"/>
                <w:sz w:val="24"/>
                <w:szCs w:val="24"/>
                <w14:textFill>
                  <w14:solidFill>
                    <w14:schemeClr w14:val="tx1"/>
                  </w14:solidFill>
                </w14:textFill>
              </w:rPr>
            </w:pPr>
          </w:p>
        </w:tc>
        <w:tc>
          <w:tcPr>
            <w:tcW w:w="731" w:type="dxa"/>
            <w:vMerge w:val="restart"/>
            <w:vAlign w:val="center"/>
          </w:tcPr>
          <w:p w14:paraId="3F9445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kern w:val="0"/>
                <w:sz w:val="24"/>
                <w:szCs w:val="24"/>
              </w:rPr>
            </w:pPr>
            <w:r>
              <w:rPr>
                <w:rFonts w:hint="eastAsia" w:ascii="宋体" w:hAnsi="宋体" w:eastAsia="宋体" w:cs="宋体"/>
                <w:sz w:val="24"/>
                <w:szCs w:val="24"/>
              </w:rPr>
              <w:t>患者列表信息</w:t>
            </w:r>
          </w:p>
        </w:tc>
        <w:tc>
          <w:tcPr>
            <w:tcW w:w="5414" w:type="dxa"/>
            <w:shd w:val="clear" w:color="auto" w:fill="auto"/>
            <w:vAlign w:val="center"/>
          </w:tcPr>
          <w:p w14:paraId="7E847924">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rPr>
            </w:pPr>
            <w:r>
              <w:rPr>
                <w:rFonts w:hint="eastAsia" w:ascii="宋体" w:hAnsi="宋体" w:eastAsia="宋体" w:cs="宋体"/>
                <w:sz w:val="24"/>
                <w:szCs w:val="24"/>
              </w:rPr>
              <w:t>抢救区、留观区患者床位信息列表查看；</w:t>
            </w:r>
          </w:p>
        </w:tc>
      </w:tr>
      <w:tr w14:paraId="33705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97" w:type="dxa"/>
            <w:shd w:val="clear" w:color="auto" w:fill="auto"/>
            <w:vAlign w:val="center"/>
          </w:tcPr>
          <w:p w14:paraId="6B41FB84">
            <w:pPr>
              <w:pStyle w:val="41"/>
              <w:keepNext w:val="0"/>
              <w:keepLines w:val="0"/>
              <w:pageBreakBefore w:val="0"/>
              <w:widowControl/>
              <w:numPr>
                <w:ilvl w:val="0"/>
                <w:numId w:val="10"/>
              </w:numPr>
              <w:kinsoku/>
              <w:wordWrap/>
              <w:overflowPunct/>
              <w:topLinePunct w:val="0"/>
              <w:autoSpaceDE/>
              <w:autoSpaceDN/>
              <w:bidi w:val="0"/>
              <w:adjustRightInd/>
              <w:snapToGrid/>
              <w:spacing w:line="360" w:lineRule="auto"/>
              <w:ind w:firstLineChars="0"/>
              <w:jc w:val="center"/>
              <w:textAlignment w:val="auto"/>
              <w:rPr>
                <w:rFonts w:hint="eastAsia" w:ascii="宋体" w:hAnsi="宋体" w:eastAsia="宋体" w:cs="宋体"/>
                <w:color w:val="000000" w:themeColor="text1"/>
                <w:kern w:val="0"/>
                <w:sz w:val="24"/>
                <w:szCs w:val="24"/>
                <w14:textFill>
                  <w14:solidFill>
                    <w14:schemeClr w14:val="tx1"/>
                  </w14:solidFill>
                </w14:textFill>
              </w:rPr>
            </w:pPr>
          </w:p>
        </w:tc>
        <w:tc>
          <w:tcPr>
            <w:tcW w:w="743" w:type="dxa"/>
            <w:vMerge w:val="continue"/>
            <w:vAlign w:val="center"/>
          </w:tcPr>
          <w:p w14:paraId="40961A79">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themeColor="text1"/>
                <w:kern w:val="0"/>
                <w:sz w:val="24"/>
                <w:szCs w:val="24"/>
                <w14:textFill>
                  <w14:solidFill>
                    <w14:schemeClr w14:val="tx1"/>
                  </w14:solidFill>
                </w14:textFill>
              </w:rPr>
            </w:pPr>
          </w:p>
        </w:tc>
        <w:tc>
          <w:tcPr>
            <w:tcW w:w="743" w:type="dxa"/>
            <w:vMerge w:val="continue"/>
            <w:vAlign w:val="center"/>
          </w:tcPr>
          <w:p w14:paraId="4195F226">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themeColor="text1"/>
                <w:kern w:val="0"/>
                <w:sz w:val="24"/>
                <w:szCs w:val="24"/>
                <w14:textFill>
                  <w14:solidFill>
                    <w14:schemeClr w14:val="tx1"/>
                  </w14:solidFill>
                </w14:textFill>
              </w:rPr>
            </w:pPr>
          </w:p>
        </w:tc>
        <w:tc>
          <w:tcPr>
            <w:tcW w:w="731" w:type="dxa"/>
            <w:vMerge w:val="continue"/>
            <w:vAlign w:val="center"/>
          </w:tcPr>
          <w:p w14:paraId="0730BA12">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p>
        </w:tc>
        <w:tc>
          <w:tcPr>
            <w:tcW w:w="5414" w:type="dxa"/>
            <w:shd w:val="clear" w:color="auto" w:fill="auto"/>
            <w:vAlign w:val="center"/>
          </w:tcPr>
          <w:p w14:paraId="631B6291">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支持抢救区、留观区的随意切换；</w:t>
            </w:r>
          </w:p>
        </w:tc>
      </w:tr>
      <w:tr w14:paraId="5B8F2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97" w:type="dxa"/>
            <w:shd w:val="clear" w:color="auto" w:fill="auto"/>
            <w:vAlign w:val="center"/>
          </w:tcPr>
          <w:p w14:paraId="7AEA0FCC">
            <w:pPr>
              <w:pStyle w:val="41"/>
              <w:keepNext w:val="0"/>
              <w:keepLines w:val="0"/>
              <w:pageBreakBefore w:val="0"/>
              <w:widowControl/>
              <w:numPr>
                <w:ilvl w:val="0"/>
                <w:numId w:val="10"/>
              </w:numPr>
              <w:kinsoku/>
              <w:wordWrap/>
              <w:overflowPunct/>
              <w:topLinePunct w:val="0"/>
              <w:autoSpaceDE/>
              <w:autoSpaceDN/>
              <w:bidi w:val="0"/>
              <w:adjustRightInd/>
              <w:snapToGrid/>
              <w:spacing w:line="360" w:lineRule="auto"/>
              <w:ind w:firstLineChars="0"/>
              <w:jc w:val="center"/>
              <w:textAlignment w:val="auto"/>
              <w:rPr>
                <w:rFonts w:hint="eastAsia" w:ascii="宋体" w:hAnsi="宋体" w:eastAsia="宋体" w:cs="宋体"/>
                <w:color w:val="000000" w:themeColor="text1"/>
                <w:kern w:val="0"/>
                <w:sz w:val="24"/>
                <w:szCs w:val="24"/>
                <w14:textFill>
                  <w14:solidFill>
                    <w14:schemeClr w14:val="tx1"/>
                  </w14:solidFill>
                </w14:textFill>
              </w:rPr>
            </w:pPr>
          </w:p>
        </w:tc>
        <w:tc>
          <w:tcPr>
            <w:tcW w:w="743" w:type="dxa"/>
            <w:vMerge w:val="continue"/>
            <w:vAlign w:val="center"/>
          </w:tcPr>
          <w:p w14:paraId="4E581D39">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themeColor="text1"/>
                <w:kern w:val="0"/>
                <w:sz w:val="24"/>
                <w:szCs w:val="24"/>
                <w14:textFill>
                  <w14:solidFill>
                    <w14:schemeClr w14:val="tx1"/>
                  </w14:solidFill>
                </w14:textFill>
              </w:rPr>
            </w:pPr>
          </w:p>
        </w:tc>
        <w:tc>
          <w:tcPr>
            <w:tcW w:w="743" w:type="dxa"/>
            <w:vMerge w:val="continue"/>
            <w:vAlign w:val="center"/>
          </w:tcPr>
          <w:p w14:paraId="1276DC6B">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themeColor="text1"/>
                <w:kern w:val="0"/>
                <w:sz w:val="24"/>
                <w:szCs w:val="24"/>
                <w14:textFill>
                  <w14:solidFill>
                    <w14:schemeClr w14:val="tx1"/>
                  </w14:solidFill>
                </w14:textFill>
              </w:rPr>
            </w:pPr>
          </w:p>
        </w:tc>
        <w:tc>
          <w:tcPr>
            <w:tcW w:w="731" w:type="dxa"/>
            <w:vMerge w:val="continue"/>
            <w:vAlign w:val="center"/>
          </w:tcPr>
          <w:p w14:paraId="060F1588">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p>
        </w:tc>
        <w:tc>
          <w:tcPr>
            <w:tcW w:w="5414" w:type="dxa"/>
            <w:shd w:val="clear" w:color="auto" w:fill="auto"/>
            <w:vAlign w:val="center"/>
          </w:tcPr>
          <w:p w14:paraId="574E71DD">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支持标记新入科患者角标；</w:t>
            </w:r>
          </w:p>
        </w:tc>
      </w:tr>
      <w:tr w14:paraId="26EB8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97" w:type="dxa"/>
            <w:shd w:val="clear" w:color="auto" w:fill="auto"/>
            <w:vAlign w:val="center"/>
          </w:tcPr>
          <w:p w14:paraId="2ACCB891">
            <w:pPr>
              <w:pStyle w:val="41"/>
              <w:keepNext w:val="0"/>
              <w:keepLines w:val="0"/>
              <w:pageBreakBefore w:val="0"/>
              <w:widowControl/>
              <w:numPr>
                <w:ilvl w:val="0"/>
                <w:numId w:val="10"/>
              </w:numPr>
              <w:kinsoku/>
              <w:wordWrap/>
              <w:overflowPunct/>
              <w:topLinePunct w:val="0"/>
              <w:autoSpaceDE/>
              <w:autoSpaceDN/>
              <w:bidi w:val="0"/>
              <w:adjustRightInd/>
              <w:snapToGrid/>
              <w:spacing w:line="360" w:lineRule="auto"/>
              <w:ind w:firstLineChars="0"/>
              <w:jc w:val="center"/>
              <w:textAlignment w:val="auto"/>
              <w:rPr>
                <w:rFonts w:hint="eastAsia" w:ascii="宋体" w:hAnsi="宋体" w:eastAsia="宋体" w:cs="宋体"/>
                <w:color w:val="000000" w:themeColor="text1"/>
                <w:kern w:val="0"/>
                <w:sz w:val="24"/>
                <w:szCs w:val="24"/>
                <w14:textFill>
                  <w14:solidFill>
                    <w14:schemeClr w14:val="tx1"/>
                  </w14:solidFill>
                </w14:textFill>
              </w:rPr>
            </w:pPr>
          </w:p>
        </w:tc>
        <w:tc>
          <w:tcPr>
            <w:tcW w:w="743" w:type="dxa"/>
            <w:vMerge w:val="continue"/>
            <w:vAlign w:val="center"/>
          </w:tcPr>
          <w:p w14:paraId="628977D7">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themeColor="text1"/>
                <w:kern w:val="0"/>
                <w:sz w:val="24"/>
                <w:szCs w:val="24"/>
                <w14:textFill>
                  <w14:solidFill>
                    <w14:schemeClr w14:val="tx1"/>
                  </w14:solidFill>
                </w14:textFill>
              </w:rPr>
            </w:pPr>
          </w:p>
        </w:tc>
        <w:tc>
          <w:tcPr>
            <w:tcW w:w="743" w:type="dxa"/>
            <w:vMerge w:val="continue"/>
            <w:vAlign w:val="center"/>
          </w:tcPr>
          <w:p w14:paraId="645EBCDE">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themeColor="text1"/>
                <w:kern w:val="0"/>
                <w:sz w:val="24"/>
                <w:szCs w:val="24"/>
                <w14:textFill>
                  <w14:solidFill>
                    <w14:schemeClr w14:val="tx1"/>
                  </w14:solidFill>
                </w14:textFill>
              </w:rPr>
            </w:pPr>
          </w:p>
        </w:tc>
        <w:tc>
          <w:tcPr>
            <w:tcW w:w="731" w:type="dxa"/>
            <w:vMerge w:val="continue"/>
            <w:vAlign w:val="center"/>
          </w:tcPr>
          <w:p w14:paraId="01E04577">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p>
        </w:tc>
        <w:tc>
          <w:tcPr>
            <w:tcW w:w="5414" w:type="dxa"/>
            <w:shd w:val="clear" w:color="auto" w:fill="auto"/>
            <w:vAlign w:val="center"/>
          </w:tcPr>
          <w:p w14:paraId="4BDDDD4B">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支持同步患者床头贴信息；</w:t>
            </w:r>
          </w:p>
        </w:tc>
      </w:tr>
      <w:tr w14:paraId="468A8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97" w:type="dxa"/>
            <w:shd w:val="clear" w:color="auto" w:fill="auto"/>
            <w:vAlign w:val="center"/>
          </w:tcPr>
          <w:p w14:paraId="4A108BD1">
            <w:pPr>
              <w:pStyle w:val="41"/>
              <w:keepNext w:val="0"/>
              <w:keepLines w:val="0"/>
              <w:pageBreakBefore w:val="0"/>
              <w:widowControl/>
              <w:numPr>
                <w:ilvl w:val="0"/>
                <w:numId w:val="10"/>
              </w:numPr>
              <w:kinsoku/>
              <w:wordWrap/>
              <w:overflowPunct/>
              <w:topLinePunct w:val="0"/>
              <w:autoSpaceDE/>
              <w:autoSpaceDN/>
              <w:bidi w:val="0"/>
              <w:adjustRightInd/>
              <w:snapToGrid/>
              <w:spacing w:line="360" w:lineRule="auto"/>
              <w:ind w:firstLineChars="0"/>
              <w:jc w:val="center"/>
              <w:textAlignment w:val="auto"/>
              <w:rPr>
                <w:rFonts w:hint="eastAsia" w:ascii="宋体" w:hAnsi="宋体" w:eastAsia="宋体" w:cs="宋体"/>
                <w:color w:val="000000" w:themeColor="text1"/>
                <w:kern w:val="0"/>
                <w:sz w:val="24"/>
                <w:szCs w:val="24"/>
                <w14:textFill>
                  <w14:solidFill>
                    <w14:schemeClr w14:val="tx1"/>
                  </w14:solidFill>
                </w14:textFill>
              </w:rPr>
            </w:pPr>
          </w:p>
        </w:tc>
        <w:tc>
          <w:tcPr>
            <w:tcW w:w="743" w:type="dxa"/>
            <w:vMerge w:val="continue"/>
            <w:vAlign w:val="center"/>
          </w:tcPr>
          <w:p w14:paraId="3A8B6D27">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themeColor="text1"/>
                <w:kern w:val="0"/>
                <w:sz w:val="24"/>
                <w:szCs w:val="24"/>
                <w14:textFill>
                  <w14:solidFill>
                    <w14:schemeClr w14:val="tx1"/>
                  </w14:solidFill>
                </w14:textFill>
              </w:rPr>
            </w:pPr>
          </w:p>
        </w:tc>
        <w:tc>
          <w:tcPr>
            <w:tcW w:w="743" w:type="dxa"/>
            <w:vMerge w:val="continue"/>
            <w:vAlign w:val="center"/>
          </w:tcPr>
          <w:p w14:paraId="0587960E">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themeColor="text1"/>
                <w:kern w:val="0"/>
                <w:sz w:val="24"/>
                <w:szCs w:val="24"/>
                <w14:textFill>
                  <w14:solidFill>
                    <w14:schemeClr w14:val="tx1"/>
                  </w14:solidFill>
                </w14:textFill>
              </w:rPr>
            </w:pPr>
          </w:p>
        </w:tc>
        <w:tc>
          <w:tcPr>
            <w:tcW w:w="731" w:type="dxa"/>
            <w:vMerge w:val="continue"/>
            <w:vAlign w:val="center"/>
          </w:tcPr>
          <w:p w14:paraId="47D1A1A5">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p>
        </w:tc>
        <w:tc>
          <w:tcPr>
            <w:tcW w:w="5414" w:type="dxa"/>
            <w:shd w:val="clear" w:color="auto" w:fill="auto"/>
            <w:vAlign w:val="center"/>
          </w:tcPr>
          <w:p w14:paraId="2AB613CC">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支持同步患者绿通标识信息；</w:t>
            </w:r>
          </w:p>
        </w:tc>
      </w:tr>
      <w:tr w14:paraId="47D4F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97" w:type="dxa"/>
            <w:shd w:val="clear" w:color="auto" w:fill="auto"/>
            <w:vAlign w:val="center"/>
          </w:tcPr>
          <w:p w14:paraId="4A781A29">
            <w:pPr>
              <w:pStyle w:val="41"/>
              <w:keepNext w:val="0"/>
              <w:keepLines w:val="0"/>
              <w:pageBreakBefore w:val="0"/>
              <w:widowControl/>
              <w:numPr>
                <w:ilvl w:val="0"/>
                <w:numId w:val="10"/>
              </w:numPr>
              <w:kinsoku/>
              <w:wordWrap/>
              <w:overflowPunct/>
              <w:topLinePunct w:val="0"/>
              <w:autoSpaceDE/>
              <w:autoSpaceDN/>
              <w:bidi w:val="0"/>
              <w:adjustRightInd/>
              <w:snapToGrid/>
              <w:spacing w:line="360" w:lineRule="auto"/>
              <w:ind w:firstLineChars="0"/>
              <w:jc w:val="center"/>
              <w:textAlignment w:val="auto"/>
              <w:rPr>
                <w:rFonts w:hint="eastAsia" w:ascii="宋体" w:hAnsi="宋体" w:eastAsia="宋体" w:cs="宋体"/>
                <w:color w:val="000000" w:themeColor="text1"/>
                <w:kern w:val="0"/>
                <w:sz w:val="24"/>
                <w:szCs w:val="24"/>
                <w14:textFill>
                  <w14:solidFill>
                    <w14:schemeClr w14:val="tx1"/>
                  </w14:solidFill>
                </w14:textFill>
              </w:rPr>
            </w:pPr>
          </w:p>
        </w:tc>
        <w:tc>
          <w:tcPr>
            <w:tcW w:w="743" w:type="dxa"/>
            <w:vMerge w:val="continue"/>
            <w:vAlign w:val="center"/>
          </w:tcPr>
          <w:p w14:paraId="557FDFED">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themeColor="text1"/>
                <w:kern w:val="0"/>
                <w:sz w:val="24"/>
                <w:szCs w:val="24"/>
                <w14:textFill>
                  <w14:solidFill>
                    <w14:schemeClr w14:val="tx1"/>
                  </w14:solidFill>
                </w14:textFill>
              </w:rPr>
            </w:pPr>
          </w:p>
        </w:tc>
        <w:tc>
          <w:tcPr>
            <w:tcW w:w="743" w:type="dxa"/>
            <w:vMerge w:val="continue"/>
            <w:vAlign w:val="center"/>
          </w:tcPr>
          <w:p w14:paraId="0D2FFE09">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themeColor="text1"/>
                <w:kern w:val="0"/>
                <w:sz w:val="24"/>
                <w:szCs w:val="24"/>
                <w14:textFill>
                  <w14:solidFill>
                    <w14:schemeClr w14:val="tx1"/>
                  </w14:solidFill>
                </w14:textFill>
              </w:rPr>
            </w:pPr>
          </w:p>
        </w:tc>
        <w:tc>
          <w:tcPr>
            <w:tcW w:w="731" w:type="dxa"/>
            <w:vMerge w:val="continue"/>
            <w:vAlign w:val="center"/>
          </w:tcPr>
          <w:p w14:paraId="5CDC68C4">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p>
        </w:tc>
        <w:tc>
          <w:tcPr>
            <w:tcW w:w="5414" w:type="dxa"/>
            <w:shd w:val="clear" w:color="auto" w:fill="auto"/>
            <w:vAlign w:val="center"/>
          </w:tcPr>
          <w:p w14:paraId="10F3983F">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支持记录患者在抢救区、留观区滞留时长展示；</w:t>
            </w:r>
          </w:p>
        </w:tc>
      </w:tr>
      <w:tr w14:paraId="21678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97" w:type="dxa"/>
            <w:shd w:val="clear" w:color="auto" w:fill="auto"/>
            <w:vAlign w:val="center"/>
          </w:tcPr>
          <w:p w14:paraId="001E91CD">
            <w:pPr>
              <w:pStyle w:val="41"/>
              <w:keepNext w:val="0"/>
              <w:keepLines w:val="0"/>
              <w:pageBreakBefore w:val="0"/>
              <w:widowControl/>
              <w:numPr>
                <w:ilvl w:val="0"/>
                <w:numId w:val="10"/>
              </w:numPr>
              <w:kinsoku/>
              <w:wordWrap/>
              <w:overflowPunct/>
              <w:topLinePunct w:val="0"/>
              <w:autoSpaceDE/>
              <w:autoSpaceDN/>
              <w:bidi w:val="0"/>
              <w:adjustRightInd/>
              <w:snapToGrid/>
              <w:spacing w:line="360" w:lineRule="auto"/>
              <w:ind w:firstLineChars="0"/>
              <w:jc w:val="center"/>
              <w:textAlignment w:val="auto"/>
              <w:rPr>
                <w:rFonts w:hint="eastAsia" w:ascii="宋体" w:hAnsi="宋体" w:eastAsia="宋体" w:cs="宋体"/>
                <w:color w:val="000000" w:themeColor="text1"/>
                <w:kern w:val="0"/>
                <w:sz w:val="24"/>
                <w:szCs w:val="24"/>
                <w14:textFill>
                  <w14:solidFill>
                    <w14:schemeClr w14:val="tx1"/>
                  </w14:solidFill>
                </w14:textFill>
              </w:rPr>
            </w:pPr>
          </w:p>
        </w:tc>
        <w:tc>
          <w:tcPr>
            <w:tcW w:w="743" w:type="dxa"/>
            <w:vMerge w:val="continue"/>
            <w:vAlign w:val="center"/>
          </w:tcPr>
          <w:p w14:paraId="699E7813">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themeColor="text1"/>
                <w:kern w:val="0"/>
                <w:sz w:val="24"/>
                <w:szCs w:val="24"/>
                <w14:textFill>
                  <w14:solidFill>
                    <w14:schemeClr w14:val="tx1"/>
                  </w14:solidFill>
                </w14:textFill>
              </w:rPr>
            </w:pPr>
          </w:p>
        </w:tc>
        <w:tc>
          <w:tcPr>
            <w:tcW w:w="743" w:type="dxa"/>
            <w:vMerge w:val="continue"/>
            <w:vAlign w:val="center"/>
          </w:tcPr>
          <w:p w14:paraId="07E20CB3">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themeColor="text1"/>
                <w:kern w:val="0"/>
                <w:sz w:val="24"/>
                <w:szCs w:val="24"/>
                <w14:textFill>
                  <w14:solidFill>
                    <w14:schemeClr w14:val="tx1"/>
                  </w14:solidFill>
                </w14:textFill>
              </w:rPr>
            </w:pPr>
          </w:p>
        </w:tc>
        <w:tc>
          <w:tcPr>
            <w:tcW w:w="731" w:type="dxa"/>
            <w:vMerge w:val="continue"/>
            <w:vAlign w:val="center"/>
          </w:tcPr>
          <w:p w14:paraId="7643DCF4">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p>
        </w:tc>
        <w:tc>
          <w:tcPr>
            <w:tcW w:w="5414" w:type="dxa"/>
            <w:shd w:val="clear" w:color="auto" w:fill="auto"/>
            <w:vAlign w:val="center"/>
          </w:tcPr>
          <w:p w14:paraId="6E8A8D2D">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eastAsia="zh-CN"/>
              </w:rPr>
            </w:pPr>
            <w:r>
              <w:rPr>
                <w:rFonts w:hint="eastAsia" w:ascii="宋体" w:hAnsi="宋体" w:eastAsia="宋体" w:cs="宋体"/>
                <w:sz w:val="24"/>
                <w:szCs w:val="24"/>
              </w:rPr>
              <w:t>支持PDA腕带扫码功能</w:t>
            </w:r>
            <w:r>
              <w:rPr>
                <w:rFonts w:hint="eastAsia" w:ascii="宋体" w:hAnsi="宋体" w:cs="宋体"/>
                <w:sz w:val="24"/>
                <w:szCs w:val="24"/>
                <w:lang w:eastAsia="zh-CN"/>
              </w:rPr>
              <w:t>；</w:t>
            </w:r>
          </w:p>
        </w:tc>
      </w:tr>
      <w:tr w14:paraId="6A556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97" w:type="dxa"/>
            <w:shd w:val="clear" w:color="auto" w:fill="auto"/>
            <w:vAlign w:val="center"/>
          </w:tcPr>
          <w:p w14:paraId="03DA74ED">
            <w:pPr>
              <w:pStyle w:val="41"/>
              <w:keepNext w:val="0"/>
              <w:keepLines w:val="0"/>
              <w:pageBreakBefore w:val="0"/>
              <w:widowControl/>
              <w:numPr>
                <w:ilvl w:val="0"/>
                <w:numId w:val="10"/>
              </w:numPr>
              <w:kinsoku/>
              <w:wordWrap/>
              <w:overflowPunct/>
              <w:topLinePunct w:val="0"/>
              <w:autoSpaceDE/>
              <w:autoSpaceDN/>
              <w:bidi w:val="0"/>
              <w:adjustRightInd/>
              <w:snapToGrid/>
              <w:spacing w:line="360" w:lineRule="auto"/>
              <w:ind w:firstLineChars="0"/>
              <w:jc w:val="center"/>
              <w:textAlignment w:val="auto"/>
              <w:rPr>
                <w:rFonts w:hint="eastAsia" w:ascii="宋体" w:hAnsi="宋体" w:eastAsia="宋体" w:cs="宋体"/>
                <w:color w:val="000000" w:themeColor="text1"/>
                <w:kern w:val="0"/>
                <w:sz w:val="24"/>
                <w:szCs w:val="24"/>
                <w14:textFill>
                  <w14:solidFill>
                    <w14:schemeClr w14:val="tx1"/>
                  </w14:solidFill>
                </w14:textFill>
              </w:rPr>
            </w:pPr>
          </w:p>
        </w:tc>
        <w:tc>
          <w:tcPr>
            <w:tcW w:w="743" w:type="dxa"/>
            <w:vMerge w:val="continue"/>
            <w:vAlign w:val="center"/>
          </w:tcPr>
          <w:p w14:paraId="3EC67706">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themeColor="text1"/>
                <w:kern w:val="0"/>
                <w:sz w:val="24"/>
                <w:szCs w:val="24"/>
                <w14:textFill>
                  <w14:solidFill>
                    <w14:schemeClr w14:val="tx1"/>
                  </w14:solidFill>
                </w14:textFill>
              </w:rPr>
            </w:pPr>
          </w:p>
        </w:tc>
        <w:tc>
          <w:tcPr>
            <w:tcW w:w="743" w:type="dxa"/>
            <w:vMerge w:val="continue"/>
            <w:vAlign w:val="center"/>
          </w:tcPr>
          <w:p w14:paraId="72CC273E">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themeColor="text1"/>
                <w:kern w:val="0"/>
                <w:sz w:val="24"/>
                <w:szCs w:val="24"/>
                <w14:textFill>
                  <w14:solidFill>
                    <w14:schemeClr w14:val="tx1"/>
                  </w14:solidFill>
                </w14:textFill>
              </w:rPr>
            </w:pPr>
          </w:p>
        </w:tc>
        <w:tc>
          <w:tcPr>
            <w:tcW w:w="731" w:type="dxa"/>
            <w:vAlign w:val="center"/>
          </w:tcPr>
          <w:p w14:paraId="7F2B31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kern w:val="0"/>
                <w:sz w:val="24"/>
                <w:szCs w:val="24"/>
              </w:rPr>
            </w:pPr>
            <w:r>
              <w:rPr>
                <w:rFonts w:hint="eastAsia" w:ascii="宋体" w:hAnsi="宋体" w:eastAsia="宋体" w:cs="宋体"/>
                <w:sz w:val="24"/>
                <w:szCs w:val="24"/>
              </w:rPr>
              <w:t>患者基本信息</w:t>
            </w:r>
          </w:p>
        </w:tc>
        <w:tc>
          <w:tcPr>
            <w:tcW w:w="5414" w:type="dxa"/>
            <w:shd w:val="clear" w:color="auto" w:fill="auto"/>
            <w:vAlign w:val="center"/>
          </w:tcPr>
          <w:p w14:paraId="2012F148">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rPr>
            </w:pPr>
            <w:r>
              <w:rPr>
                <w:rFonts w:hint="eastAsia" w:ascii="宋体" w:hAnsi="宋体" w:eastAsia="宋体" w:cs="宋体"/>
                <w:sz w:val="24"/>
                <w:szCs w:val="24"/>
              </w:rPr>
              <w:t>患者入科就诊信息查看；</w:t>
            </w:r>
          </w:p>
        </w:tc>
      </w:tr>
      <w:tr w14:paraId="3065D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97" w:type="dxa"/>
            <w:shd w:val="clear" w:color="auto" w:fill="auto"/>
            <w:vAlign w:val="center"/>
          </w:tcPr>
          <w:p w14:paraId="439FD84A">
            <w:pPr>
              <w:pStyle w:val="41"/>
              <w:keepNext w:val="0"/>
              <w:keepLines w:val="0"/>
              <w:pageBreakBefore w:val="0"/>
              <w:widowControl/>
              <w:numPr>
                <w:ilvl w:val="0"/>
                <w:numId w:val="10"/>
              </w:numPr>
              <w:kinsoku/>
              <w:wordWrap/>
              <w:overflowPunct/>
              <w:topLinePunct w:val="0"/>
              <w:autoSpaceDE/>
              <w:autoSpaceDN/>
              <w:bidi w:val="0"/>
              <w:adjustRightInd/>
              <w:snapToGrid/>
              <w:spacing w:line="360" w:lineRule="auto"/>
              <w:ind w:firstLineChars="0"/>
              <w:jc w:val="center"/>
              <w:textAlignment w:val="auto"/>
              <w:rPr>
                <w:rFonts w:hint="eastAsia" w:ascii="宋体" w:hAnsi="宋体" w:eastAsia="宋体" w:cs="宋体"/>
                <w:color w:val="000000" w:themeColor="text1"/>
                <w:kern w:val="0"/>
                <w:sz w:val="24"/>
                <w:szCs w:val="24"/>
                <w14:textFill>
                  <w14:solidFill>
                    <w14:schemeClr w14:val="tx1"/>
                  </w14:solidFill>
                </w14:textFill>
              </w:rPr>
            </w:pPr>
          </w:p>
        </w:tc>
        <w:tc>
          <w:tcPr>
            <w:tcW w:w="743" w:type="dxa"/>
            <w:vMerge w:val="continue"/>
            <w:vAlign w:val="center"/>
          </w:tcPr>
          <w:p w14:paraId="61DE6BA6">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themeColor="text1"/>
                <w:kern w:val="0"/>
                <w:sz w:val="24"/>
                <w:szCs w:val="24"/>
                <w14:textFill>
                  <w14:solidFill>
                    <w14:schemeClr w14:val="tx1"/>
                  </w14:solidFill>
                </w14:textFill>
              </w:rPr>
            </w:pPr>
          </w:p>
        </w:tc>
        <w:tc>
          <w:tcPr>
            <w:tcW w:w="743" w:type="dxa"/>
            <w:vMerge w:val="continue"/>
            <w:vAlign w:val="center"/>
          </w:tcPr>
          <w:p w14:paraId="6DD6731D">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themeColor="text1"/>
                <w:kern w:val="0"/>
                <w:sz w:val="24"/>
                <w:szCs w:val="24"/>
                <w14:textFill>
                  <w14:solidFill>
                    <w14:schemeClr w14:val="tx1"/>
                  </w14:solidFill>
                </w14:textFill>
              </w:rPr>
            </w:pPr>
          </w:p>
        </w:tc>
        <w:tc>
          <w:tcPr>
            <w:tcW w:w="731" w:type="dxa"/>
            <w:vMerge w:val="restart"/>
            <w:vAlign w:val="center"/>
          </w:tcPr>
          <w:p w14:paraId="7FDFC3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kern w:val="0"/>
                <w:sz w:val="24"/>
                <w:szCs w:val="24"/>
              </w:rPr>
            </w:pPr>
            <w:r>
              <w:rPr>
                <w:rFonts w:hint="eastAsia" w:ascii="宋体" w:hAnsi="宋体" w:eastAsia="宋体" w:cs="宋体"/>
                <w:sz w:val="24"/>
                <w:szCs w:val="24"/>
              </w:rPr>
              <w:t>医嘱信息查看</w:t>
            </w:r>
          </w:p>
        </w:tc>
        <w:tc>
          <w:tcPr>
            <w:tcW w:w="5414" w:type="dxa"/>
            <w:shd w:val="clear" w:color="auto" w:fill="auto"/>
            <w:vAlign w:val="center"/>
          </w:tcPr>
          <w:p w14:paraId="2F9A597A">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rPr>
            </w:pPr>
            <w:r>
              <w:rPr>
                <w:rFonts w:hint="eastAsia" w:ascii="宋体" w:hAnsi="宋体" w:eastAsia="宋体" w:cs="宋体"/>
                <w:sz w:val="24"/>
                <w:szCs w:val="24"/>
              </w:rPr>
              <w:t>患者所开全部医嘱查看，且可分类显示；</w:t>
            </w:r>
          </w:p>
        </w:tc>
      </w:tr>
      <w:tr w14:paraId="4F7FF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97" w:type="dxa"/>
            <w:shd w:val="clear" w:color="auto" w:fill="auto"/>
            <w:vAlign w:val="center"/>
          </w:tcPr>
          <w:p w14:paraId="187D94F3">
            <w:pPr>
              <w:pStyle w:val="41"/>
              <w:keepNext w:val="0"/>
              <w:keepLines w:val="0"/>
              <w:pageBreakBefore w:val="0"/>
              <w:widowControl/>
              <w:numPr>
                <w:ilvl w:val="0"/>
                <w:numId w:val="10"/>
              </w:numPr>
              <w:kinsoku/>
              <w:wordWrap/>
              <w:overflowPunct/>
              <w:topLinePunct w:val="0"/>
              <w:autoSpaceDE/>
              <w:autoSpaceDN/>
              <w:bidi w:val="0"/>
              <w:adjustRightInd/>
              <w:snapToGrid/>
              <w:spacing w:line="360" w:lineRule="auto"/>
              <w:ind w:firstLineChars="0"/>
              <w:jc w:val="center"/>
              <w:textAlignment w:val="auto"/>
              <w:rPr>
                <w:rFonts w:hint="eastAsia" w:ascii="宋体" w:hAnsi="宋体" w:eastAsia="宋体" w:cs="宋体"/>
                <w:color w:val="000000" w:themeColor="text1"/>
                <w:kern w:val="0"/>
                <w:sz w:val="24"/>
                <w:szCs w:val="24"/>
                <w14:textFill>
                  <w14:solidFill>
                    <w14:schemeClr w14:val="tx1"/>
                  </w14:solidFill>
                </w14:textFill>
              </w:rPr>
            </w:pPr>
          </w:p>
        </w:tc>
        <w:tc>
          <w:tcPr>
            <w:tcW w:w="743" w:type="dxa"/>
            <w:vMerge w:val="continue"/>
            <w:vAlign w:val="center"/>
          </w:tcPr>
          <w:p w14:paraId="61C4A370">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themeColor="text1"/>
                <w:kern w:val="0"/>
                <w:sz w:val="24"/>
                <w:szCs w:val="24"/>
                <w14:textFill>
                  <w14:solidFill>
                    <w14:schemeClr w14:val="tx1"/>
                  </w14:solidFill>
                </w14:textFill>
              </w:rPr>
            </w:pPr>
          </w:p>
        </w:tc>
        <w:tc>
          <w:tcPr>
            <w:tcW w:w="743" w:type="dxa"/>
            <w:vMerge w:val="continue"/>
            <w:vAlign w:val="center"/>
          </w:tcPr>
          <w:p w14:paraId="1DF049B4">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themeColor="text1"/>
                <w:kern w:val="0"/>
                <w:sz w:val="24"/>
                <w:szCs w:val="24"/>
                <w14:textFill>
                  <w14:solidFill>
                    <w14:schemeClr w14:val="tx1"/>
                  </w14:solidFill>
                </w14:textFill>
              </w:rPr>
            </w:pPr>
          </w:p>
        </w:tc>
        <w:tc>
          <w:tcPr>
            <w:tcW w:w="731" w:type="dxa"/>
            <w:vMerge w:val="continue"/>
            <w:vAlign w:val="center"/>
          </w:tcPr>
          <w:p w14:paraId="71D023C0">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p>
        </w:tc>
        <w:tc>
          <w:tcPr>
            <w:tcW w:w="5414" w:type="dxa"/>
            <w:shd w:val="clear" w:color="auto" w:fill="auto"/>
            <w:vAlign w:val="center"/>
          </w:tcPr>
          <w:p w14:paraId="5DB54315">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支持医嘱按时间跨度搜索；</w:t>
            </w:r>
          </w:p>
        </w:tc>
      </w:tr>
      <w:tr w14:paraId="3EF0A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97" w:type="dxa"/>
            <w:shd w:val="clear" w:color="auto" w:fill="auto"/>
            <w:vAlign w:val="center"/>
          </w:tcPr>
          <w:p w14:paraId="6595182E">
            <w:pPr>
              <w:pStyle w:val="41"/>
              <w:keepNext w:val="0"/>
              <w:keepLines w:val="0"/>
              <w:pageBreakBefore w:val="0"/>
              <w:widowControl/>
              <w:numPr>
                <w:ilvl w:val="0"/>
                <w:numId w:val="10"/>
              </w:numPr>
              <w:kinsoku/>
              <w:wordWrap/>
              <w:overflowPunct/>
              <w:topLinePunct w:val="0"/>
              <w:autoSpaceDE/>
              <w:autoSpaceDN/>
              <w:bidi w:val="0"/>
              <w:adjustRightInd/>
              <w:snapToGrid/>
              <w:spacing w:line="360" w:lineRule="auto"/>
              <w:ind w:firstLineChars="0"/>
              <w:jc w:val="center"/>
              <w:textAlignment w:val="auto"/>
              <w:rPr>
                <w:rFonts w:hint="eastAsia" w:ascii="宋体" w:hAnsi="宋体" w:eastAsia="宋体" w:cs="宋体"/>
                <w:color w:val="000000" w:themeColor="text1"/>
                <w:kern w:val="0"/>
                <w:sz w:val="24"/>
                <w:szCs w:val="24"/>
                <w14:textFill>
                  <w14:solidFill>
                    <w14:schemeClr w14:val="tx1"/>
                  </w14:solidFill>
                </w14:textFill>
              </w:rPr>
            </w:pPr>
          </w:p>
        </w:tc>
        <w:tc>
          <w:tcPr>
            <w:tcW w:w="743" w:type="dxa"/>
            <w:vMerge w:val="continue"/>
            <w:vAlign w:val="center"/>
          </w:tcPr>
          <w:p w14:paraId="704F1E5F">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themeColor="text1"/>
                <w:kern w:val="0"/>
                <w:sz w:val="24"/>
                <w:szCs w:val="24"/>
                <w14:textFill>
                  <w14:solidFill>
                    <w14:schemeClr w14:val="tx1"/>
                  </w14:solidFill>
                </w14:textFill>
              </w:rPr>
            </w:pPr>
          </w:p>
        </w:tc>
        <w:tc>
          <w:tcPr>
            <w:tcW w:w="743" w:type="dxa"/>
            <w:vMerge w:val="continue"/>
            <w:vAlign w:val="center"/>
          </w:tcPr>
          <w:p w14:paraId="72A0F37A">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themeColor="text1"/>
                <w:kern w:val="0"/>
                <w:sz w:val="24"/>
                <w:szCs w:val="24"/>
                <w14:textFill>
                  <w14:solidFill>
                    <w14:schemeClr w14:val="tx1"/>
                  </w14:solidFill>
                </w14:textFill>
              </w:rPr>
            </w:pPr>
          </w:p>
        </w:tc>
        <w:tc>
          <w:tcPr>
            <w:tcW w:w="731" w:type="dxa"/>
            <w:vMerge w:val="continue"/>
            <w:vAlign w:val="center"/>
          </w:tcPr>
          <w:p w14:paraId="1EA5721F">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p>
        </w:tc>
        <w:tc>
          <w:tcPr>
            <w:tcW w:w="5414" w:type="dxa"/>
            <w:shd w:val="clear" w:color="auto" w:fill="auto"/>
            <w:vAlign w:val="center"/>
          </w:tcPr>
          <w:p w14:paraId="38B38271">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支持标记医嘱的类型、频次、计划执行时间点；</w:t>
            </w:r>
          </w:p>
        </w:tc>
      </w:tr>
      <w:tr w14:paraId="14D8B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97" w:type="dxa"/>
            <w:shd w:val="clear" w:color="auto" w:fill="auto"/>
            <w:vAlign w:val="center"/>
          </w:tcPr>
          <w:p w14:paraId="233EB0D7">
            <w:pPr>
              <w:pStyle w:val="41"/>
              <w:keepNext w:val="0"/>
              <w:keepLines w:val="0"/>
              <w:pageBreakBefore w:val="0"/>
              <w:widowControl/>
              <w:numPr>
                <w:ilvl w:val="0"/>
                <w:numId w:val="10"/>
              </w:numPr>
              <w:kinsoku/>
              <w:wordWrap/>
              <w:overflowPunct/>
              <w:topLinePunct w:val="0"/>
              <w:autoSpaceDE/>
              <w:autoSpaceDN/>
              <w:bidi w:val="0"/>
              <w:adjustRightInd/>
              <w:snapToGrid/>
              <w:spacing w:line="360" w:lineRule="auto"/>
              <w:ind w:firstLineChars="0"/>
              <w:jc w:val="center"/>
              <w:textAlignment w:val="auto"/>
              <w:rPr>
                <w:rFonts w:hint="eastAsia" w:ascii="宋体" w:hAnsi="宋体" w:eastAsia="宋体" w:cs="宋体"/>
                <w:color w:val="000000" w:themeColor="text1"/>
                <w:kern w:val="0"/>
                <w:sz w:val="24"/>
                <w:szCs w:val="24"/>
                <w14:textFill>
                  <w14:solidFill>
                    <w14:schemeClr w14:val="tx1"/>
                  </w14:solidFill>
                </w14:textFill>
              </w:rPr>
            </w:pPr>
          </w:p>
        </w:tc>
        <w:tc>
          <w:tcPr>
            <w:tcW w:w="743" w:type="dxa"/>
            <w:vMerge w:val="continue"/>
            <w:vAlign w:val="center"/>
          </w:tcPr>
          <w:p w14:paraId="76ED065F">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themeColor="text1"/>
                <w:kern w:val="0"/>
                <w:sz w:val="24"/>
                <w:szCs w:val="24"/>
                <w14:textFill>
                  <w14:solidFill>
                    <w14:schemeClr w14:val="tx1"/>
                  </w14:solidFill>
                </w14:textFill>
              </w:rPr>
            </w:pPr>
          </w:p>
        </w:tc>
        <w:tc>
          <w:tcPr>
            <w:tcW w:w="743" w:type="dxa"/>
            <w:vMerge w:val="continue"/>
            <w:vAlign w:val="center"/>
          </w:tcPr>
          <w:p w14:paraId="56049DE3">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themeColor="text1"/>
                <w:kern w:val="0"/>
                <w:sz w:val="24"/>
                <w:szCs w:val="24"/>
                <w14:textFill>
                  <w14:solidFill>
                    <w14:schemeClr w14:val="tx1"/>
                  </w14:solidFill>
                </w14:textFill>
              </w:rPr>
            </w:pPr>
          </w:p>
        </w:tc>
        <w:tc>
          <w:tcPr>
            <w:tcW w:w="731" w:type="dxa"/>
            <w:vMerge w:val="continue"/>
            <w:vAlign w:val="center"/>
          </w:tcPr>
          <w:p w14:paraId="00D9A0B0">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p>
        </w:tc>
        <w:tc>
          <w:tcPr>
            <w:tcW w:w="5414" w:type="dxa"/>
            <w:shd w:val="clear" w:color="auto" w:fill="auto"/>
            <w:vAlign w:val="center"/>
          </w:tcPr>
          <w:p w14:paraId="68D317DF">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支持标记目前医嘱状态：未配药、未审核配药、未核对、未执行、已执行；</w:t>
            </w:r>
          </w:p>
        </w:tc>
      </w:tr>
      <w:tr w14:paraId="07515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97" w:type="dxa"/>
            <w:shd w:val="clear" w:color="auto" w:fill="auto"/>
            <w:vAlign w:val="center"/>
          </w:tcPr>
          <w:p w14:paraId="6C7C35BE">
            <w:pPr>
              <w:pStyle w:val="41"/>
              <w:keepNext w:val="0"/>
              <w:keepLines w:val="0"/>
              <w:pageBreakBefore w:val="0"/>
              <w:widowControl/>
              <w:numPr>
                <w:ilvl w:val="0"/>
                <w:numId w:val="10"/>
              </w:numPr>
              <w:kinsoku/>
              <w:wordWrap/>
              <w:overflowPunct/>
              <w:topLinePunct w:val="0"/>
              <w:autoSpaceDE/>
              <w:autoSpaceDN/>
              <w:bidi w:val="0"/>
              <w:adjustRightInd/>
              <w:snapToGrid/>
              <w:spacing w:line="360" w:lineRule="auto"/>
              <w:ind w:firstLineChars="0"/>
              <w:jc w:val="center"/>
              <w:textAlignment w:val="auto"/>
              <w:rPr>
                <w:rFonts w:hint="eastAsia" w:ascii="宋体" w:hAnsi="宋体" w:eastAsia="宋体" w:cs="宋体"/>
                <w:color w:val="000000" w:themeColor="text1"/>
                <w:kern w:val="0"/>
                <w:sz w:val="24"/>
                <w:szCs w:val="24"/>
                <w14:textFill>
                  <w14:solidFill>
                    <w14:schemeClr w14:val="tx1"/>
                  </w14:solidFill>
                </w14:textFill>
              </w:rPr>
            </w:pPr>
          </w:p>
        </w:tc>
        <w:tc>
          <w:tcPr>
            <w:tcW w:w="743" w:type="dxa"/>
            <w:vMerge w:val="continue"/>
            <w:vAlign w:val="center"/>
          </w:tcPr>
          <w:p w14:paraId="2F236972">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themeColor="text1"/>
                <w:kern w:val="0"/>
                <w:sz w:val="24"/>
                <w:szCs w:val="24"/>
                <w14:textFill>
                  <w14:solidFill>
                    <w14:schemeClr w14:val="tx1"/>
                  </w14:solidFill>
                </w14:textFill>
              </w:rPr>
            </w:pPr>
          </w:p>
        </w:tc>
        <w:tc>
          <w:tcPr>
            <w:tcW w:w="743" w:type="dxa"/>
            <w:vMerge w:val="continue"/>
            <w:vAlign w:val="center"/>
          </w:tcPr>
          <w:p w14:paraId="576A412E">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themeColor="text1"/>
                <w:kern w:val="0"/>
                <w:sz w:val="24"/>
                <w:szCs w:val="24"/>
                <w14:textFill>
                  <w14:solidFill>
                    <w14:schemeClr w14:val="tx1"/>
                  </w14:solidFill>
                </w14:textFill>
              </w:rPr>
            </w:pPr>
          </w:p>
        </w:tc>
        <w:tc>
          <w:tcPr>
            <w:tcW w:w="731" w:type="dxa"/>
            <w:vMerge w:val="continue"/>
            <w:vAlign w:val="center"/>
          </w:tcPr>
          <w:p w14:paraId="67F7EFE6">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p>
        </w:tc>
        <w:tc>
          <w:tcPr>
            <w:tcW w:w="5414" w:type="dxa"/>
            <w:shd w:val="clear" w:color="auto" w:fill="auto"/>
            <w:vAlign w:val="center"/>
          </w:tcPr>
          <w:p w14:paraId="7201DC42">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支持未执行医嘱做出提醒标识；</w:t>
            </w:r>
          </w:p>
        </w:tc>
      </w:tr>
      <w:tr w14:paraId="343FC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97" w:type="dxa"/>
            <w:shd w:val="clear" w:color="auto" w:fill="auto"/>
            <w:vAlign w:val="center"/>
          </w:tcPr>
          <w:p w14:paraId="3B003006">
            <w:pPr>
              <w:pStyle w:val="41"/>
              <w:keepNext w:val="0"/>
              <w:keepLines w:val="0"/>
              <w:pageBreakBefore w:val="0"/>
              <w:widowControl/>
              <w:numPr>
                <w:ilvl w:val="0"/>
                <w:numId w:val="10"/>
              </w:numPr>
              <w:kinsoku/>
              <w:wordWrap/>
              <w:overflowPunct/>
              <w:topLinePunct w:val="0"/>
              <w:autoSpaceDE/>
              <w:autoSpaceDN/>
              <w:bidi w:val="0"/>
              <w:adjustRightInd/>
              <w:snapToGrid/>
              <w:spacing w:line="360" w:lineRule="auto"/>
              <w:ind w:firstLineChars="0"/>
              <w:jc w:val="center"/>
              <w:textAlignment w:val="auto"/>
              <w:rPr>
                <w:rFonts w:hint="eastAsia" w:ascii="宋体" w:hAnsi="宋体" w:eastAsia="宋体" w:cs="宋体"/>
                <w:color w:val="000000" w:themeColor="text1"/>
                <w:kern w:val="0"/>
                <w:sz w:val="24"/>
                <w:szCs w:val="24"/>
                <w14:textFill>
                  <w14:solidFill>
                    <w14:schemeClr w14:val="tx1"/>
                  </w14:solidFill>
                </w14:textFill>
              </w:rPr>
            </w:pPr>
          </w:p>
        </w:tc>
        <w:tc>
          <w:tcPr>
            <w:tcW w:w="743" w:type="dxa"/>
            <w:vMerge w:val="continue"/>
            <w:vAlign w:val="center"/>
          </w:tcPr>
          <w:p w14:paraId="6937E9FD">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themeColor="text1"/>
                <w:kern w:val="0"/>
                <w:sz w:val="24"/>
                <w:szCs w:val="24"/>
                <w14:textFill>
                  <w14:solidFill>
                    <w14:schemeClr w14:val="tx1"/>
                  </w14:solidFill>
                </w14:textFill>
              </w:rPr>
            </w:pPr>
          </w:p>
        </w:tc>
        <w:tc>
          <w:tcPr>
            <w:tcW w:w="743" w:type="dxa"/>
            <w:vMerge w:val="continue"/>
            <w:vAlign w:val="center"/>
          </w:tcPr>
          <w:p w14:paraId="15AB8980">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themeColor="text1"/>
                <w:kern w:val="0"/>
                <w:sz w:val="24"/>
                <w:szCs w:val="24"/>
                <w14:textFill>
                  <w14:solidFill>
                    <w14:schemeClr w14:val="tx1"/>
                  </w14:solidFill>
                </w14:textFill>
              </w:rPr>
            </w:pPr>
          </w:p>
        </w:tc>
        <w:tc>
          <w:tcPr>
            <w:tcW w:w="731" w:type="dxa"/>
            <w:vMerge w:val="restart"/>
            <w:vAlign w:val="center"/>
          </w:tcPr>
          <w:p w14:paraId="1C441B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kern w:val="0"/>
                <w:sz w:val="24"/>
                <w:szCs w:val="24"/>
              </w:rPr>
            </w:pPr>
            <w:r>
              <w:rPr>
                <w:rFonts w:hint="eastAsia" w:ascii="宋体" w:hAnsi="宋体" w:eastAsia="宋体" w:cs="宋体"/>
                <w:sz w:val="24"/>
                <w:szCs w:val="24"/>
              </w:rPr>
              <w:t>医嘱配药</w:t>
            </w:r>
          </w:p>
        </w:tc>
        <w:tc>
          <w:tcPr>
            <w:tcW w:w="5414" w:type="dxa"/>
            <w:shd w:val="clear" w:color="auto" w:fill="auto"/>
            <w:vAlign w:val="center"/>
          </w:tcPr>
          <w:p w14:paraId="2F3819F3">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rPr>
            </w:pPr>
            <w:r>
              <w:rPr>
                <w:rFonts w:hint="eastAsia" w:ascii="宋体" w:hAnsi="宋体"/>
                <w:color w:val="000000" w:themeColor="text1"/>
                <w:lang w:val="en-US" w:eastAsia="zh-CN"/>
                <w14:textFill>
                  <w14:solidFill>
                    <w14:schemeClr w14:val="tx1"/>
                  </w14:solidFill>
                </w14:textFill>
              </w:rPr>
              <w:t>▲</w:t>
            </w:r>
            <w:r>
              <w:rPr>
                <w:rFonts w:hint="eastAsia" w:ascii="宋体" w:hAnsi="宋体" w:eastAsia="宋体" w:cs="宋体"/>
                <w:sz w:val="24"/>
                <w:szCs w:val="24"/>
              </w:rPr>
              <w:t>支持医嘱配药登记时间操作人，医嘱配药品核对人记录；</w:t>
            </w:r>
            <w:r>
              <w:rPr>
                <w:rFonts w:hint="eastAsia" w:ascii="宋体" w:hAnsi="宋体" w:eastAsia="宋体" w:cs="宋体"/>
                <w:i w:val="0"/>
                <w:iCs w:val="0"/>
                <w:color w:val="000000"/>
                <w:kern w:val="0"/>
                <w:sz w:val="24"/>
                <w:szCs w:val="24"/>
                <w:u w:val="none"/>
                <w:lang w:val="en-US" w:eastAsia="zh-CN" w:bidi="ar"/>
              </w:rPr>
              <w:t>【提供系统功能截图，并加盖投标人公章】</w:t>
            </w:r>
          </w:p>
        </w:tc>
      </w:tr>
      <w:tr w14:paraId="369F9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97" w:type="dxa"/>
            <w:shd w:val="clear" w:color="auto" w:fill="auto"/>
            <w:vAlign w:val="center"/>
          </w:tcPr>
          <w:p w14:paraId="5B106960">
            <w:pPr>
              <w:pStyle w:val="41"/>
              <w:keepNext w:val="0"/>
              <w:keepLines w:val="0"/>
              <w:pageBreakBefore w:val="0"/>
              <w:widowControl/>
              <w:numPr>
                <w:ilvl w:val="0"/>
                <w:numId w:val="10"/>
              </w:numPr>
              <w:kinsoku/>
              <w:wordWrap/>
              <w:overflowPunct/>
              <w:topLinePunct w:val="0"/>
              <w:autoSpaceDE/>
              <w:autoSpaceDN/>
              <w:bidi w:val="0"/>
              <w:adjustRightInd/>
              <w:snapToGrid/>
              <w:spacing w:line="360" w:lineRule="auto"/>
              <w:ind w:firstLineChars="0"/>
              <w:jc w:val="center"/>
              <w:textAlignment w:val="auto"/>
              <w:rPr>
                <w:rFonts w:hint="eastAsia" w:ascii="宋体" w:hAnsi="宋体" w:eastAsia="宋体" w:cs="宋体"/>
                <w:color w:val="000000" w:themeColor="text1"/>
                <w:kern w:val="0"/>
                <w:sz w:val="24"/>
                <w:szCs w:val="24"/>
                <w14:textFill>
                  <w14:solidFill>
                    <w14:schemeClr w14:val="tx1"/>
                  </w14:solidFill>
                </w14:textFill>
              </w:rPr>
            </w:pPr>
          </w:p>
        </w:tc>
        <w:tc>
          <w:tcPr>
            <w:tcW w:w="743" w:type="dxa"/>
            <w:vMerge w:val="continue"/>
            <w:vAlign w:val="center"/>
          </w:tcPr>
          <w:p w14:paraId="792A46B0">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themeColor="text1"/>
                <w:kern w:val="0"/>
                <w:sz w:val="24"/>
                <w:szCs w:val="24"/>
                <w14:textFill>
                  <w14:solidFill>
                    <w14:schemeClr w14:val="tx1"/>
                  </w14:solidFill>
                </w14:textFill>
              </w:rPr>
            </w:pPr>
          </w:p>
        </w:tc>
        <w:tc>
          <w:tcPr>
            <w:tcW w:w="743" w:type="dxa"/>
            <w:vMerge w:val="continue"/>
            <w:vAlign w:val="center"/>
          </w:tcPr>
          <w:p w14:paraId="5E95E2A5">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themeColor="text1"/>
                <w:kern w:val="0"/>
                <w:sz w:val="24"/>
                <w:szCs w:val="24"/>
                <w14:textFill>
                  <w14:solidFill>
                    <w14:schemeClr w14:val="tx1"/>
                  </w14:solidFill>
                </w14:textFill>
              </w:rPr>
            </w:pPr>
          </w:p>
        </w:tc>
        <w:tc>
          <w:tcPr>
            <w:tcW w:w="731" w:type="dxa"/>
            <w:vMerge w:val="continue"/>
            <w:vAlign w:val="center"/>
          </w:tcPr>
          <w:p w14:paraId="66D2C46C">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p>
        </w:tc>
        <w:tc>
          <w:tcPr>
            <w:tcW w:w="5414" w:type="dxa"/>
            <w:shd w:val="clear" w:color="auto" w:fill="auto"/>
            <w:vAlign w:val="center"/>
          </w:tcPr>
          <w:p w14:paraId="1945C4B9">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支持限制配药人、配药核对人非同一人记录；</w:t>
            </w:r>
          </w:p>
        </w:tc>
      </w:tr>
      <w:tr w14:paraId="2840D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97" w:type="dxa"/>
            <w:shd w:val="clear" w:color="auto" w:fill="auto"/>
            <w:vAlign w:val="center"/>
          </w:tcPr>
          <w:p w14:paraId="0AF9261B">
            <w:pPr>
              <w:pStyle w:val="41"/>
              <w:keepNext w:val="0"/>
              <w:keepLines w:val="0"/>
              <w:pageBreakBefore w:val="0"/>
              <w:widowControl/>
              <w:numPr>
                <w:ilvl w:val="0"/>
                <w:numId w:val="10"/>
              </w:numPr>
              <w:kinsoku/>
              <w:wordWrap/>
              <w:overflowPunct/>
              <w:topLinePunct w:val="0"/>
              <w:autoSpaceDE/>
              <w:autoSpaceDN/>
              <w:bidi w:val="0"/>
              <w:adjustRightInd/>
              <w:snapToGrid/>
              <w:spacing w:line="360" w:lineRule="auto"/>
              <w:ind w:firstLineChars="0"/>
              <w:jc w:val="center"/>
              <w:textAlignment w:val="auto"/>
              <w:rPr>
                <w:rFonts w:hint="eastAsia" w:ascii="宋体" w:hAnsi="宋体" w:eastAsia="宋体" w:cs="宋体"/>
                <w:color w:val="000000" w:themeColor="text1"/>
                <w:kern w:val="0"/>
                <w:sz w:val="24"/>
                <w:szCs w:val="24"/>
                <w14:textFill>
                  <w14:solidFill>
                    <w14:schemeClr w14:val="tx1"/>
                  </w14:solidFill>
                </w14:textFill>
              </w:rPr>
            </w:pPr>
          </w:p>
        </w:tc>
        <w:tc>
          <w:tcPr>
            <w:tcW w:w="743" w:type="dxa"/>
            <w:vMerge w:val="continue"/>
            <w:vAlign w:val="center"/>
          </w:tcPr>
          <w:p w14:paraId="380E20B3">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themeColor="text1"/>
                <w:kern w:val="0"/>
                <w:sz w:val="24"/>
                <w:szCs w:val="24"/>
                <w14:textFill>
                  <w14:solidFill>
                    <w14:schemeClr w14:val="tx1"/>
                  </w14:solidFill>
                </w14:textFill>
              </w:rPr>
            </w:pPr>
          </w:p>
        </w:tc>
        <w:tc>
          <w:tcPr>
            <w:tcW w:w="743" w:type="dxa"/>
            <w:vMerge w:val="continue"/>
            <w:vAlign w:val="center"/>
          </w:tcPr>
          <w:p w14:paraId="77565A75">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themeColor="text1"/>
                <w:kern w:val="0"/>
                <w:sz w:val="24"/>
                <w:szCs w:val="24"/>
                <w14:textFill>
                  <w14:solidFill>
                    <w14:schemeClr w14:val="tx1"/>
                  </w14:solidFill>
                </w14:textFill>
              </w:rPr>
            </w:pPr>
          </w:p>
        </w:tc>
        <w:tc>
          <w:tcPr>
            <w:tcW w:w="731" w:type="dxa"/>
            <w:vMerge w:val="restart"/>
            <w:vAlign w:val="center"/>
          </w:tcPr>
          <w:p w14:paraId="71CBA458">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医嘱核对</w:t>
            </w:r>
          </w:p>
        </w:tc>
        <w:tc>
          <w:tcPr>
            <w:tcW w:w="5414" w:type="dxa"/>
            <w:shd w:val="clear" w:color="auto" w:fill="auto"/>
            <w:vAlign w:val="center"/>
          </w:tcPr>
          <w:p w14:paraId="3397E8F0">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rPr>
            </w:pPr>
            <w:r>
              <w:rPr>
                <w:rFonts w:hint="eastAsia" w:ascii="宋体" w:hAnsi="宋体"/>
                <w:color w:val="000000" w:themeColor="text1"/>
                <w:lang w:val="en-US" w:eastAsia="zh-CN"/>
                <w14:textFill>
                  <w14:solidFill>
                    <w14:schemeClr w14:val="tx1"/>
                  </w14:solidFill>
                </w14:textFill>
              </w:rPr>
              <w:t>▲</w:t>
            </w:r>
            <w:r>
              <w:rPr>
                <w:rFonts w:hint="eastAsia" w:ascii="宋体" w:hAnsi="宋体" w:eastAsia="宋体" w:cs="宋体"/>
                <w:sz w:val="24"/>
                <w:szCs w:val="24"/>
              </w:rPr>
              <w:t>扫码核对，记录医嘱核对人、核对时间记录；</w:t>
            </w:r>
            <w:r>
              <w:rPr>
                <w:rFonts w:hint="eastAsia" w:ascii="宋体" w:hAnsi="宋体" w:eastAsia="宋体" w:cs="宋体"/>
                <w:i w:val="0"/>
                <w:iCs w:val="0"/>
                <w:color w:val="000000"/>
                <w:kern w:val="0"/>
                <w:sz w:val="24"/>
                <w:szCs w:val="24"/>
                <w:u w:val="none"/>
                <w:lang w:val="en-US" w:eastAsia="zh-CN" w:bidi="ar"/>
              </w:rPr>
              <w:t>【提供系统功能截图，并加盖投标人公章】</w:t>
            </w:r>
          </w:p>
        </w:tc>
      </w:tr>
      <w:tr w14:paraId="2948C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97" w:type="dxa"/>
            <w:shd w:val="clear" w:color="auto" w:fill="auto"/>
            <w:vAlign w:val="center"/>
          </w:tcPr>
          <w:p w14:paraId="65C0E8FF">
            <w:pPr>
              <w:pStyle w:val="41"/>
              <w:keepNext w:val="0"/>
              <w:keepLines w:val="0"/>
              <w:pageBreakBefore w:val="0"/>
              <w:widowControl/>
              <w:numPr>
                <w:ilvl w:val="0"/>
                <w:numId w:val="10"/>
              </w:numPr>
              <w:kinsoku/>
              <w:wordWrap/>
              <w:overflowPunct/>
              <w:topLinePunct w:val="0"/>
              <w:autoSpaceDE/>
              <w:autoSpaceDN/>
              <w:bidi w:val="0"/>
              <w:adjustRightInd/>
              <w:snapToGrid/>
              <w:spacing w:line="360" w:lineRule="auto"/>
              <w:ind w:firstLineChars="0"/>
              <w:jc w:val="center"/>
              <w:textAlignment w:val="auto"/>
              <w:rPr>
                <w:rFonts w:hint="eastAsia" w:ascii="宋体" w:hAnsi="宋体" w:eastAsia="宋体" w:cs="宋体"/>
                <w:color w:val="000000" w:themeColor="text1"/>
                <w:kern w:val="0"/>
                <w:sz w:val="24"/>
                <w:szCs w:val="24"/>
                <w14:textFill>
                  <w14:solidFill>
                    <w14:schemeClr w14:val="tx1"/>
                  </w14:solidFill>
                </w14:textFill>
              </w:rPr>
            </w:pPr>
          </w:p>
        </w:tc>
        <w:tc>
          <w:tcPr>
            <w:tcW w:w="743" w:type="dxa"/>
            <w:vMerge w:val="continue"/>
            <w:vAlign w:val="center"/>
          </w:tcPr>
          <w:p w14:paraId="66EA6F85">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themeColor="text1"/>
                <w:kern w:val="0"/>
                <w:sz w:val="24"/>
                <w:szCs w:val="24"/>
                <w14:textFill>
                  <w14:solidFill>
                    <w14:schemeClr w14:val="tx1"/>
                  </w14:solidFill>
                </w14:textFill>
              </w:rPr>
            </w:pPr>
          </w:p>
        </w:tc>
        <w:tc>
          <w:tcPr>
            <w:tcW w:w="743" w:type="dxa"/>
            <w:vMerge w:val="continue"/>
            <w:vAlign w:val="center"/>
          </w:tcPr>
          <w:p w14:paraId="1725E72F">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themeColor="text1"/>
                <w:kern w:val="0"/>
                <w:sz w:val="24"/>
                <w:szCs w:val="24"/>
                <w14:textFill>
                  <w14:solidFill>
                    <w14:schemeClr w14:val="tx1"/>
                  </w14:solidFill>
                </w14:textFill>
              </w:rPr>
            </w:pPr>
          </w:p>
        </w:tc>
        <w:tc>
          <w:tcPr>
            <w:tcW w:w="731" w:type="dxa"/>
            <w:vMerge w:val="continue"/>
            <w:vAlign w:val="center"/>
          </w:tcPr>
          <w:p w14:paraId="591CA9DC">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p>
        </w:tc>
        <w:tc>
          <w:tcPr>
            <w:tcW w:w="5414" w:type="dxa"/>
            <w:shd w:val="clear" w:color="auto" w:fill="auto"/>
            <w:vAlign w:val="center"/>
          </w:tcPr>
          <w:p w14:paraId="444FF6F6">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手动核对，记录医嘱核对人、核对时间记录；</w:t>
            </w:r>
          </w:p>
        </w:tc>
      </w:tr>
      <w:tr w14:paraId="7F051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97" w:type="dxa"/>
            <w:shd w:val="clear" w:color="auto" w:fill="auto"/>
            <w:vAlign w:val="center"/>
          </w:tcPr>
          <w:p w14:paraId="55FD92D7">
            <w:pPr>
              <w:pStyle w:val="41"/>
              <w:keepNext w:val="0"/>
              <w:keepLines w:val="0"/>
              <w:pageBreakBefore w:val="0"/>
              <w:widowControl/>
              <w:numPr>
                <w:ilvl w:val="0"/>
                <w:numId w:val="10"/>
              </w:numPr>
              <w:kinsoku/>
              <w:wordWrap/>
              <w:overflowPunct/>
              <w:topLinePunct w:val="0"/>
              <w:autoSpaceDE/>
              <w:autoSpaceDN/>
              <w:bidi w:val="0"/>
              <w:adjustRightInd/>
              <w:snapToGrid/>
              <w:spacing w:line="360" w:lineRule="auto"/>
              <w:ind w:firstLineChars="0"/>
              <w:jc w:val="center"/>
              <w:textAlignment w:val="auto"/>
              <w:rPr>
                <w:rFonts w:hint="eastAsia" w:ascii="宋体" w:hAnsi="宋体" w:eastAsia="宋体" w:cs="宋体"/>
                <w:color w:val="000000" w:themeColor="text1"/>
                <w:kern w:val="0"/>
                <w:sz w:val="24"/>
                <w:szCs w:val="24"/>
                <w14:textFill>
                  <w14:solidFill>
                    <w14:schemeClr w14:val="tx1"/>
                  </w14:solidFill>
                </w14:textFill>
              </w:rPr>
            </w:pPr>
          </w:p>
        </w:tc>
        <w:tc>
          <w:tcPr>
            <w:tcW w:w="743" w:type="dxa"/>
            <w:vMerge w:val="continue"/>
            <w:vAlign w:val="center"/>
          </w:tcPr>
          <w:p w14:paraId="1693B1F0">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themeColor="text1"/>
                <w:kern w:val="0"/>
                <w:sz w:val="24"/>
                <w:szCs w:val="24"/>
                <w14:textFill>
                  <w14:solidFill>
                    <w14:schemeClr w14:val="tx1"/>
                  </w14:solidFill>
                </w14:textFill>
              </w:rPr>
            </w:pPr>
          </w:p>
        </w:tc>
        <w:tc>
          <w:tcPr>
            <w:tcW w:w="743" w:type="dxa"/>
            <w:vMerge w:val="continue"/>
            <w:vAlign w:val="center"/>
          </w:tcPr>
          <w:p w14:paraId="28D7FE42">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themeColor="text1"/>
                <w:kern w:val="0"/>
                <w:sz w:val="24"/>
                <w:szCs w:val="24"/>
                <w14:textFill>
                  <w14:solidFill>
                    <w14:schemeClr w14:val="tx1"/>
                  </w14:solidFill>
                </w14:textFill>
              </w:rPr>
            </w:pPr>
          </w:p>
        </w:tc>
        <w:tc>
          <w:tcPr>
            <w:tcW w:w="731" w:type="dxa"/>
            <w:vMerge w:val="restart"/>
            <w:vAlign w:val="center"/>
          </w:tcPr>
          <w:p w14:paraId="416BBE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kern w:val="0"/>
                <w:sz w:val="24"/>
                <w:szCs w:val="24"/>
              </w:rPr>
            </w:pPr>
            <w:r>
              <w:rPr>
                <w:rFonts w:hint="eastAsia" w:ascii="宋体" w:hAnsi="宋体" w:eastAsia="宋体" w:cs="宋体"/>
                <w:sz w:val="24"/>
                <w:szCs w:val="24"/>
              </w:rPr>
              <w:t>医嘱执行</w:t>
            </w:r>
          </w:p>
        </w:tc>
        <w:tc>
          <w:tcPr>
            <w:tcW w:w="5414" w:type="dxa"/>
            <w:shd w:val="clear" w:color="auto" w:fill="auto"/>
            <w:vAlign w:val="center"/>
          </w:tcPr>
          <w:p w14:paraId="0D75B4F6">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rPr>
            </w:pPr>
            <w:r>
              <w:rPr>
                <w:rFonts w:hint="eastAsia" w:ascii="宋体" w:hAnsi="宋体"/>
                <w:color w:val="000000" w:themeColor="text1"/>
                <w:lang w:val="en-US" w:eastAsia="zh-CN"/>
                <w14:textFill>
                  <w14:solidFill>
                    <w14:schemeClr w14:val="tx1"/>
                  </w14:solidFill>
                </w14:textFill>
              </w:rPr>
              <w:t>▲</w:t>
            </w:r>
            <w:r>
              <w:rPr>
                <w:rFonts w:hint="eastAsia" w:ascii="宋体" w:hAnsi="宋体" w:eastAsia="宋体" w:cs="宋体"/>
                <w:sz w:val="24"/>
                <w:szCs w:val="24"/>
              </w:rPr>
              <w:t>医嘱执行人、执行时间记录；</w:t>
            </w:r>
            <w:r>
              <w:rPr>
                <w:rFonts w:hint="eastAsia" w:ascii="宋体" w:hAnsi="宋体" w:eastAsia="宋体" w:cs="宋体"/>
                <w:i w:val="0"/>
                <w:iCs w:val="0"/>
                <w:color w:val="000000"/>
                <w:kern w:val="0"/>
                <w:sz w:val="24"/>
                <w:szCs w:val="24"/>
                <w:u w:val="none"/>
                <w:lang w:val="en-US" w:eastAsia="zh-CN" w:bidi="ar"/>
              </w:rPr>
              <w:t>【提供系统功能截图，并加盖投标人公章】</w:t>
            </w:r>
          </w:p>
        </w:tc>
      </w:tr>
      <w:tr w14:paraId="3FCCD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97" w:type="dxa"/>
            <w:shd w:val="clear" w:color="auto" w:fill="auto"/>
            <w:vAlign w:val="center"/>
          </w:tcPr>
          <w:p w14:paraId="7C1CFE71">
            <w:pPr>
              <w:pStyle w:val="41"/>
              <w:keepNext w:val="0"/>
              <w:keepLines w:val="0"/>
              <w:pageBreakBefore w:val="0"/>
              <w:widowControl/>
              <w:numPr>
                <w:ilvl w:val="0"/>
                <w:numId w:val="10"/>
              </w:numPr>
              <w:kinsoku/>
              <w:wordWrap/>
              <w:overflowPunct/>
              <w:topLinePunct w:val="0"/>
              <w:autoSpaceDE/>
              <w:autoSpaceDN/>
              <w:bidi w:val="0"/>
              <w:adjustRightInd/>
              <w:snapToGrid/>
              <w:spacing w:line="360" w:lineRule="auto"/>
              <w:ind w:firstLineChars="0"/>
              <w:jc w:val="center"/>
              <w:textAlignment w:val="auto"/>
              <w:rPr>
                <w:rFonts w:hint="eastAsia" w:ascii="宋体" w:hAnsi="宋体" w:eastAsia="宋体" w:cs="宋体"/>
                <w:color w:val="000000" w:themeColor="text1"/>
                <w:kern w:val="0"/>
                <w:sz w:val="24"/>
                <w:szCs w:val="24"/>
                <w14:textFill>
                  <w14:solidFill>
                    <w14:schemeClr w14:val="tx1"/>
                  </w14:solidFill>
                </w14:textFill>
              </w:rPr>
            </w:pPr>
          </w:p>
        </w:tc>
        <w:tc>
          <w:tcPr>
            <w:tcW w:w="743" w:type="dxa"/>
            <w:vMerge w:val="continue"/>
            <w:vAlign w:val="center"/>
          </w:tcPr>
          <w:p w14:paraId="58F6D346">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themeColor="text1"/>
                <w:kern w:val="0"/>
                <w:sz w:val="24"/>
                <w:szCs w:val="24"/>
                <w14:textFill>
                  <w14:solidFill>
                    <w14:schemeClr w14:val="tx1"/>
                  </w14:solidFill>
                </w14:textFill>
              </w:rPr>
            </w:pPr>
          </w:p>
        </w:tc>
        <w:tc>
          <w:tcPr>
            <w:tcW w:w="743" w:type="dxa"/>
            <w:vMerge w:val="continue"/>
            <w:vAlign w:val="center"/>
          </w:tcPr>
          <w:p w14:paraId="67746530">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themeColor="text1"/>
                <w:kern w:val="0"/>
                <w:sz w:val="24"/>
                <w:szCs w:val="24"/>
                <w14:textFill>
                  <w14:solidFill>
                    <w14:schemeClr w14:val="tx1"/>
                  </w14:solidFill>
                </w14:textFill>
              </w:rPr>
            </w:pPr>
          </w:p>
        </w:tc>
        <w:tc>
          <w:tcPr>
            <w:tcW w:w="731" w:type="dxa"/>
            <w:vMerge w:val="continue"/>
            <w:vAlign w:val="center"/>
          </w:tcPr>
          <w:p w14:paraId="53E52DA1">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p>
        </w:tc>
        <w:tc>
          <w:tcPr>
            <w:tcW w:w="5414" w:type="dxa"/>
            <w:shd w:val="clear" w:color="auto" w:fill="auto"/>
            <w:vAlign w:val="center"/>
          </w:tcPr>
          <w:p w14:paraId="6D288CB8">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手动执行，医嘱执行人、执行时间记录；</w:t>
            </w:r>
          </w:p>
        </w:tc>
      </w:tr>
      <w:tr w14:paraId="4C558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97" w:type="dxa"/>
            <w:shd w:val="clear" w:color="auto" w:fill="auto"/>
            <w:vAlign w:val="center"/>
          </w:tcPr>
          <w:p w14:paraId="68994725">
            <w:pPr>
              <w:pStyle w:val="41"/>
              <w:keepNext w:val="0"/>
              <w:keepLines w:val="0"/>
              <w:pageBreakBefore w:val="0"/>
              <w:widowControl/>
              <w:numPr>
                <w:ilvl w:val="0"/>
                <w:numId w:val="10"/>
              </w:numPr>
              <w:kinsoku/>
              <w:wordWrap/>
              <w:overflowPunct/>
              <w:topLinePunct w:val="0"/>
              <w:autoSpaceDE/>
              <w:autoSpaceDN/>
              <w:bidi w:val="0"/>
              <w:adjustRightInd/>
              <w:snapToGrid/>
              <w:spacing w:line="360" w:lineRule="auto"/>
              <w:ind w:firstLineChars="0"/>
              <w:jc w:val="center"/>
              <w:textAlignment w:val="auto"/>
              <w:rPr>
                <w:rFonts w:hint="eastAsia" w:ascii="宋体" w:hAnsi="宋体" w:eastAsia="宋体" w:cs="宋体"/>
                <w:color w:val="000000" w:themeColor="text1"/>
                <w:kern w:val="0"/>
                <w:sz w:val="24"/>
                <w:szCs w:val="24"/>
                <w14:textFill>
                  <w14:solidFill>
                    <w14:schemeClr w14:val="tx1"/>
                  </w14:solidFill>
                </w14:textFill>
              </w:rPr>
            </w:pPr>
          </w:p>
        </w:tc>
        <w:tc>
          <w:tcPr>
            <w:tcW w:w="743" w:type="dxa"/>
            <w:vMerge w:val="continue"/>
            <w:vAlign w:val="center"/>
          </w:tcPr>
          <w:p w14:paraId="3E465D8A">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themeColor="text1"/>
                <w:kern w:val="0"/>
                <w:sz w:val="24"/>
                <w:szCs w:val="24"/>
                <w14:textFill>
                  <w14:solidFill>
                    <w14:schemeClr w14:val="tx1"/>
                  </w14:solidFill>
                </w14:textFill>
              </w:rPr>
            </w:pPr>
          </w:p>
        </w:tc>
        <w:tc>
          <w:tcPr>
            <w:tcW w:w="743" w:type="dxa"/>
            <w:vMerge w:val="continue"/>
            <w:vAlign w:val="center"/>
          </w:tcPr>
          <w:p w14:paraId="4FFD2900">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themeColor="text1"/>
                <w:kern w:val="0"/>
                <w:sz w:val="24"/>
                <w:szCs w:val="24"/>
                <w14:textFill>
                  <w14:solidFill>
                    <w14:schemeClr w14:val="tx1"/>
                  </w14:solidFill>
                </w14:textFill>
              </w:rPr>
            </w:pPr>
          </w:p>
        </w:tc>
        <w:tc>
          <w:tcPr>
            <w:tcW w:w="731" w:type="dxa"/>
            <w:vMerge w:val="restart"/>
            <w:vAlign w:val="center"/>
          </w:tcPr>
          <w:p w14:paraId="79DB16EF">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检验检查</w:t>
            </w:r>
          </w:p>
        </w:tc>
        <w:tc>
          <w:tcPr>
            <w:tcW w:w="5414" w:type="dxa"/>
            <w:shd w:val="clear" w:color="auto" w:fill="auto"/>
            <w:vAlign w:val="center"/>
          </w:tcPr>
          <w:p w14:paraId="11B18DBB">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rPr>
            </w:pPr>
            <w:r>
              <w:rPr>
                <w:rFonts w:hint="eastAsia" w:ascii="宋体" w:hAnsi="宋体" w:eastAsia="宋体" w:cs="宋体"/>
                <w:sz w:val="24"/>
                <w:szCs w:val="24"/>
              </w:rPr>
              <w:t>支持患者检验信息查看；</w:t>
            </w:r>
          </w:p>
        </w:tc>
      </w:tr>
      <w:tr w14:paraId="2A451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97" w:type="dxa"/>
            <w:shd w:val="clear" w:color="auto" w:fill="auto"/>
            <w:vAlign w:val="center"/>
          </w:tcPr>
          <w:p w14:paraId="45D88189">
            <w:pPr>
              <w:pStyle w:val="41"/>
              <w:keepNext w:val="0"/>
              <w:keepLines w:val="0"/>
              <w:pageBreakBefore w:val="0"/>
              <w:widowControl/>
              <w:numPr>
                <w:ilvl w:val="0"/>
                <w:numId w:val="10"/>
              </w:numPr>
              <w:kinsoku/>
              <w:wordWrap/>
              <w:overflowPunct/>
              <w:topLinePunct w:val="0"/>
              <w:autoSpaceDE/>
              <w:autoSpaceDN/>
              <w:bidi w:val="0"/>
              <w:adjustRightInd/>
              <w:snapToGrid/>
              <w:spacing w:line="360" w:lineRule="auto"/>
              <w:ind w:firstLineChars="0"/>
              <w:jc w:val="center"/>
              <w:textAlignment w:val="auto"/>
              <w:rPr>
                <w:rFonts w:hint="eastAsia" w:ascii="宋体" w:hAnsi="宋体" w:eastAsia="宋体" w:cs="宋体"/>
                <w:color w:val="000000" w:themeColor="text1"/>
                <w:kern w:val="0"/>
                <w:sz w:val="24"/>
                <w:szCs w:val="24"/>
                <w14:textFill>
                  <w14:solidFill>
                    <w14:schemeClr w14:val="tx1"/>
                  </w14:solidFill>
                </w14:textFill>
              </w:rPr>
            </w:pPr>
          </w:p>
        </w:tc>
        <w:tc>
          <w:tcPr>
            <w:tcW w:w="743" w:type="dxa"/>
            <w:vMerge w:val="continue"/>
            <w:vAlign w:val="center"/>
          </w:tcPr>
          <w:p w14:paraId="18F0761F">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themeColor="text1"/>
                <w:kern w:val="0"/>
                <w:sz w:val="24"/>
                <w:szCs w:val="24"/>
                <w14:textFill>
                  <w14:solidFill>
                    <w14:schemeClr w14:val="tx1"/>
                  </w14:solidFill>
                </w14:textFill>
              </w:rPr>
            </w:pPr>
          </w:p>
        </w:tc>
        <w:tc>
          <w:tcPr>
            <w:tcW w:w="743" w:type="dxa"/>
            <w:vMerge w:val="continue"/>
            <w:vAlign w:val="center"/>
          </w:tcPr>
          <w:p w14:paraId="24B7357F">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themeColor="text1"/>
                <w:kern w:val="0"/>
                <w:sz w:val="24"/>
                <w:szCs w:val="24"/>
                <w14:textFill>
                  <w14:solidFill>
                    <w14:schemeClr w14:val="tx1"/>
                  </w14:solidFill>
                </w14:textFill>
              </w:rPr>
            </w:pPr>
          </w:p>
        </w:tc>
        <w:tc>
          <w:tcPr>
            <w:tcW w:w="731" w:type="dxa"/>
            <w:vMerge w:val="continue"/>
            <w:vAlign w:val="center"/>
          </w:tcPr>
          <w:p w14:paraId="3C2B035F">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p>
        </w:tc>
        <w:tc>
          <w:tcPr>
            <w:tcW w:w="5414" w:type="dxa"/>
            <w:shd w:val="clear" w:color="auto" w:fill="auto"/>
            <w:vAlign w:val="center"/>
          </w:tcPr>
          <w:p w14:paraId="488B9147">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支持患者检查信息查看；</w:t>
            </w:r>
          </w:p>
        </w:tc>
      </w:tr>
      <w:tr w14:paraId="612E8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97" w:type="dxa"/>
            <w:shd w:val="clear" w:color="auto" w:fill="auto"/>
            <w:vAlign w:val="center"/>
          </w:tcPr>
          <w:p w14:paraId="45E53268">
            <w:pPr>
              <w:pStyle w:val="41"/>
              <w:keepNext w:val="0"/>
              <w:keepLines w:val="0"/>
              <w:pageBreakBefore w:val="0"/>
              <w:widowControl/>
              <w:numPr>
                <w:ilvl w:val="0"/>
                <w:numId w:val="10"/>
              </w:numPr>
              <w:kinsoku/>
              <w:wordWrap/>
              <w:overflowPunct/>
              <w:topLinePunct w:val="0"/>
              <w:autoSpaceDE/>
              <w:autoSpaceDN/>
              <w:bidi w:val="0"/>
              <w:adjustRightInd/>
              <w:snapToGrid/>
              <w:spacing w:line="360" w:lineRule="auto"/>
              <w:ind w:firstLineChars="0"/>
              <w:jc w:val="center"/>
              <w:textAlignment w:val="auto"/>
              <w:rPr>
                <w:rFonts w:hint="eastAsia" w:ascii="宋体" w:hAnsi="宋体" w:eastAsia="宋体" w:cs="宋体"/>
                <w:color w:val="000000" w:themeColor="text1"/>
                <w:kern w:val="0"/>
                <w:sz w:val="24"/>
                <w:szCs w:val="24"/>
                <w14:textFill>
                  <w14:solidFill>
                    <w14:schemeClr w14:val="tx1"/>
                  </w14:solidFill>
                </w14:textFill>
              </w:rPr>
            </w:pPr>
          </w:p>
        </w:tc>
        <w:tc>
          <w:tcPr>
            <w:tcW w:w="743" w:type="dxa"/>
            <w:vMerge w:val="continue"/>
            <w:vAlign w:val="center"/>
          </w:tcPr>
          <w:p w14:paraId="6A5609DB">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themeColor="text1"/>
                <w:kern w:val="0"/>
                <w:sz w:val="24"/>
                <w:szCs w:val="24"/>
                <w14:textFill>
                  <w14:solidFill>
                    <w14:schemeClr w14:val="tx1"/>
                  </w14:solidFill>
                </w14:textFill>
              </w:rPr>
            </w:pPr>
          </w:p>
        </w:tc>
        <w:tc>
          <w:tcPr>
            <w:tcW w:w="743" w:type="dxa"/>
            <w:vMerge w:val="continue"/>
            <w:vAlign w:val="center"/>
          </w:tcPr>
          <w:p w14:paraId="7F351F96">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themeColor="text1"/>
                <w:kern w:val="0"/>
                <w:sz w:val="24"/>
                <w:szCs w:val="24"/>
                <w14:textFill>
                  <w14:solidFill>
                    <w14:schemeClr w14:val="tx1"/>
                  </w14:solidFill>
                </w14:textFill>
              </w:rPr>
            </w:pPr>
          </w:p>
        </w:tc>
        <w:tc>
          <w:tcPr>
            <w:tcW w:w="731" w:type="dxa"/>
            <w:vMerge w:val="restart"/>
            <w:vAlign w:val="center"/>
          </w:tcPr>
          <w:p w14:paraId="6276BD9E">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巡视记录</w:t>
            </w:r>
          </w:p>
        </w:tc>
        <w:tc>
          <w:tcPr>
            <w:tcW w:w="5414" w:type="dxa"/>
            <w:shd w:val="clear" w:color="auto" w:fill="auto"/>
            <w:vAlign w:val="center"/>
          </w:tcPr>
          <w:p w14:paraId="688BA005">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rPr>
            </w:pPr>
            <w:r>
              <w:rPr>
                <w:rFonts w:hint="eastAsia" w:ascii="宋体" w:hAnsi="宋体" w:eastAsia="宋体" w:cs="宋体"/>
                <w:sz w:val="24"/>
                <w:szCs w:val="24"/>
              </w:rPr>
              <w:t>支持患者在科的巡视登记，记录以文字记录模式；</w:t>
            </w:r>
          </w:p>
        </w:tc>
      </w:tr>
      <w:tr w14:paraId="32CFD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97" w:type="dxa"/>
            <w:shd w:val="clear" w:color="auto" w:fill="auto"/>
            <w:vAlign w:val="center"/>
          </w:tcPr>
          <w:p w14:paraId="717FB6C7">
            <w:pPr>
              <w:pStyle w:val="41"/>
              <w:keepNext w:val="0"/>
              <w:keepLines w:val="0"/>
              <w:pageBreakBefore w:val="0"/>
              <w:widowControl/>
              <w:numPr>
                <w:ilvl w:val="0"/>
                <w:numId w:val="10"/>
              </w:numPr>
              <w:kinsoku/>
              <w:wordWrap/>
              <w:overflowPunct/>
              <w:topLinePunct w:val="0"/>
              <w:autoSpaceDE/>
              <w:autoSpaceDN/>
              <w:bidi w:val="0"/>
              <w:adjustRightInd/>
              <w:snapToGrid/>
              <w:spacing w:line="360" w:lineRule="auto"/>
              <w:ind w:firstLineChars="0"/>
              <w:jc w:val="center"/>
              <w:textAlignment w:val="auto"/>
              <w:rPr>
                <w:rFonts w:hint="eastAsia" w:ascii="宋体" w:hAnsi="宋体" w:eastAsia="宋体" w:cs="宋体"/>
                <w:color w:val="000000" w:themeColor="text1"/>
                <w:kern w:val="0"/>
                <w:sz w:val="24"/>
                <w:szCs w:val="24"/>
                <w14:textFill>
                  <w14:solidFill>
                    <w14:schemeClr w14:val="tx1"/>
                  </w14:solidFill>
                </w14:textFill>
              </w:rPr>
            </w:pPr>
          </w:p>
        </w:tc>
        <w:tc>
          <w:tcPr>
            <w:tcW w:w="743" w:type="dxa"/>
            <w:vMerge w:val="continue"/>
            <w:vAlign w:val="center"/>
          </w:tcPr>
          <w:p w14:paraId="66990B50">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themeColor="text1"/>
                <w:kern w:val="0"/>
                <w:sz w:val="24"/>
                <w:szCs w:val="24"/>
                <w14:textFill>
                  <w14:solidFill>
                    <w14:schemeClr w14:val="tx1"/>
                  </w14:solidFill>
                </w14:textFill>
              </w:rPr>
            </w:pPr>
          </w:p>
        </w:tc>
        <w:tc>
          <w:tcPr>
            <w:tcW w:w="743" w:type="dxa"/>
            <w:vMerge w:val="continue"/>
            <w:vAlign w:val="center"/>
          </w:tcPr>
          <w:p w14:paraId="30E9D668">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themeColor="text1"/>
                <w:kern w:val="0"/>
                <w:sz w:val="24"/>
                <w:szCs w:val="24"/>
                <w14:textFill>
                  <w14:solidFill>
                    <w14:schemeClr w14:val="tx1"/>
                  </w14:solidFill>
                </w14:textFill>
              </w:rPr>
            </w:pPr>
          </w:p>
        </w:tc>
        <w:tc>
          <w:tcPr>
            <w:tcW w:w="731" w:type="dxa"/>
            <w:vMerge w:val="continue"/>
            <w:vAlign w:val="center"/>
          </w:tcPr>
          <w:p w14:paraId="088ABB83">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p>
        </w:tc>
        <w:tc>
          <w:tcPr>
            <w:tcW w:w="5414" w:type="dxa"/>
            <w:shd w:val="clear" w:color="auto" w:fill="auto"/>
            <w:vAlign w:val="center"/>
          </w:tcPr>
          <w:p w14:paraId="2D469FB9">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支持查看历史巡视记录，可再次编辑，但不可删除；</w:t>
            </w:r>
          </w:p>
        </w:tc>
      </w:tr>
      <w:tr w14:paraId="445E8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97" w:type="dxa"/>
            <w:shd w:val="clear" w:color="auto" w:fill="auto"/>
            <w:vAlign w:val="center"/>
          </w:tcPr>
          <w:p w14:paraId="7D3B985C">
            <w:pPr>
              <w:pStyle w:val="41"/>
              <w:keepNext w:val="0"/>
              <w:keepLines w:val="0"/>
              <w:pageBreakBefore w:val="0"/>
              <w:widowControl/>
              <w:numPr>
                <w:ilvl w:val="0"/>
                <w:numId w:val="10"/>
              </w:numPr>
              <w:kinsoku/>
              <w:wordWrap/>
              <w:overflowPunct/>
              <w:topLinePunct w:val="0"/>
              <w:autoSpaceDE/>
              <w:autoSpaceDN/>
              <w:bidi w:val="0"/>
              <w:adjustRightInd/>
              <w:snapToGrid/>
              <w:spacing w:line="360" w:lineRule="auto"/>
              <w:ind w:firstLineChars="0"/>
              <w:jc w:val="center"/>
              <w:textAlignment w:val="auto"/>
              <w:rPr>
                <w:rFonts w:hint="eastAsia" w:ascii="宋体" w:hAnsi="宋体" w:eastAsia="宋体" w:cs="宋体"/>
                <w:color w:val="000000" w:themeColor="text1"/>
                <w:kern w:val="0"/>
                <w:sz w:val="24"/>
                <w:szCs w:val="24"/>
                <w14:textFill>
                  <w14:solidFill>
                    <w14:schemeClr w14:val="tx1"/>
                  </w14:solidFill>
                </w14:textFill>
              </w:rPr>
            </w:pPr>
          </w:p>
        </w:tc>
        <w:tc>
          <w:tcPr>
            <w:tcW w:w="743" w:type="dxa"/>
            <w:vMerge w:val="continue"/>
            <w:vAlign w:val="center"/>
          </w:tcPr>
          <w:p w14:paraId="67893CB0">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themeColor="text1"/>
                <w:kern w:val="0"/>
                <w:sz w:val="24"/>
                <w:szCs w:val="24"/>
                <w14:textFill>
                  <w14:solidFill>
                    <w14:schemeClr w14:val="tx1"/>
                  </w14:solidFill>
                </w14:textFill>
              </w:rPr>
            </w:pPr>
          </w:p>
        </w:tc>
        <w:tc>
          <w:tcPr>
            <w:tcW w:w="743" w:type="dxa"/>
            <w:vMerge w:val="continue"/>
            <w:vAlign w:val="center"/>
          </w:tcPr>
          <w:p w14:paraId="3580E3D9">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themeColor="text1"/>
                <w:kern w:val="0"/>
                <w:sz w:val="24"/>
                <w:szCs w:val="24"/>
                <w14:textFill>
                  <w14:solidFill>
                    <w14:schemeClr w14:val="tx1"/>
                  </w14:solidFill>
                </w14:textFill>
              </w:rPr>
            </w:pPr>
          </w:p>
        </w:tc>
        <w:tc>
          <w:tcPr>
            <w:tcW w:w="731" w:type="dxa"/>
            <w:vMerge w:val="restart"/>
            <w:vAlign w:val="center"/>
          </w:tcPr>
          <w:p w14:paraId="2FFFD4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kern w:val="0"/>
                <w:sz w:val="24"/>
                <w:szCs w:val="24"/>
              </w:rPr>
            </w:pPr>
            <w:r>
              <w:rPr>
                <w:rFonts w:hint="eastAsia" w:ascii="宋体" w:hAnsi="宋体" w:eastAsia="宋体" w:cs="宋体"/>
                <w:sz w:val="24"/>
                <w:szCs w:val="24"/>
              </w:rPr>
              <w:t>用户信息</w:t>
            </w:r>
          </w:p>
        </w:tc>
        <w:tc>
          <w:tcPr>
            <w:tcW w:w="5414" w:type="dxa"/>
            <w:shd w:val="clear" w:color="auto" w:fill="auto"/>
            <w:vAlign w:val="center"/>
          </w:tcPr>
          <w:p w14:paraId="4FD208C0">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rPr>
            </w:pPr>
            <w:r>
              <w:rPr>
                <w:rFonts w:hint="eastAsia" w:ascii="宋体" w:hAnsi="宋体" w:eastAsia="宋体" w:cs="宋体"/>
                <w:sz w:val="24"/>
                <w:szCs w:val="24"/>
              </w:rPr>
              <w:t>支持用户备忘录记录内容；</w:t>
            </w:r>
          </w:p>
        </w:tc>
      </w:tr>
      <w:tr w14:paraId="79C1B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97" w:type="dxa"/>
            <w:shd w:val="clear" w:color="auto" w:fill="auto"/>
            <w:vAlign w:val="center"/>
          </w:tcPr>
          <w:p w14:paraId="14CD5107">
            <w:pPr>
              <w:pStyle w:val="41"/>
              <w:keepNext w:val="0"/>
              <w:keepLines w:val="0"/>
              <w:pageBreakBefore w:val="0"/>
              <w:widowControl/>
              <w:numPr>
                <w:ilvl w:val="0"/>
                <w:numId w:val="10"/>
              </w:numPr>
              <w:kinsoku/>
              <w:wordWrap/>
              <w:overflowPunct/>
              <w:topLinePunct w:val="0"/>
              <w:autoSpaceDE/>
              <w:autoSpaceDN/>
              <w:bidi w:val="0"/>
              <w:adjustRightInd/>
              <w:snapToGrid/>
              <w:spacing w:line="360" w:lineRule="auto"/>
              <w:ind w:firstLineChars="0"/>
              <w:jc w:val="center"/>
              <w:textAlignment w:val="auto"/>
              <w:rPr>
                <w:rFonts w:hint="eastAsia" w:ascii="宋体" w:hAnsi="宋体" w:eastAsia="宋体" w:cs="宋体"/>
                <w:color w:val="000000" w:themeColor="text1"/>
                <w:kern w:val="0"/>
                <w:sz w:val="24"/>
                <w:szCs w:val="24"/>
                <w14:textFill>
                  <w14:solidFill>
                    <w14:schemeClr w14:val="tx1"/>
                  </w14:solidFill>
                </w14:textFill>
              </w:rPr>
            </w:pPr>
          </w:p>
        </w:tc>
        <w:tc>
          <w:tcPr>
            <w:tcW w:w="743" w:type="dxa"/>
            <w:vMerge w:val="continue"/>
            <w:vAlign w:val="center"/>
          </w:tcPr>
          <w:p w14:paraId="7F2E368E">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themeColor="text1"/>
                <w:kern w:val="0"/>
                <w:sz w:val="24"/>
                <w:szCs w:val="24"/>
                <w14:textFill>
                  <w14:solidFill>
                    <w14:schemeClr w14:val="tx1"/>
                  </w14:solidFill>
                </w14:textFill>
              </w:rPr>
            </w:pPr>
          </w:p>
        </w:tc>
        <w:tc>
          <w:tcPr>
            <w:tcW w:w="743" w:type="dxa"/>
            <w:vMerge w:val="continue"/>
            <w:vAlign w:val="center"/>
          </w:tcPr>
          <w:p w14:paraId="22743ACB">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themeColor="text1"/>
                <w:kern w:val="0"/>
                <w:sz w:val="24"/>
                <w:szCs w:val="24"/>
                <w14:textFill>
                  <w14:solidFill>
                    <w14:schemeClr w14:val="tx1"/>
                  </w14:solidFill>
                </w14:textFill>
              </w:rPr>
            </w:pPr>
          </w:p>
        </w:tc>
        <w:tc>
          <w:tcPr>
            <w:tcW w:w="731" w:type="dxa"/>
            <w:vMerge w:val="continue"/>
            <w:vAlign w:val="center"/>
          </w:tcPr>
          <w:p w14:paraId="7EE8ADB3">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p>
        </w:tc>
        <w:tc>
          <w:tcPr>
            <w:tcW w:w="5414" w:type="dxa"/>
            <w:shd w:val="clear" w:color="auto" w:fill="auto"/>
            <w:vAlign w:val="center"/>
          </w:tcPr>
          <w:p w14:paraId="1648FF4D">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支持用户使用秒表记录功能；</w:t>
            </w:r>
          </w:p>
        </w:tc>
      </w:tr>
      <w:tr w14:paraId="6BD54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97" w:type="dxa"/>
            <w:shd w:val="clear" w:color="auto" w:fill="auto"/>
            <w:vAlign w:val="center"/>
          </w:tcPr>
          <w:p w14:paraId="7FAF7939">
            <w:pPr>
              <w:pStyle w:val="41"/>
              <w:keepNext w:val="0"/>
              <w:keepLines w:val="0"/>
              <w:pageBreakBefore w:val="0"/>
              <w:widowControl/>
              <w:numPr>
                <w:ilvl w:val="0"/>
                <w:numId w:val="10"/>
              </w:numPr>
              <w:kinsoku/>
              <w:wordWrap/>
              <w:overflowPunct/>
              <w:topLinePunct w:val="0"/>
              <w:autoSpaceDE/>
              <w:autoSpaceDN/>
              <w:bidi w:val="0"/>
              <w:adjustRightInd/>
              <w:snapToGrid/>
              <w:spacing w:line="360" w:lineRule="auto"/>
              <w:ind w:firstLineChars="0"/>
              <w:jc w:val="center"/>
              <w:textAlignment w:val="auto"/>
              <w:rPr>
                <w:rFonts w:hint="eastAsia" w:ascii="宋体" w:hAnsi="宋体" w:eastAsia="宋体" w:cs="宋体"/>
                <w:color w:val="000000" w:themeColor="text1"/>
                <w:kern w:val="0"/>
                <w:sz w:val="24"/>
                <w:szCs w:val="24"/>
                <w14:textFill>
                  <w14:solidFill>
                    <w14:schemeClr w14:val="tx1"/>
                  </w14:solidFill>
                </w14:textFill>
              </w:rPr>
            </w:pPr>
          </w:p>
        </w:tc>
        <w:tc>
          <w:tcPr>
            <w:tcW w:w="743" w:type="dxa"/>
            <w:vMerge w:val="continue"/>
            <w:vAlign w:val="center"/>
          </w:tcPr>
          <w:p w14:paraId="024525F3">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themeColor="text1"/>
                <w:kern w:val="0"/>
                <w:sz w:val="24"/>
                <w:szCs w:val="24"/>
                <w14:textFill>
                  <w14:solidFill>
                    <w14:schemeClr w14:val="tx1"/>
                  </w14:solidFill>
                </w14:textFill>
              </w:rPr>
            </w:pPr>
          </w:p>
        </w:tc>
        <w:tc>
          <w:tcPr>
            <w:tcW w:w="743" w:type="dxa"/>
            <w:vMerge w:val="continue"/>
            <w:vAlign w:val="center"/>
          </w:tcPr>
          <w:p w14:paraId="4711B9F0">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themeColor="text1"/>
                <w:kern w:val="0"/>
                <w:sz w:val="24"/>
                <w:szCs w:val="24"/>
                <w14:textFill>
                  <w14:solidFill>
                    <w14:schemeClr w14:val="tx1"/>
                  </w14:solidFill>
                </w14:textFill>
              </w:rPr>
            </w:pPr>
          </w:p>
        </w:tc>
        <w:tc>
          <w:tcPr>
            <w:tcW w:w="731" w:type="dxa"/>
            <w:vMerge w:val="continue"/>
            <w:vAlign w:val="center"/>
          </w:tcPr>
          <w:p w14:paraId="4B145199">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p>
        </w:tc>
        <w:tc>
          <w:tcPr>
            <w:tcW w:w="5414" w:type="dxa"/>
            <w:shd w:val="clear" w:color="auto" w:fill="auto"/>
            <w:vAlign w:val="center"/>
          </w:tcPr>
          <w:p w14:paraId="28C37759">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支持用户查看当前登录人信息；</w:t>
            </w:r>
          </w:p>
        </w:tc>
      </w:tr>
      <w:tr w14:paraId="637EF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797" w:type="dxa"/>
            <w:shd w:val="clear" w:color="auto" w:fill="auto"/>
            <w:vAlign w:val="center"/>
          </w:tcPr>
          <w:p w14:paraId="3E97A275">
            <w:pPr>
              <w:pStyle w:val="41"/>
              <w:keepNext w:val="0"/>
              <w:keepLines w:val="0"/>
              <w:pageBreakBefore w:val="0"/>
              <w:widowControl/>
              <w:numPr>
                <w:ilvl w:val="0"/>
                <w:numId w:val="10"/>
              </w:numPr>
              <w:kinsoku/>
              <w:wordWrap/>
              <w:overflowPunct/>
              <w:topLinePunct w:val="0"/>
              <w:autoSpaceDE/>
              <w:autoSpaceDN/>
              <w:bidi w:val="0"/>
              <w:adjustRightInd/>
              <w:snapToGrid/>
              <w:spacing w:line="360" w:lineRule="auto"/>
              <w:ind w:firstLineChars="0"/>
              <w:jc w:val="center"/>
              <w:textAlignment w:val="auto"/>
              <w:rPr>
                <w:rFonts w:hint="eastAsia" w:ascii="宋体" w:hAnsi="宋体" w:eastAsia="宋体" w:cs="宋体"/>
                <w:color w:val="000000" w:themeColor="text1"/>
                <w:kern w:val="0"/>
                <w:sz w:val="24"/>
                <w:szCs w:val="24"/>
                <w14:textFill>
                  <w14:solidFill>
                    <w14:schemeClr w14:val="tx1"/>
                  </w14:solidFill>
                </w14:textFill>
              </w:rPr>
            </w:pPr>
          </w:p>
        </w:tc>
        <w:tc>
          <w:tcPr>
            <w:tcW w:w="743" w:type="dxa"/>
            <w:vMerge w:val="continue"/>
            <w:vAlign w:val="center"/>
          </w:tcPr>
          <w:p w14:paraId="4C467785">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themeColor="text1"/>
                <w:kern w:val="0"/>
                <w:sz w:val="24"/>
                <w:szCs w:val="24"/>
                <w14:textFill>
                  <w14:solidFill>
                    <w14:schemeClr w14:val="tx1"/>
                  </w14:solidFill>
                </w14:textFill>
              </w:rPr>
            </w:pPr>
          </w:p>
        </w:tc>
        <w:tc>
          <w:tcPr>
            <w:tcW w:w="743" w:type="dxa"/>
            <w:vMerge w:val="continue"/>
            <w:vAlign w:val="center"/>
          </w:tcPr>
          <w:p w14:paraId="73CA4CB9">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themeColor="text1"/>
                <w:kern w:val="0"/>
                <w:sz w:val="24"/>
                <w:szCs w:val="24"/>
                <w14:textFill>
                  <w14:solidFill>
                    <w14:schemeClr w14:val="tx1"/>
                  </w14:solidFill>
                </w14:textFill>
              </w:rPr>
            </w:pPr>
          </w:p>
        </w:tc>
        <w:tc>
          <w:tcPr>
            <w:tcW w:w="731" w:type="dxa"/>
            <w:vAlign w:val="center"/>
          </w:tcPr>
          <w:p w14:paraId="64B207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kern w:val="0"/>
                <w:sz w:val="24"/>
                <w:szCs w:val="24"/>
              </w:rPr>
            </w:pPr>
            <w:r>
              <w:rPr>
                <w:rFonts w:hint="eastAsia" w:ascii="宋体" w:hAnsi="宋体" w:eastAsia="宋体" w:cs="宋体"/>
                <w:sz w:val="24"/>
                <w:szCs w:val="24"/>
              </w:rPr>
              <w:t>配置</w:t>
            </w:r>
          </w:p>
        </w:tc>
        <w:tc>
          <w:tcPr>
            <w:tcW w:w="5414" w:type="dxa"/>
            <w:shd w:val="clear" w:color="auto" w:fill="auto"/>
            <w:vAlign w:val="center"/>
          </w:tcPr>
          <w:p w14:paraId="6D117861">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rPr>
            </w:pPr>
            <w:r>
              <w:rPr>
                <w:rFonts w:hint="eastAsia" w:ascii="宋体" w:hAnsi="宋体" w:eastAsia="宋体" w:cs="宋体"/>
                <w:sz w:val="24"/>
                <w:szCs w:val="24"/>
              </w:rPr>
              <w:t>按途径配置医嘱是否需要配药、核对、执行；</w:t>
            </w:r>
          </w:p>
        </w:tc>
      </w:tr>
    </w:tbl>
    <w:p w14:paraId="0746061A"/>
    <w:p w14:paraId="01F25339">
      <w:pPr>
        <w:pStyle w:val="5"/>
        <w:bidi w:val="0"/>
      </w:pPr>
      <w:r>
        <w:rPr>
          <w:rFonts w:hint="eastAsia"/>
          <w:sz w:val="24"/>
          <w:szCs w:val="24"/>
          <w:lang w:val="en-US" w:eastAsia="zh-CN"/>
        </w:rPr>
        <w:t>卒中</w:t>
      </w:r>
      <w:r>
        <w:rPr>
          <w:rFonts w:hint="eastAsia"/>
          <w:sz w:val="24"/>
          <w:szCs w:val="24"/>
        </w:rPr>
        <w:t>中心</w:t>
      </w:r>
      <w:r>
        <w:rPr>
          <w:rFonts w:hint="eastAsia"/>
          <w:sz w:val="24"/>
          <w:szCs w:val="24"/>
          <w:lang w:val="en-US" w:eastAsia="zh-CN"/>
        </w:rPr>
        <w:t>系统</w:t>
      </w:r>
      <w:r>
        <w:rPr>
          <w:rFonts w:hint="eastAsia"/>
        </w:rPr>
        <w:t xml:space="preserve"> </w:t>
      </w:r>
    </w:p>
    <w:tbl>
      <w:tblPr>
        <w:tblStyle w:val="23"/>
        <w:tblW w:w="8455" w:type="dxa"/>
        <w:tblInd w:w="-69"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00"/>
        <w:gridCol w:w="786"/>
        <w:gridCol w:w="700"/>
        <w:gridCol w:w="729"/>
        <w:gridCol w:w="5440"/>
      </w:tblGrid>
      <w:tr w14:paraId="7B6F6F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800" w:type="dxa"/>
            <w:tcBorders>
              <w:top w:val="single" w:color="000000" w:sz="4" w:space="0"/>
              <w:left w:val="single" w:color="000000" w:sz="4" w:space="0"/>
              <w:bottom w:val="single" w:color="000000" w:sz="4" w:space="0"/>
              <w:right w:val="single" w:color="000000" w:sz="4" w:space="0"/>
            </w:tcBorders>
            <w:shd w:val="clear" w:color="auto" w:fill="D8D8D8"/>
            <w:noWrap/>
            <w:vAlign w:val="center"/>
          </w:tcPr>
          <w:p w14:paraId="7F21114D">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786" w:type="dxa"/>
            <w:tcBorders>
              <w:top w:val="single" w:color="000000" w:sz="4" w:space="0"/>
              <w:left w:val="single" w:color="000000" w:sz="4" w:space="0"/>
              <w:bottom w:val="single" w:color="000000" w:sz="4" w:space="0"/>
              <w:right w:val="single" w:color="000000" w:sz="4" w:space="0"/>
            </w:tcBorders>
            <w:shd w:val="clear" w:color="auto" w:fill="D8D8D8"/>
            <w:vAlign w:val="center"/>
          </w:tcPr>
          <w:p w14:paraId="59FE8E14">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系统</w:t>
            </w:r>
          </w:p>
        </w:tc>
        <w:tc>
          <w:tcPr>
            <w:tcW w:w="700" w:type="dxa"/>
            <w:tcBorders>
              <w:top w:val="single" w:color="000000" w:sz="4" w:space="0"/>
              <w:left w:val="single" w:color="000000" w:sz="4" w:space="0"/>
              <w:bottom w:val="single" w:color="000000" w:sz="4" w:space="0"/>
              <w:right w:val="single" w:color="000000" w:sz="4" w:space="0"/>
            </w:tcBorders>
            <w:shd w:val="clear" w:color="auto" w:fill="D8D8D8"/>
            <w:vAlign w:val="center"/>
          </w:tcPr>
          <w:p w14:paraId="1FE5015E">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cs="宋体"/>
                <w:b/>
                <w:bCs/>
                <w:i w:val="0"/>
                <w:iCs w:val="0"/>
                <w:color w:val="000000"/>
                <w:kern w:val="0"/>
                <w:sz w:val="24"/>
                <w:szCs w:val="24"/>
                <w:u w:val="none"/>
                <w:lang w:val="en-US" w:eastAsia="zh-CN" w:bidi="ar"/>
              </w:rPr>
              <w:t>功能</w:t>
            </w:r>
            <w:r>
              <w:rPr>
                <w:rFonts w:hint="eastAsia" w:ascii="宋体" w:hAnsi="宋体" w:eastAsia="宋体" w:cs="宋体"/>
                <w:b/>
                <w:bCs/>
                <w:i w:val="0"/>
                <w:iCs w:val="0"/>
                <w:color w:val="000000"/>
                <w:kern w:val="0"/>
                <w:sz w:val="24"/>
                <w:szCs w:val="24"/>
                <w:u w:val="none"/>
                <w:lang w:val="en-US" w:eastAsia="zh-CN" w:bidi="ar"/>
              </w:rPr>
              <w:t>模块</w:t>
            </w:r>
          </w:p>
        </w:tc>
        <w:tc>
          <w:tcPr>
            <w:tcW w:w="6169" w:type="dxa"/>
            <w:gridSpan w:val="2"/>
            <w:tcBorders>
              <w:top w:val="single" w:color="000000" w:sz="4" w:space="0"/>
              <w:left w:val="single" w:color="000000" w:sz="4" w:space="0"/>
              <w:bottom w:val="single" w:color="000000" w:sz="4" w:space="0"/>
              <w:right w:val="single" w:color="000000" w:sz="4" w:space="0"/>
            </w:tcBorders>
            <w:shd w:val="clear" w:color="auto" w:fill="D8D8D8"/>
            <w:vAlign w:val="center"/>
          </w:tcPr>
          <w:p w14:paraId="234924FC">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功能</w:t>
            </w:r>
            <w:r>
              <w:rPr>
                <w:rFonts w:hint="eastAsia" w:ascii="宋体" w:hAnsi="宋体" w:cs="宋体"/>
                <w:b/>
                <w:bCs/>
                <w:i w:val="0"/>
                <w:iCs w:val="0"/>
                <w:color w:val="000000"/>
                <w:kern w:val="0"/>
                <w:sz w:val="24"/>
                <w:szCs w:val="24"/>
                <w:u w:val="none"/>
                <w:lang w:val="en-US" w:eastAsia="zh-CN" w:bidi="ar"/>
              </w:rPr>
              <w:t>要求</w:t>
            </w:r>
          </w:p>
        </w:tc>
      </w:tr>
      <w:tr w14:paraId="42657D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E87E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7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2469116">
            <w:pPr>
              <w:keepNext w:val="0"/>
              <w:keepLines w:val="0"/>
              <w:widowControl/>
              <w:suppressLineNumbers w:val="0"/>
              <w:jc w:val="center"/>
              <w:textAlignment w:val="center"/>
              <w:rPr>
                <w:rFonts w:hint="default" w:ascii="宋体" w:hAnsi="宋体" w:eastAsia="宋体" w:cs="宋体"/>
                <w:b/>
                <w:bCs/>
                <w:i w:val="0"/>
                <w:iCs w:val="0"/>
                <w:color w:val="000000"/>
                <w:sz w:val="24"/>
                <w:szCs w:val="24"/>
                <w:u w:val="none"/>
                <w:lang w:val="en-US"/>
              </w:rPr>
            </w:pPr>
            <w:r>
              <w:rPr>
                <w:rFonts w:hint="eastAsia" w:ascii="宋体" w:hAnsi="宋体" w:eastAsia="宋体" w:cs="宋体"/>
                <w:b/>
                <w:bCs/>
                <w:i w:val="0"/>
                <w:iCs w:val="0"/>
                <w:color w:val="000000"/>
                <w:kern w:val="0"/>
                <w:sz w:val="24"/>
                <w:szCs w:val="24"/>
                <w:u w:val="none"/>
                <w:lang w:val="en-US" w:eastAsia="zh-CN" w:bidi="ar"/>
              </w:rPr>
              <w:t>卒中中心</w:t>
            </w:r>
            <w:r>
              <w:rPr>
                <w:rFonts w:hint="eastAsia" w:ascii="宋体" w:hAnsi="宋体" w:cs="宋体"/>
                <w:b/>
                <w:bCs/>
                <w:i w:val="0"/>
                <w:iCs w:val="0"/>
                <w:color w:val="000000"/>
                <w:kern w:val="0"/>
                <w:sz w:val="24"/>
                <w:szCs w:val="24"/>
                <w:u w:val="none"/>
                <w:lang w:val="en-US" w:eastAsia="zh-CN" w:bidi="ar"/>
              </w:rPr>
              <w:t>系统</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BFCEF">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卒中监控中心</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A1CF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监控仪表盘</w:t>
            </w: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8E50D">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提供卒中中心监控仪表盘，展示卒中患者总例数、未填报完成病历、病历完整度、死亡率，AIS静脉溶栓时间、AIS介入治疗、脑出血、颅内动脉瘤、CEA/CAS患者分布，以及不同诊断的平均住院天数、不同诊断的平均住院费用、时间质控情况等，实时反应工作质量，改善工作流程。</w:t>
            </w:r>
          </w:p>
        </w:tc>
      </w:tr>
      <w:tr w14:paraId="72541E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ED13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368267">
            <w:pPr>
              <w:jc w:val="center"/>
              <w:rPr>
                <w:rFonts w:hint="eastAsia" w:ascii="宋体" w:hAnsi="宋体" w:eastAsia="宋体" w:cs="宋体"/>
                <w:b/>
                <w:bCs/>
                <w:i w:val="0"/>
                <w:iCs w:val="0"/>
                <w:color w:val="000000"/>
                <w:sz w:val="24"/>
                <w:szCs w:val="24"/>
                <w:u w:val="none"/>
              </w:rPr>
            </w:pP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75C40D">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卒中患者管理</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8F2F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卒中患者管理</w:t>
            </w: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6EA503">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●建立“从患者呼救第一时刻”进行 实时联动机制，适用于患者呼救120、自行来院、院内发病、外院转入等多种场景患者。 根据医院提供的卒中标识，系统自动获取卒中患者，支持对已入径的卒中患者进行时间管理、信息收集、专病病历创建、评估等。</w:t>
            </w:r>
          </w:p>
        </w:tc>
      </w:tr>
      <w:tr w14:paraId="3DA2E7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B1C7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F23562">
            <w:pPr>
              <w:jc w:val="center"/>
              <w:rPr>
                <w:rFonts w:hint="eastAsia" w:ascii="宋体" w:hAnsi="宋体" w:eastAsia="宋体" w:cs="宋体"/>
                <w:b/>
                <w:bCs/>
                <w:i w:val="0"/>
                <w:iCs w:val="0"/>
                <w:color w:val="000000"/>
                <w:sz w:val="24"/>
                <w:szCs w:val="24"/>
                <w:u w:val="none"/>
              </w:rPr>
            </w:pPr>
          </w:p>
        </w:tc>
        <w:tc>
          <w:tcPr>
            <w:tcW w:w="7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8F2342">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卒中路径管理</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7E57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在路径患者</w:t>
            </w: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97ABFC">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系统接收卒中患者后，自动进入卒中救治时间路径。从“患者发病、院前急救、院内救治、患者去向”进行实时采集时间节点。</w:t>
            </w:r>
          </w:p>
        </w:tc>
      </w:tr>
      <w:tr w14:paraId="0D0DFE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1111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8795FE">
            <w:pPr>
              <w:jc w:val="center"/>
              <w:rPr>
                <w:rFonts w:hint="eastAsia" w:ascii="宋体" w:hAnsi="宋体" w:eastAsia="宋体" w:cs="宋体"/>
                <w:b/>
                <w:bCs/>
                <w:i w:val="0"/>
                <w:iCs w:val="0"/>
                <w:color w:val="000000"/>
                <w:sz w:val="24"/>
                <w:szCs w:val="24"/>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69E169">
            <w:pPr>
              <w:jc w:val="center"/>
              <w:rPr>
                <w:rFonts w:hint="eastAsia" w:ascii="宋体" w:hAnsi="宋体" w:eastAsia="宋体" w:cs="宋体"/>
                <w:b/>
                <w:bCs/>
                <w:i w:val="0"/>
                <w:iCs w:val="0"/>
                <w:color w:val="000000"/>
                <w:sz w:val="24"/>
                <w:szCs w:val="24"/>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DFBF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系统采集时间</w:t>
            </w: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C8845">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系统采集节点根据患者发生的诊疗事件实时触发并采集，包括挂号时间、出检验报告时间、出检查报告时间、手术开始时间、手术结束时间等。</w:t>
            </w:r>
          </w:p>
        </w:tc>
      </w:tr>
      <w:tr w14:paraId="2A6010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7066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F7A341">
            <w:pPr>
              <w:jc w:val="center"/>
              <w:rPr>
                <w:rFonts w:hint="eastAsia" w:ascii="宋体" w:hAnsi="宋体" w:eastAsia="宋体" w:cs="宋体"/>
                <w:b/>
                <w:bCs/>
                <w:i w:val="0"/>
                <w:iCs w:val="0"/>
                <w:color w:val="000000"/>
                <w:sz w:val="24"/>
                <w:szCs w:val="24"/>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ACD2FA">
            <w:pPr>
              <w:jc w:val="center"/>
              <w:rPr>
                <w:rFonts w:hint="eastAsia" w:ascii="宋体" w:hAnsi="宋体" w:eastAsia="宋体" w:cs="宋体"/>
                <w:b/>
                <w:bCs/>
                <w:i w:val="0"/>
                <w:iCs w:val="0"/>
                <w:color w:val="000000"/>
                <w:sz w:val="24"/>
                <w:szCs w:val="24"/>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F699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设备采集时间</w:t>
            </w: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AE32E">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color w:val="000000" w:themeColor="text1"/>
                <w:lang w:val="en-US" w:eastAsia="zh-CN"/>
                <w14:textFill>
                  <w14:solidFill>
                    <w14:schemeClr w14:val="tx1"/>
                  </w14:solidFill>
                </w14:textFill>
              </w:rPr>
              <w:t>▲</w:t>
            </w:r>
            <w:r>
              <w:rPr>
                <w:rFonts w:hint="eastAsia" w:ascii="宋体" w:hAnsi="宋体" w:eastAsia="宋体" w:cs="宋体"/>
                <w:i w:val="0"/>
                <w:iCs w:val="0"/>
                <w:color w:val="000000"/>
                <w:kern w:val="0"/>
                <w:sz w:val="24"/>
                <w:szCs w:val="24"/>
                <w:u w:val="none"/>
                <w:lang w:val="en-US" w:eastAsia="zh-CN" w:bidi="ar"/>
              </w:rPr>
              <w:t>设备采集节点根据患者佩戴的采集设备，通过物联网进行感应触发并实时采集，如患者到达抢救室、到达CT室、到达导管室等；【提供系统功能截图，并加盖投标人公章】</w:t>
            </w:r>
          </w:p>
        </w:tc>
      </w:tr>
      <w:tr w14:paraId="14C11F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11DC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876E3D">
            <w:pPr>
              <w:jc w:val="center"/>
              <w:rPr>
                <w:rFonts w:hint="eastAsia" w:ascii="宋体" w:hAnsi="宋体" w:eastAsia="宋体" w:cs="宋体"/>
                <w:b/>
                <w:bCs/>
                <w:i w:val="0"/>
                <w:iCs w:val="0"/>
                <w:color w:val="000000"/>
                <w:sz w:val="24"/>
                <w:szCs w:val="24"/>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76107F">
            <w:pPr>
              <w:jc w:val="center"/>
              <w:rPr>
                <w:rFonts w:hint="eastAsia" w:ascii="宋体" w:hAnsi="宋体" w:eastAsia="宋体" w:cs="宋体"/>
                <w:b/>
                <w:bCs/>
                <w:i w:val="0"/>
                <w:iCs w:val="0"/>
                <w:color w:val="000000"/>
                <w:sz w:val="24"/>
                <w:szCs w:val="24"/>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FCC5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人工采集时间</w:t>
            </w: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B77D1">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人工采集时间根据设置的角色权限进行填写，如通知会诊医生、会诊医生到达时间等。提供手工录入、扫码采集两种方式，手工录入提供移动应用、电脑应用，扫码采集提供移动应用、二维码进行采集。</w:t>
            </w:r>
          </w:p>
        </w:tc>
      </w:tr>
      <w:tr w14:paraId="7572AA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3BC5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F6DD5E">
            <w:pPr>
              <w:jc w:val="center"/>
              <w:rPr>
                <w:rFonts w:hint="eastAsia" w:ascii="宋体" w:hAnsi="宋体" w:eastAsia="宋体" w:cs="宋体"/>
                <w:b/>
                <w:bCs/>
                <w:i w:val="0"/>
                <w:iCs w:val="0"/>
                <w:color w:val="000000"/>
                <w:sz w:val="24"/>
                <w:szCs w:val="24"/>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FB2543">
            <w:pPr>
              <w:jc w:val="center"/>
              <w:rPr>
                <w:rFonts w:hint="eastAsia" w:ascii="宋体" w:hAnsi="宋体" w:eastAsia="宋体" w:cs="宋体"/>
                <w:b/>
                <w:bCs/>
                <w:i w:val="0"/>
                <w:iCs w:val="0"/>
                <w:color w:val="000000"/>
                <w:sz w:val="24"/>
                <w:szCs w:val="24"/>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2CFB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出路径患者</w:t>
            </w: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F7AA3">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系统自动采集终止节点时间或手动结束路径，该患者立即退出路径。</w:t>
            </w:r>
          </w:p>
        </w:tc>
      </w:tr>
      <w:tr w14:paraId="0A4D6D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12C37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3D7DE3">
            <w:pPr>
              <w:jc w:val="center"/>
              <w:rPr>
                <w:rFonts w:hint="eastAsia" w:ascii="宋体" w:hAnsi="宋体" w:eastAsia="宋体" w:cs="宋体"/>
                <w:b/>
                <w:bCs/>
                <w:i w:val="0"/>
                <w:iCs w:val="0"/>
                <w:color w:val="000000"/>
                <w:sz w:val="24"/>
                <w:szCs w:val="24"/>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37F9A7">
            <w:pPr>
              <w:jc w:val="center"/>
              <w:rPr>
                <w:rFonts w:hint="eastAsia" w:ascii="宋体" w:hAnsi="宋体" w:eastAsia="宋体" w:cs="宋体"/>
                <w:b/>
                <w:bCs/>
                <w:i w:val="0"/>
                <w:iCs w:val="0"/>
                <w:color w:val="000000"/>
                <w:sz w:val="24"/>
                <w:szCs w:val="24"/>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52F3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质控预警通知</w:t>
            </w: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20D2A">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●支持实时监控关键质控点，如ONT、DNT、OPT、DPT等，时间超过预警值、告警值，系统自动通知卒中救治工作组人员，可根据医院质控要求进行设置实时提醒。</w:t>
            </w:r>
          </w:p>
        </w:tc>
      </w:tr>
      <w:tr w14:paraId="6C7CA5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A2E1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w:t>
            </w: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407830">
            <w:pPr>
              <w:jc w:val="center"/>
              <w:rPr>
                <w:rFonts w:hint="eastAsia" w:ascii="宋体" w:hAnsi="宋体" w:eastAsia="宋体" w:cs="宋体"/>
                <w:b/>
                <w:bCs/>
                <w:i w:val="0"/>
                <w:iCs w:val="0"/>
                <w:color w:val="000000"/>
                <w:sz w:val="24"/>
                <w:szCs w:val="24"/>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D52788">
            <w:pPr>
              <w:jc w:val="center"/>
              <w:rPr>
                <w:rFonts w:hint="eastAsia" w:ascii="宋体" w:hAnsi="宋体" w:eastAsia="宋体" w:cs="宋体"/>
                <w:b/>
                <w:bCs/>
                <w:i w:val="0"/>
                <w:iCs w:val="0"/>
                <w:color w:val="000000"/>
                <w:sz w:val="24"/>
                <w:szCs w:val="24"/>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7AE3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路径质控分析</w:t>
            </w: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739C94">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支持针对不达标情况，进行填写原因分析；</w:t>
            </w:r>
          </w:p>
        </w:tc>
      </w:tr>
      <w:tr w14:paraId="1DF785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34A6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D08FEF">
            <w:pPr>
              <w:jc w:val="center"/>
              <w:rPr>
                <w:rFonts w:hint="eastAsia" w:ascii="宋体" w:hAnsi="宋体" w:eastAsia="宋体" w:cs="宋体"/>
                <w:b/>
                <w:bCs/>
                <w:i w:val="0"/>
                <w:iCs w:val="0"/>
                <w:color w:val="000000"/>
                <w:sz w:val="24"/>
                <w:szCs w:val="24"/>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6EE965">
            <w:pPr>
              <w:jc w:val="center"/>
              <w:rPr>
                <w:rFonts w:hint="eastAsia" w:ascii="宋体" w:hAnsi="宋体" w:eastAsia="宋体" w:cs="宋体"/>
                <w:b/>
                <w:bCs/>
                <w:i w:val="0"/>
                <w:iCs w:val="0"/>
                <w:color w:val="000000"/>
                <w:sz w:val="24"/>
                <w:szCs w:val="24"/>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0DC3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可视化救治路径</w:t>
            </w: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C76B1">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系统提供卒中患者救治全过程可视化视图，通过时间维度展示患者的评估情况、溶栓用药、检验检查报告等时间信息。</w:t>
            </w:r>
          </w:p>
        </w:tc>
      </w:tr>
      <w:tr w14:paraId="4D388A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2A3A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w:t>
            </w: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E7924F">
            <w:pPr>
              <w:jc w:val="center"/>
              <w:rPr>
                <w:rFonts w:hint="eastAsia" w:ascii="宋体" w:hAnsi="宋体" w:eastAsia="宋体" w:cs="宋体"/>
                <w:b/>
                <w:bCs/>
                <w:i w:val="0"/>
                <w:iCs w:val="0"/>
                <w:color w:val="000000"/>
                <w:sz w:val="24"/>
                <w:szCs w:val="24"/>
                <w:u w:val="none"/>
              </w:rPr>
            </w:pPr>
          </w:p>
        </w:tc>
        <w:tc>
          <w:tcPr>
            <w:tcW w:w="7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D4FF28A">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卒中专科评估</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C5565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专科评估</w:t>
            </w: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125E5">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●针对患者救治期间，支持根据不同阶段设置卒中评估，包括到达医院时、溶栓前，溶栓后、血管内治疗前，血管内治疗后等。</w:t>
            </w:r>
          </w:p>
        </w:tc>
      </w:tr>
      <w:tr w14:paraId="537F9F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744D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w:t>
            </w: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73A47D">
            <w:pPr>
              <w:jc w:val="center"/>
              <w:rPr>
                <w:rFonts w:hint="eastAsia" w:ascii="宋体" w:hAnsi="宋体" w:eastAsia="宋体" w:cs="宋体"/>
                <w:b/>
                <w:bCs/>
                <w:i w:val="0"/>
                <w:iCs w:val="0"/>
                <w:color w:val="000000"/>
                <w:sz w:val="24"/>
                <w:szCs w:val="24"/>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56184A">
            <w:pPr>
              <w:jc w:val="center"/>
              <w:rPr>
                <w:rFonts w:hint="eastAsia" w:ascii="宋体" w:hAnsi="宋体" w:eastAsia="宋体" w:cs="宋体"/>
                <w:b/>
                <w:bCs/>
                <w:i w:val="0"/>
                <w:iCs w:val="0"/>
                <w:color w:val="000000"/>
                <w:sz w:val="24"/>
                <w:szCs w:val="24"/>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D922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NIHSS评分</w:t>
            </w: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F206D">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卒中患者救治过程中，医护人员通过评估并记录意识水平、提问、指令、凝视、视野、面瘫等项目，判定卒中患者神经缺损情况。</w:t>
            </w:r>
          </w:p>
        </w:tc>
      </w:tr>
      <w:tr w14:paraId="02B8ED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4218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w:t>
            </w: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3CA2F6">
            <w:pPr>
              <w:jc w:val="center"/>
              <w:rPr>
                <w:rFonts w:hint="eastAsia" w:ascii="宋体" w:hAnsi="宋体" w:eastAsia="宋体" w:cs="宋体"/>
                <w:b/>
                <w:bCs/>
                <w:i w:val="0"/>
                <w:iCs w:val="0"/>
                <w:color w:val="000000"/>
                <w:sz w:val="24"/>
                <w:szCs w:val="24"/>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9F02B5">
            <w:pPr>
              <w:jc w:val="center"/>
              <w:rPr>
                <w:rFonts w:hint="eastAsia" w:ascii="宋体" w:hAnsi="宋体" w:eastAsia="宋体" w:cs="宋体"/>
                <w:b/>
                <w:bCs/>
                <w:i w:val="0"/>
                <w:iCs w:val="0"/>
                <w:color w:val="000000"/>
                <w:sz w:val="24"/>
                <w:szCs w:val="24"/>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025B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GCS评分</w:t>
            </w: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6CDA6">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卒中患者救治过程中，医护人员通过判断并记录睁眼反应、语言反应、肢体运动，评估患者昏迷程度。三者分数相加来评估，得分值越高，提示意识状态越好。</w:t>
            </w:r>
          </w:p>
        </w:tc>
      </w:tr>
      <w:tr w14:paraId="5BBC4E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C301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w:t>
            </w: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C6F092">
            <w:pPr>
              <w:jc w:val="center"/>
              <w:rPr>
                <w:rFonts w:hint="eastAsia" w:ascii="宋体" w:hAnsi="宋体" w:eastAsia="宋体" w:cs="宋体"/>
                <w:b/>
                <w:bCs/>
                <w:i w:val="0"/>
                <w:iCs w:val="0"/>
                <w:color w:val="000000"/>
                <w:sz w:val="24"/>
                <w:szCs w:val="24"/>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EEB5E7">
            <w:pPr>
              <w:jc w:val="center"/>
              <w:rPr>
                <w:rFonts w:hint="eastAsia" w:ascii="宋体" w:hAnsi="宋体" w:eastAsia="宋体" w:cs="宋体"/>
                <w:b/>
                <w:bCs/>
                <w:i w:val="0"/>
                <w:iCs w:val="0"/>
                <w:color w:val="000000"/>
                <w:sz w:val="24"/>
                <w:szCs w:val="24"/>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9F74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MRS评分</w:t>
            </w: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65989">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卒中患者救治过程中，医护人员评估并记录脑卒中后患者的神经功能恢复情况。</w:t>
            </w:r>
          </w:p>
        </w:tc>
      </w:tr>
      <w:tr w14:paraId="69C4DA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33DC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CB8BDD">
            <w:pPr>
              <w:jc w:val="center"/>
              <w:rPr>
                <w:rFonts w:hint="eastAsia" w:ascii="宋体" w:hAnsi="宋体" w:eastAsia="宋体" w:cs="宋体"/>
                <w:b/>
                <w:bCs/>
                <w:i w:val="0"/>
                <w:iCs w:val="0"/>
                <w:color w:val="000000"/>
                <w:sz w:val="24"/>
                <w:szCs w:val="24"/>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DFA2B1">
            <w:pPr>
              <w:jc w:val="center"/>
              <w:rPr>
                <w:rFonts w:hint="eastAsia" w:ascii="宋体" w:hAnsi="宋体" w:eastAsia="宋体" w:cs="宋体"/>
                <w:b/>
                <w:bCs/>
                <w:i w:val="0"/>
                <w:iCs w:val="0"/>
                <w:color w:val="000000"/>
                <w:sz w:val="24"/>
                <w:szCs w:val="24"/>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F294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洼田饮水试验</w:t>
            </w: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401C8B">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卒中患者救治过程中，医护人员评估并记录吞咽功能情况，判定救治疗效。</w:t>
            </w:r>
          </w:p>
        </w:tc>
      </w:tr>
      <w:tr w14:paraId="2976D1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CDF5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w:t>
            </w: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DC321E">
            <w:pPr>
              <w:jc w:val="center"/>
              <w:rPr>
                <w:rFonts w:hint="eastAsia" w:ascii="宋体" w:hAnsi="宋体" w:eastAsia="宋体" w:cs="宋体"/>
                <w:b/>
                <w:bCs/>
                <w:i w:val="0"/>
                <w:iCs w:val="0"/>
                <w:color w:val="000000"/>
                <w:sz w:val="24"/>
                <w:szCs w:val="24"/>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45D5F3">
            <w:pPr>
              <w:jc w:val="center"/>
              <w:rPr>
                <w:rFonts w:hint="eastAsia" w:ascii="宋体" w:hAnsi="宋体" w:eastAsia="宋体" w:cs="宋体"/>
                <w:b/>
                <w:bCs/>
                <w:i w:val="0"/>
                <w:iCs w:val="0"/>
                <w:color w:val="000000"/>
                <w:sz w:val="24"/>
                <w:szCs w:val="24"/>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F898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ASPECT/MRI评分</w:t>
            </w: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93989">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卒中患者救治过程中，医护人员评估并记录皮层下结构区域、大脑中动脉皮层区域情况。</w:t>
            </w:r>
          </w:p>
        </w:tc>
      </w:tr>
      <w:tr w14:paraId="333826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A843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w:t>
            </w: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EF6DBB">
            <w:pPr>
              <w:jc w:val="center"/>
              <w:rPr>
                <w:rFonts w:hint="eastAsia" w:ascii="宋体" w:hAnsi="宋体" w:eastAsia="宋体" w:cs="宋体"/>
                <w:b/>
                <w:bCs/>
                <w:i w:val="0"/>
                <w:iCs w:val="0"/>
                <w:color w:val="000000"/>
                <w:sz w:val="24"/>
                <w:szCs w:val="24"/>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120D02">
            <w:pPr>
              <w:jc w:val="center"/>
              <w:rPr>
                <w:rFonts w:hint="eastAsia" w:ascii="宋体" w:hAnsi="宋体" w:eastAsia="宋体" w:cs="宋体"/>
                <w:b/>
                <w:bCs/>
                <w:i w:val="0"/>
                <w:iCs w:val="0"/>
                <w:color w:val="000000"/>
                <w:sz w:val="24"/>
                <w:szCs w:val="24"/>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B4EC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TICI评分</w:t>
            </w: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9CBC2">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卒中患者救治过程中，医护人员评估并记录血流关注分级及血管造影表现情况。</w:t>
            </w:r>
          </w:p>
        </w:tc>
      </w:tr>
      <w:tr w14:paraId="428AD8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48AD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w:t>
            </w: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367D1F">
            <w:pPr>
              <w:jc w:val="center"/>
              <w:rPr>
                <w:rFonts w:hint="eastAsia" w:ascii="宋体" w:hAnsi="宋体" w:eastAsia="宋体" w:cs="宋体"/>
                <w:b/>
                <w:bCs/>
                <w:i w:val="0"/>
                <w:iCs w:val="0"/>
                <w:color w:val="000000"/>
                <w:sz w:val="24"/>
                <w:szCs w:val="24"/>
                <w:u w:val="none"/>
              </w:rPr>
            </w:pPr>
          </w:p>
        </w:tc>
        <w:tc>
          <w:tcPr>
            <w:tcW w:w="7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BDE1A9">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卒中专病病历</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DB5C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自动创建病历</w:t>
            </w: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597B7">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系统接收卒中患者后，自动创建格式化卒中专病病历。系统实时采集数据、清洗数据、自动填入到卒中专病病历。</w:t>
            </w:r>
          </w:p>
        </w:tc>
      </w:tr>
      <w:tr w14:paraId="4CC9BF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21D8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w:t>
            </w: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17D007">
            <w:pPr>
              <w:jc w:val="center"/>
              <w:rPr>
                <w:rFonts w:hint="eastAsia" w:ascii="宋体" w:hAnsi="宋体" w:eastAsia="宋体" w:cs="宋体"/>
                <w:b/>
                <w:bCs/>
                <w:i w:val="0"/>
                <w:iCs w:val="0"/>
                <w:color w:val="000000"/>
                <w:sz w:val="24"/>
                <w:szCs w:val="24"/>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0D9040">
            <w:pPr>
              <w:jc w:val="center"/>
              <w:rPr>
                <w:rFonts w:hint="eastAsia" w:ascii="宋体" w:hAnsi="宋体" w:eastAsia="宋体" w:cs="宋体"/>
                <w:b/>
                <w:bCs/>
                <w:i w:val="0"/>
                <w:iCs w:val="0"/>
                <w:color w:val="000000"/>
                <w:sz w:val="24"/>
                <w:szCs w:val="24"/>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E214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病历解析测度</w:t>
            </w: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D500E">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提供解析后的可视化的专病病历，支持二次手动完善、校验功能；</w:t>
            </w:r>
          </w:p>
        </w:tc>
      </w:tr>
      <w:tr w14:paraId="6254DC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D90E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43636B">
            <w:pPr>
              <w:jc w:val="center"/>
              <w:rPr>
                <w:rFonts w:hint="eastAsia" w:ascii="宋体" w:hAnsi="宋体" w:eastAsia="宋体" w:cs="宋体"/>
                <w:b/>
                <w:bCs/>
                <w:i w:val="0"/>
                <w:iCs w:val="0"/>
                <w:color w:val="000000"/>
                <w:sz w:val="24"/>
                <w:szCs w:val="24"/>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EAF4FD">
            <w:pPr>
              <w:jc w:val="center"/>
              <w:rPr>
                <w:rFonts w:hint="eastAsia" w:ascii="宋体" w:hAnsi="宋体" w:eastAsia="宋体" w:cs="宋体"/>
                <w:b/>
                <w:bCs/>
                <w:i w:val="0"/>
                <w:iCs w:val="0"/>
                <w:color w:val="000000"/>
                <w:sz w:val="24"/>
                <w:szCs w:val="24"/>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DA01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基本信息</w:t>
            </w: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9CCE4">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系统自动获取或手工修正卒中患者基本信息，包括患者姓名、身份证号码、民族、出生年月、性别、年龄、电话等、患者住院ID、患者治疗类型等。</w:t>
            </w:r>
          </w:p>
        </w:tc>
      </w:tr>
      <w:tr w14:paraId="5B393E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6D1F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w:t>
            </w: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0BA5CC">
            <w:pPr>
              <w:jc w:val="center"/>
              <w:rPr>
                <w:rFonts w:hint="eastAsia" w:ascii="宋体" w:hAnsi="宋体" w:eastAsia="宋体" w:cs="宋体"/>
                <w:b/>
                <w:bCs/>
                <w:i w:val="0"/>
                <w:iCs w:val="0"/>
                <w:color w:val="000000"/>
                <w:sz w:val="24"/>
                <w:szCs w:val="24"/>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91BB66">
            <w:pPr>
              <w:jc w:val="center"/>
              <w:rPr>
                <w:rFonts w:hint="eastAsia" w:ascii="宋体" w:hAnsi="宋体" w:eastAsia="宋体" w:cs="宋体"/>
                <w:b/>
                <w:bCs/>
                <w:i w:val="0"/>
                <w:iCs w:val="0"/>
                <w:color w:val="000000"/>
                <w:sz w:val="24"/>
                <w:szCs w:val="24"/>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94C8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入院情况</w:t>
            </w: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F9834">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系统自动获取或手工修正卒中患者入院信息，包括体格检查（身高、体重、BMI、收缩压、舒张压、脉搏）、入院情况（入院途径、来院方式、发病时间）、入院评估（MRS评分、NIHSS评分、吞咽功能评估）等。</w:t>
            </w:r>
          </w:p>
        </w:tc>
      </w:tr>
      <w:tr w14:paraId="172F15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2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7587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w:t>
            </w: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8653AE">
            <w:pPr>
              <w:jc w:val="center"/>
              <w:rPr>
                <w:rFonts w:hint="eastAsia" w:ascii="宋体" w:hAnsi="宋体" w:eastAsia="宋体" w:cs="宋体"/>
                <w:b/>
                <w:bCs/>
                <w:i w:val="0"/>
                <w:iCs w:val="0"/>
                <w:color w:val="000000"/>
                <w:sz w:val="24"/>
                <w:szCs w:val="24"/>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2F2612">
            <w:pPr>
              <w:jc w:val="center"/>
              <w:rPr>
                <w:rFonts w:hint="eastAsia" w:ascii="宋体" w:hAnsi="宋体" w:eastAsia="宋体" w:cs="宋体"/>
                <w:b/>
                <w:bCs/>
                <w:i w:val="0"/>
                <w:iCs w:val="0"/>
                <w:color w:val="000000"/>
                <w:sz w:val="24"/>
                <w:szCs w:val="24"/>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FA95A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AIS静脉溶栓治疗</w:t>
            </w: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ECC09">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系统自动获取或手工修正AIS静脉溶栓诊疗信息，包括发病机制、静脉溶栓治疗（静脉溶栓场所、静脉溶栓药物、溶栓并发症、未给予血管内治疗原因等）、溶栓评估（溶栓前NIHSS评分、溶栓后即刻NIHSS评分、溶栓后24小时NIHSS评分、7 ±2天NIHSS评分）、溶栓时间（发病时间、到院时间、静脉溶栓时间、自动计算ONT时间、自动计算DNT时间）、住院药物治疗（抗血小板药物、抗凝药物、降压药物、调脂药物、降糖药物）等。</w:t>
            </w:r>
          </w:p>
        </w:tc>
      </w:tr>
      <w:tr w14:paraId="3CEFB5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2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F013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23</w:t>
            </w: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86D4D2">
            <w:pPr>
              <w:jc w:val="center"/>
              <w:rPr>
                <w:rFonts w:hint="eastAsia" w:ascii="宋体" w:hAnsi="宋体" w:eastAsia="宋体" w:cs="宋体"/>
                <w:b/>
                <w:bCs/>
                <w:i w:val="0"/>
                <w:iCs w:val="0"/>
                <w:color w:val="000000"/>
                <w:sz w:val="24"/>
                <w:szCs w:val="24"/>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A648A4">
            <w:pPr>
              <w:jc w:val="center"/>
              <w:rPr>
                <w:rFonts w:hint="eastAsia" w:ascii="宋体" w:hAnsi="宋体" w:eastAsia="宋体" w:cs="宋体"/>
                <w:b/>
                <w:bCs/>
                <w:i w:val="0"/>
                <w:iCs w:val="0"/>
                <w:color w:val="000000"/>
                <w:sz w:val="24"/>
                <w:szCs w:val="24"/>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B5C3E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AIS介入再通</w:t>
            </w: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F195E">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系统自动获取或手工修正AIS介入再通诊疗信息，包括发病机制、血管内开通治疗（未溶栓原因、取栓方式、血管内开通方法、手术并发症等）、术前评估（NIHSS评分、ASPECT评分、mTICI分级）、手术时间（发病时间、到院时间、股动脉穿刺时间、自动计算OPT时间、自动计算DPT时间）、术后评估（NIHSS评分、mTICI分级、术后24小时NIHSS评分、术后7 ±2天NIHSS评分）、住院药物治疗（抗血小板药物、抗凝药物、降压药物、调脂药物、降糖药物）等。</w:t>
            </w:r>
          </w:p>
        </w:tc>
      </w:tr>
      <w:tr w14:paraId="70AB83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D4D6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w:t>
            </w: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F7C1E4">
            <w:pPr>
              <w:jc w:val="center"/>
              <w:rPr>
                <w:rFonts w:hint="eastAsia" w:ascii="宋体" w:hAnsi="宋体" w:eastAsia="宋体" w:cs="宋体"/>
                <w:b/>
                <w:bCs/>
                <w:i w:val="0"/>
                <w:iCs w:val="0"/>
                <w:color w:val="000000"/>
                <w:sz w:val="24"/>
                <w:szCs w:val="24"/>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F12238">
            <w:pPr>
              <w:jc w:val="center"/>
              <w:rPr>
                <w:rFonts w:hint="eastAsia" w:ascii="宋体" w:hAnsi="宋体" w:eastAsia="宋体" w:cs="宋体"/>
                <w:b/>
                <w:bCs/>
                <w:i w:val="0"/>
                <w:iCs w:val="0"/>
                <w:color w:val="000000"/>
                <w:sz w:val="24"/>
                <w:szCs w:val="24"/>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B51C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脑出血</w:t>
            </w: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CE345">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系统自动获取或手工修正脑出血诊疗信息，包括主要影像检查情况（出血部位、出血大小、颅内血管检查）、脑出血手术操作（手术开始时间、麻醉方式、手术方式、术后并发症、预后情况）、住院药物治疗（降压药物、调脂药物、降糖药物）等。</w:t>
            </w:r>
          </w:p>
        </w:tc>
      </w:tr>
      <w:tr w14:paraId="28B72A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4806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w:t>
            </w: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B66B21">
            <w:pPr>
              <w:jc w:val="center"/>
              <w:rPr>
                <w:rFonts w:hint="eastAsia" w:ascii="宋体" w:hAnsi="宋体" w:eastAsia="宋体" w:cs="宋体"/>
                <w:b/>
                <w:bCs/>
                <w:i w:val="0"/>
                <w:iCs w:val="0"/>
                <w:color w:val="000000"/>
                <w:sz w:val="24"/>
                <w:szCs w:val="24"/>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A2AEC4">
            <w:pPr>
              <w:jc w:val="center"/>
              <w:rPr>
                <w:rFonts w:hint="eastAsia" w:ascii="宋体" w:hAnsi="宋体" w:eastAsia="宋体" w:cs="宋体"/>
                <w:b/>
                <w:bCs/>
                <w:i w:val="0"/>
                <w:iCs w:val="0"/>
                <w:color w:val="000000"/>
                <w:sz w:val="24"/>
                <w:szCs w:val="24"/>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36E1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颅内动脉瘤</w:t>
            </w: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D7C8F">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系统自动获取或手工修正颅内动脉瘤诊疗信息，包括主要影像检查情况（颅内血管检查）、动脉瘤手术操作（动脉瘤数量、侧别、部位、大小、类型、是否手术、手术类型、手术时间）等。</w:t>
            </w:r>
          </w:p>
        </w:tc>
      </w:tr>
      <w:tr w14:paraId="5FA1A3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821F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26</w:t>
            </w: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EB4750">
            <w:pPr>
              <w:jc w:val="center"/>
              <w:rPr>
                <w:rFonts w:hint="eastAsia" w:ascii="宋体" w:hAnsi="宋体" w:eastAsia="宋体" w:cs="宋体"/>
                <w:b/>
                <w:bCs/>
                <w:i w:val="0"/>
                <w:iCs w:val="0"/>
                <w:color w:val="000000"/>
                <w:sz w:val="24"/>
                <w:szCs w:val="24"/>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ED7400">
            <w:pPr>
              <w:jc w:val="center"/>
              <w:rPr>
                <w:rFonts w:hint="eastAsia" w:ascii="宋体" w:hAnsi="宋体" w:eastAsia="宋体" w:cs="宋体"/>
                <w:b/>
                <w:bCs/>
                <w:i w:val="0"/>
                <w:iCs w:val="0"/>
                <w:color w:val="000000"/>
                <w:sz w:val="24"/>
                <w:szCs w:val="24"/>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3F6B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CEA/CAS</w:t>
            </w: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31D0A">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系统自动获取或手工修正（手动输入）CEA/CAS诊疗信息，包括手术操作（手术开始时间、手术部位、麻醉方式、实施的监测手段、是否采用补片、术后并发症）、术后药物治疗（术后抗血小板药物、术后抗凝药物、术后降压药物、术后调脂药物、术后降糖药物）等。</w:t>
            </w:r>
          </w:p>
        </w:tc>
      </w:tr>
      <w:tr w14:paraId="0F0525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B8F4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27</w:t>
            </w: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EDD5DD">
            <w:pPr>
              <w:jc w:val="center"/>
              <w:rPr>
                <w:rFonts w:hint="eastAsia" w:ascii="宋体" w:hAnsi="宋体" w:eastAsia="宋体" w:cs="宋体"/>
                <w:b/>
                <w:bCs/>
                <w:i w:val="0"/>
                <w:iCs w:val="0"/>
                <w:color w:val="000000"/>
                <w:sz w:val="24"/>
                <w:szCs w:val="24"/>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5B0636">
            <w:pPr>
              <w:jc w:val="center"/>
              <w:rPr>
                <w:rFonts w:hint="eastAsia" w:ascii="宋体" w:hAnsi="宋体" w:eastAsia="宋体" w:cs="宋体"/>
                <w:b/>
                <w:bCs/>
                <w:i w:val="0"/>
                <w:iCs w:val="0"/>
                <w:color w:val="000000"/>
                <w:sz w:val="24"/>
                <w:szCs w:val="24"/>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6D44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出院情况</w:t>
            </w: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AC17C">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系统自动获取或手工修正卒中患者出院信息，包括康复治疗（康复治疗方式、康复治疗场所）、出院情况（出院时间、离院方式、出院带药）、出院评估（MRS评分、NIHSS评分、GCS评分）等。</w:t>
            </w:r>
          </w:p>
        </w:tc>
      </w:tr>
      <w:tr w14:paraId="45B315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1C6E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28</w:t>
            </w: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6BDF13">
            <w:pPr>
              <w:jc w:val="center"/>
              <w:rPr>
                <w:rFonts w:hint="eastAsia" w:ascii="宋体" w:hAnsi="宋体" w:eastAsia="宋体" w:cs="宋体"/>
                <w:b/>
                <w:bCs/>
                <w:i w:val="0"/>
                <w:iCs w:val="0"/>
                <w:color w:val="000000"/>
                <w:sz w:val="24"/>
                <w:szCs w:val="24"/>
                <w:u w:val="none"/>
              </w:rPr>
            </w:pPr>
          </w:p>
        </w:tc>
        <w:tc>
          <w:tcPr>
            <w:tcW w:w="7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D452761">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质控指标</w:t>
            </w:r>
          </w:p>
        </w:tc>
        <w:tc>
          <w:tcPr>
            <w:tcW w:w="72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B4F410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中心17项质控</w:t>
            </w: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92017">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●依据《医院卒中中心建设与管理指导原则（试行）》（2016版），结合医院建设的实际，实现相应的卒中中心主要质控指标 17 项</w:t>
            </w:r>
          </w:p>
        </w:tc>
      </w:tr>
      <w:tr w14:paraId="2E5211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F1DC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29</w:t>
            </w: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E0E553">
            <w:pPr>
              <w:jc w:val="center"/>
              <w:rPr>
                <w:rFonts w:hint="eastAsia" w:ascii="宋体" w:hAnsi="宋体" w:eastAsia="宋体" w:cs="宋体"/>
                <w:b/>
                <w:bCs/>
                <w:i w:val="0"/>
                <w:iCs w:val="0"/>
                <w:color w:val="000000"/>
                <w:sz w:val="24"/>
                <w:szCs w:val="24"/>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3C2E88">
            <w:pPr>
              <w:jc w:val="center"/>
              <w:rPr>
                <w:rFonts w:hint="eastAsia" w:ascii="宋体" w:hAnsi="宋体" w:eastAsia="宋体" w:cs="宋体"/>
                <w:b/>
                <w:bCs/>
                <w:i w:val="0"/>
                <w:iCs w:val="0"/>
                <w:color w:val="000000"/>
                <w:sz w:val="24"/>
                <w:szCs w:val="24"/>
                <w:u w:val="none"/>
              </w:rPr>
            </w:pPr>
          </w:p>
        </w:tc>
        <w:tc>
          <w:tcPr>
            <w:tcW w:w="7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A9F806">
            <w:pPr>
              <w:jc w:val="center"/>
              <w:rPr>
                <w:rFonts w:hint="eastAsia" w:ascii="宋体" w:hAnsi="宋体" w:eastAsia="宋体" w:cs="宋体"/>
                <w:i w:val="0"/>
                <w:iCs w:val="0"/>
                <w:color w:val="000000"/>
                <w:sz w:val="24"/>
                <w:szCs w:val="24"/>
                <w:u w:val="none"/>
              </w:rPr>
            </w:pP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41C0B">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（1）卒中患者抵达急诊接受NIHSS评分的比例。</w:t>
            </w:r>
          </w:p>
        </w:tc>
      </w:tr>
      <w:tr w14:paraId="3ABAA0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8D69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904E12">
            <w:pPr>
              <w:jc w:val="center"/>
              <w:rPr>
                <w:rFonts w:hint="eastAsia" w:ascii="宋体" w:hAnsi="宋体" w:eastAsia="宋体" w:cs="宋体"/>
                <w:b/>
                <w:bCs/>
                <w:i w:val="0"/>
                <w:iCs w:val="0"/>
                <w:color w:val="000000"/>
                <w:sz w:val="24"/>
                <w:szCs w:val="24"/>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EF1E92">
            <w:pPr>
              <w:jc w:val="center"/>
              <w:rPr>
                <w:rFonts w:hint="eastAsia" w:ascii="宋体" w:hAnsi="宋体" w:eastAsia="宋体" w:cs="宋体"/>
                <w:b/>
                <w:bCs/>
                <w:i w:val="0"/>
                <w:iCs w:val="0"/>
                <w:color w:val="000000"/>
                <w:sz w:val="24"/>
                <w:szCs w:val="24"/>
                <w:u w:val="none"/>
              </w:rPr>
            </w:pPr>
          </w:p>
        </w:tc>
        <w:tc>
          <w:tcPr>
            <w:tcW w:w="7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5F9388">
            <w:pPr>
              <w:jc w:val="center"/>
              <w:rPr>
                <w:rFonts w:hint="eastAsia" w:ascii="宋体" w:hAnsi="宋体" w:eastAsia="宋体" w:cs="宋体"/>
                <w:i w:val="0"/>
                <w:iCs w:val="0"/>
                <w:color w:val="000000"/>
                <w:sz w:val="24"/>
                <w:szCs w:val="24"/>
                <w:u w:val="none"/>
              </w:rPr>
            </w:pP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10400">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（2）缺血性卒中患者在溶栓时间窗内接受静脉溶栓患者的比例。</w:t>
            </w:r>
          </w:p>
        </w:tc>
      </w:tr>
      <w:tr w14:paraId="16C05D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1C40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31</w:t>
            </w: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237F22">
            <w:pPr>
              <w:jc w:val="center"/>
              <w:rPr>
                <w:rFonts w:hint="eastAsia" w:ascii="宋体" w:hAnsi="宋体" w:eastAsia="宋体" w:cs="宋体"/>
                <w:b/>
                <w:bCs/>
                <w:i w:val="0"/>
                <w:iCs w:val="0"/>
                <w:color w:val="000000"/>
                <w:sz w:val="24"/>
                <w:szCs w:val="24"/>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7F0707">
            <w:pPr>
              <w:jc w:val="center"/>
              <w:rPr>
                <w:rFonts w:hint="eastAsia" w:ascii="宋体" w:hAnsi="宋体" w:eastAsia="宋体" w:cs="宋体"/>
                <w:b/>
                <w:bCs/>
                <w:i w:val="0"/>
                <w:iCs w:val="0"/>
                <w:color w:val="000000"/>
                <w:sz w:val="24"/>
                <w:szCs w:val="24"/>
                <w:u w:val="none"/>
              </w:rPr>
            </w:pPr>
          </w:p>
        </w:tc>
        <w:tc>
          <w:tcPr>
            <w:tcW w:w="7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A481B2">
            <w:pPr>
              <w:jc w:val="center"/>
              <w:rPr>
                <w:rFonts w:hint="eastAsia" w:ascii="宋体" w:hAnsi="宋体" w:eastAsia="宋体" w:cs="宋体"/>
                <w:i w:val="0"/>
                <w:iCs w:val="0"/>
                <w:color w:val="000000"/>
                <w:sz w:val="24"/>
                <w:szCs w:val="24"/>
                <w:u w:val="none"/>
              </w:rPr>
            </w:pP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664C9">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（3）在抵达医院60分钟内，急性缺血性卒中患者接受静脉溶栓患者的比例。</w:t>
            </w:r>
          </w:p>
        </w:tc>
      </w:tr>
      <w:tr w14:paraId="4186D5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27A1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32</w:t>
            </w: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38A606">
            <w:pPr>
              <w:jc w:val="center"/>
              <w:rPr>
                <w:rFonts w:hint="eastAsia" w:ascii="宋体" w:hAnsi="宋体" w:eastAsia="宋体" w:cs="宋体"/>
                <w:b/>
                <w:bCs/>
                <w:i w:val="0"/>
                <w:iCs w:val="0"/>
                <w:color w:val="000000"/>
                <w:sz w:val="24"/>
                <w:szCs w:val="24"/>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B4183C">
            <w:pPr>
              <w:jc w:val="center"/>
              <w:rPr>
                <w:rFonts w:hint="eastAsia" w:ascii="宋体" w:hAnsi="宋体" w:eastAsia="宋体" w:cs="宋体"/>
                <w:b/>
                <w:bCs/>
                <w:i w:val="0"/>
                <w:iCs w:val="0"/>
                <w:color w:val="000000"/>
                <w:sz w:val="24"/>
                <w:szCs w:val="24"/>
                <w:u w:val="none"/>
              </w:rPr>
            </w:pPr>
          </w:p>
        </w:tc>
        <w:tc>
          <w:tcPr>
            <w:tcW w:w="7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0243B3">
            <w:pPr>
              <w:jc w:val="center"/>
              <w:rPr>
                <w:rFonts w:hint="eastAsia" w:ascii="宋体" w:hAnsi="宋体" w:eastAsia="宋体" w:cs="宋体"/>
                <w:i w:val="0"/>
                <w:iCs w:val="0"/>
                <w:color w:val="000000"/>
                <w:sz w:val="24"/>
                <w:szCs w:val="24"/>
                <w:u w:val="none"/>
              </w:rPr>
            </w:pP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B5D33">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（4）在发病6h内到达医院的急性缺血性卒中患者，从到达急诊至开始做多模式头颅CT/CTA或MRI/MRA的时间。完成头颅CT&lt;25分钟的比例。</w:t>
            </w:r>
          </w:p>
        </w:tc>
      </w:tr>
      <w:tr w14:paraId="09A73C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96EB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33</w:t>
            </w: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773BB0">
            <w:pPr>
              <w:jc w:val="center"/>
              <w:rPr>
                <w:rFonts w:hint="eastAsia" w:ascii="宋体" w:hAnsi="宋体" w:eastAsia="宋体" w:cs="宋体"/>
                <w:b/>
                <w:bCs/>
                <w:i w:val="0"/>
                <w:iCs w:val="0"/>
                <w:color w:val="000000"/>
                <w:sz w:val="24"/>
                <w:szCs w:val="24"/>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F78BED">
            <w:pPr>
              <w:jc w:val="center"/>
              <w:rPr>
                <w:rFonts w:hint="eastAsia" w:ascii="宋体" w:hAnsi="宋体" w:eastAsia="宋体" w:cs="宋体"/>
                <w:b/>
                <w:bCs/>
                <w:i w:val="0"/>
                <w:iCs w:val="0"/>
                <w:color w:val="000000"/>
                <w:sz w:val="24"/>
                <w:szCs w:val="24"/>
                <w:u w:val="none"/>
              </w:rPr>
            </w:pPr>
          </w:p>
        </w:tc>
        <w:tc>
          <w:tcPr>
            <w:tcW w:w="7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10D39C">
            <w:pPr>
              <w:jc w:val="center"/>
              <w:rPr>
                <w:rFonts w:hint="eastAsia" w:ascii="宋体" w:hAnsi="宋体" w:eastAsia="宋体" w:cs="宋体"/>
                <w:i w:val="0"/>
                <w:iCs w:val="0"/>
                <w:color w:val="000000"/>
                <w:sz w:val="24"/>
                <w:szCs w:val="24"/>
                <w:u w:val="none"/>
              </w:rPr>
            </w:pP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414875">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（5）对急性缺血性卒中患者，从入院到开始血管内治疗的时间。</w:t>
            </w:r>
          </w:p>
        </w:tc>
      </w:tr>
      <w:tr w14:paraId="6CE0DD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9A83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34</w:t>
            </w: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5353CA">
            <w:pPr>
              <w:jc w:val="center"/>
              <w:rPr>
                <w:rFonts w:hint="eastAsia" w:ascii="宋体" w:hAnsi="宋体" w:eastAsia="宋体" w:cs="宋体"/>
                <w:b/>
                <w:bCs/>
                <w:i w:val="0"/>
                <w:iCs w:val="0"/>
                <w:color w:val="000000"/>
                <w:sz w:val="24"/>
                <w:szCs w:val="24"/>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6F0110">
            <w:pPr>
              <w:jc w:val="center"/>
              <w:rPr>
                <w:rFonts w:hint="eastAsia" w:ascii="宋体" w:hAnsi="宋体" w:eastAsia="宋体" w:cs="宋体"/>
                <w:b/>
                <w:bCs/>
                <w:i w:val="0"/>
                <w:iCs w:val="0"/>
                <w:color w:val="000000"/>
                <w:sz w:val="24"/>
                <w:szCs w:val="24"/>
                <w:u w:val="none"/>
              </w:rPr>
            </w:pPr>
          </w:p>
        </w:tc>
        <w:tc>
          <w:tcPr>
            <w:tcW w:w="7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0D9E09">
            <w:pPr>
              <w:jc w:val="center"/>
              <w:rPr>
                <w:rFonts w:hint="eastAsia" w:ascii="宋体" w:hAnsi="宋体" w:eastAsia="宋体" w:cs="宋体"/>
                <w:i w:val="0"/>
                <w:iCs w:val="0"/>
                <w:color w:val="000000"/>
                <w:sz w:val="24"/>
                <w:szCs w:val="24"/>
                <w:u w:val="none"/>
              </w:rPr>
            </w:pP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453873">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（6）对缺血性卒中患者，在静脉溶栓治疗36h内发生症状性颅内出血的患者比例。</w:t>
            </w:r>
          </w:p>
        </w:tc>
      </w:tr>
      <w:tr w14:paraId="427E8F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270F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35</w:t>
            </w: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57EAF0">
            <w:pPr>
              <w:jc w:val="center"/>
              <w:rPr>
                <w:rFonts w:hint="eastAsia" w:ascii="宋体" w:hAnsi="宋体" w:eastAsia="宋体" w:cs="宋体"/>
                <w:b/>
                <w:bCs/>
                <w:i w:val="0"/>
                <w:iCs w:val="0"/>
                <w:color w:val="000000"/>
                <w:sz w:val="24"/>
                <w:szCs w:val="24"/>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830946">
            <w:pPr>
              <w:jc w:val="center"/>
              <w:rPr>
                <w:rFonts w:hint="eastAsia" w:ascii="宋体" w:hAnsi="宋体" w:eastAsia="宋体" w:cs="宋体"/>
                <w:b/>
                <w:bCs/>
                <w:i w:val="0"/>
                <w:iCs w:val="0"/>
                <w:color w:val="000000"/>
                <w:sz w:val="24"/>
                <w:szCs w:val="24"/>
                <w:u w:val="none"/>
              </w:rPr>
            </w:pPr>
          </w:p>
        </w:tc>
        <w:tc>
          <w:tcPr>
            <w:tcW w:w="7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D18BA4">
            <w:pPr>
              <w:jc w:val="center"/>
              <w:rPr>
                <w:rFonts w:hint="eastAsia" w:ascii="宋体" w:hAnsi="宋体" w:eastAsia="宋体" w:cs="宋体"/>
                <w:i w:val="0"/>
                <w:iCs w:val="0"/>
                <w:color w:val="000000"/>
                <w:sz w:val="24"/>
                <w:szCs w:val="24"/>
                <w:u w:val="none"/>
              </w:rPr>
            </w:pP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CDA15">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（7）对急性缺血性卒中患者，在接受血管内治疗的36h内发生明显颅内出 血的患者比例。</w:t>
            </w:r>
          </w:p>
        </w:tc>
      </w:tr>
      <w:tr w14:paraId="65BE3D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55E0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36</w:t>
            </w: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502902">
            <w:pPr>
              <w:jc w:val="center"/>
              <w:rPr>
                <w:rFonts w:hint="eastAsia" w:ascii="宋体" w:hAnsi="宋体" w:eastAsia="宋体" w:cs="宋体"/>
                <w:b/>
                <w:bCs/>
                <w:i w:val="0"/>
                <w:iCs w:val="0"/>
                <w:color w:val="000000"/>
                <w:sz w:val="24"/>
                <w:szCs w:val="24"/>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E96B45">
            <w:pPr>
              <w:jc w:val="center"/>
              <w:rPr>
                <w:rFonts w:hint="eastAsia" w:ascii="宋体" w:hAnsi="宋体" w:eastAsia="宋体" w:cs="宋体"/>
                <w:b/>
                <w:bCs/>
                <w:i w:val="0"/>
                <w:iCs w:val="0"/>
                <w:color w:val="000000"/>
                <w:sz w:val="24"/>
                <w:szCs w:val="24"/>
                <w:u w:val="none"/>
              </w:rPr>
            </w:pPr>
          </w:p>
        </w:tc>
        <w:tc>
          <w:tcPr>
            <w:tcW w:w="7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13F6F9">
            <w:pPr>
              <w:jc w:val="center"/>
              <w:rPr>
                <w:rFonts w:hint="eastAsia" w:ascii="宋体" w:hAnsi="宋体" w:eastAsia="宋体" w:cs="宋体"/>
                <w:i w:val="0"/>
                <w:iCs w:val="0"/>
                <w:color w:val="000000"/>
                <w:sz w:val="24"/>
                <w:szCs w:val="24"/>
                <w:u w:val="none"/>
              </w:rPr>
            </w:pP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BF4A3">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（8）对接受静脉溶栓或血管内治疗的急性缺血性卒中患者有治疗后90天 mRS记录的患者比例。</w:t>
            </w:r>
          </w:p>
        </w:tc>
      </w:tr>
      <w:tr w14:paraId="5B4AF1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51D9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37</w:t>
            </w: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9D7F84">
            <w:pPr>
              <w:jc w:val="center"/>
              <w:rPr>
                <w:rFonts w:hint="eastAsia" w:ascii="宋体" w:hAnsi="宋体" w:eastAsia="宋体" w:cs="宋体"/>
                <w:b/>
                <w:bCs/>
                <w:i w:val="0"/>
                <w:iCs w:val="0"/>
                <w:color w:val="000000"/>
                <w:sz w:val="24"/>
                <w:szCs w:val="24"/>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9B4F79">
            <w:pPr>
              <w:jc w:val="center"/>
              <w:rPr>
                <w:rFonts w:hint="eastAsia" w:ascii="宋体" w:hAnsi="宋体" w:eastAsia="宋体" w:cs="宋体"/>
                <w:b/>
                <w:bCs/>
                <w:i w:val="0"/>
                <w:iCs w:val="0"/>
                <w:color w:val="000000"/>
                <w:sz w:val="24"/>
                <w:szCs w:val="24"/>
                <w:u w:val="none"/>
              </w:rPr>
            </w:pPr>
          </w:p>
        </w:tc>
        <w:tc>
          <w:tcPr>
            <w:tcW w:w="7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FFBCD5">
            <w:pPr>
              <w:jc w:val="center"/>
              <w:rPr>
                <w:rFonts w:hint="eastAsia" w:ascii="宋体" w:hAnsi="宋体" w:eastAsia="宋体" w:cs="宋体"/>
                <w:i w:val="0"/>
                <w:iCs w:val="0"/>
                <w:color w:val="000000"/>
                <w:sz w:val="24"/>
                <w:szCs w:val="24"/>
                <w:u w:val="none"/>
              </w:rPr>
            </w:pP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DB9C4">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（9）诊断性全脑血管造影检查术后24小时内患者的卒中发生率和死亡率。</w:t>
            </w:r>
          </w:p>
        </w:tc>
      </w:tr>
      <w:tr w14:paraId="327B3E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ABDD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38</w:t>
            </w: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7E0481">
            <w:pPr>
              <w:jc w:val="center"/>
              <w:rPr>
                <w:rFonts w:hint="eastAsia" w:ascii="宋体" w:hAnsi="宋体" w:eastAsia="宋体" w:cs="宋体"/>
                <w:b/>
                <w:bCs/>
                <w:i w:val="0"/>
                <w:iCs w:val="0"/>
                <w:color w:val="000000"/>
                <w:sz w:val="24"/>
                <w:szCs w:val="24"/>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8D5336">
            <w:pPr>
              <w:jc w:val="center"/>
              <w:rPr>
                <w:rFonts w:hint="eastAsia" w:ascii="宋体" w:hAnsi="宋体" w:eastAsia="宋体" w:cs="宋体"/>
                <w:b/>
                <w:bCs/>
                <w:i w:val="0"/>
                <w:iCs w:val="0"/>
                <w:color w:val="000000"/>
                <w:sz w:val="24"/>
                <w:szCs w:val="24"/>
                <w:u w:val="none"/>
              </w:rPr>
            </w:pPr>
          </w:p>
        </w:tc>
        <w:tc>
          <w:tcPr>
            <w:tcW w:w="7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AA932B">
            <w:pPr>
              <w:jc w:val="center"/>
              <w:rPr>
                <w:rFonts w:hint="eastAsia" w:ascii="宋体" w:hAnsi="宋体" w:eastAsia="宋体" w:cs="宋体"/>
                <w:i w:val="0"/>
                <w:iCs w:val="0"/>
                <w:color w:val="000000"/>
                <w:sz w:val="24"/>
                <w:szCs w:val="24"/>
                <w:u w:val="none"/>
              </w:rPr>
            </w:pP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5CB67">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（10）接受CEA或CAS治疗的患者在30天内卒中发生率和死亡率。</w:t>
            </w:r>
          </w:p>
        </w:tc>
      </w:tr>
      <w:tr w14:paraId="4A65A3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3A9B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39</w:t>
            </w: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86D69B">
            <w:pPr>
              <w:jc w:val="center"/>
              <w:rPr>
                <w:rFonts w:hint="eastAsia" w:ascii="宋体" w:hAnsi="宋体" w:eastAsia="宋体" w:cs="宋体"/>
                <w:b/>
                <w:bCs/>
                <w:i w:val="0"/>
                <w:iCs w:val="0"/>
                <w:color w:val="000000"/>
                <w:sz w:val="24"/>
                <w:szCs w:val="24"/>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3C855E">
            <w:pPr>
              <w:jc w:val="center"/>
              <w:rPr>
                <w:rFonts w:hint="eastAsia" w:ascii="宋体" w:hAnsi="宋体" w:eastAsia="宋体" w:cs="宋体"/>
                <w:b/>
                <w:bCs/>
                <w:i w:val="0"/>
                <w:iCs w:val="0"/>
                <w:color w:val="000000"/>
                <w:sz w:val="24"/>
                <w:szCs w:val="24"/>
                <w:u w:val="none"/>
              </w:rPr>
            </w:pPr>
          </w:p>
        </w:tc>
        <w:tc>
          <w:tcPr>
            <w:tcW w:w="7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168BDB">
            <w:pPr>
              <w:jc w:val="center"/>
              <w:rPr>
                <w:rFonts w:hint="eastAsia" w:ascii="宋体" w:hAnsi="宋体" w:eastAsia="宋体" w:cs="宋体"/>
                <w:i w:val="0"/>
                <w:iCs w:val="0"/>
                <w:color w:val="000000"/>
                <w:sz w:val="24"/>
                <w:szCs w:val="24"/>
                <w:u w:val="none"/>
              </w:rPr>
            </w:pP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28DAC">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（11）SAH、ICH、AVM患者入院时病情严重程度评估率。</w:t>
            </w:r>
          </w:p>
        </w:tc>
      </w:tr>
      <w:tr w14:paraId="633D55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C225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w:t>
            </w: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A68619">
            <w:pPr>
              <w:jc w:val="center"/>
              <w:rPr>
                <w:rFonts w:hint="eastAsia" w:ascii="宋体" w:hAnsi="宋体" w:eastAsia="宋体" w:cs="宋体"/>
                <w:b/>
                <w:bCs/>
                <w:i w:val="0"/>
                <w:iCs w:val="0"/>
                <w:color w:val="000000"/>
                <w:sz w:val="24"/>
                <w:szCs w:val="24"/>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796D41">
            <w:pPr>
              <w:jc w:val="center"/>
              <w:rPr>
                <w:rFonts w:hint="eastAsia" w:ascii="宋体" w:hAnsi="宋体" w:eastAsia="宋体" w:cs="宋体"/>
                <w:b/>
                <w:bCs/>
                <w:i w:val="0"/>
                <w:iCs w:val="0"/>
                <w:color w:val="000000"/>
                <w:sz w:val="24"/>
                <w:szCs w:val="24"/>
                <w:u w:val="none"/>
              </w:rPr>
            </w:pPr>
          </w:p>
        </w:tc>
        <w:tc>
          <w:tcPr>
            <w:tcW w:w="7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CAAD18">
            <w:pPr>
              <w:jc w:val="center"/>
              <w:rPr>
                <w:rFonts w:hint="eastAsia" w:ascii="宋体" w:hAnsi="宋体" w:eastAsia="宋体" w:cs="宋体"/>
                <w:i w:val="0"/>
                <w:iCs w:val="0"/>
                <w:color w:val="000000"/>
                <w:sz w:val="24"/>
                <w:szCs w:val="24"/>
                <w:u w:val="none"/>
              </w:rPr>
            </w:pP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7B968">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（12）48小时内动脉瘤破裂导致的SAH患者从就诊到行动脉瘤夹闭或介入术治疗的平均时间。</w:t>
            </w:r>
          </w:p>
        </w:tc>
      </w:tr>
      <w:tr w14:paraId="294AF0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6160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41</w:t>
            </w: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F67178">
            <w:pPr>
              <w:jc w:val="center"/>
              <w:rPr>
                <w:rFonts w:hint="eastAsia" w:ascii="宋体" w:hAnsi="宋体" w:eastAsia="宋体" w:cs="宋体"/>
                <w:b/>
                <w:bCs/>
                <w:i w:val="0"/>
                <w:iCs w:val="0"/>
                <w:color w:val="000000"/>
                <w:sz w:val="24"/>
                <w:szCs w:val="24"/>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C8F910">
            <w:pPr>
              <w:jc w:val="center"/>
              <w:rPr>
                <w:rFonts w:hint="eastAsia" w:ascii="宋体" w:hAnsi="宋体" w:eastAsia="宋体" w:cs="宋体"/>
                <w:b/>
                <w:bCs/>
                <w:i w:val="0"/>
                <w:iCs w:val="0"/>
                <w:color w:val="000000"/>
                <w:sz w:val="24"/>
                <w:szCs w:val="24"/>
                <w:u w:val="none"/>
              </w:rPr>
            </w:pPr>
          </w:p>
        </w:tc>
        <w:tc>
          <w:tcPr>
            <w:tcW w:w="7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949B44">
            <w:pPr>
              <w:jc w:val="center"/>
              <w:rPr>
                <w:rFonts w:hint="eastAsia" w:ascii="宋体" w:hAnsi="宋体" w:eastAsia="宋体" w:cs="宋体"/>
                <w:i w:val="0"/>
                <w:iCs w:val="0"/>
                <w:color w:val="000000"/>
                <w:sz w:val="24"/>
                <w:szCs w:val="24"/>
                <w:u w:val="none"/>
              </w:rPr>
            </w:pP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79F28">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（13）AVM导致的卒中患者在30天内行外科或血管内治疗的比例。</w:t>
            </w:r>
          </w:p>
        </w:tc>
      </w:tr>
      <w:tr w14:paraId="727E12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8569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42</w:t>
            </w: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A600FB">
            <w:pPr>
              <w:jc w:val="center"/>
              <w:rPr>
                <w:rFonts w:hint="eastAsia" w:ascii="宋体" w:hAnsi="宋体" w:eastAsia="宋体" w:cs="宋体"/>
                <w:b/>
                <w:bCs/>
                <w:i w:val="0"/>
                <w:iCs w:val="0"/>
                <w:color w:val="000000"/>
                <w:sz w:val="24"/>
                <w:szCs w:val="24"/>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574DF4">
            <w:pPr>
              <w:jc w:val="center"/>
              <w:rPr>
                <w:rFonts w:hint="eastAsia" w:ascii="宋体" w:hAnsi="宋体" w:eastAsia="宋体" w:cs="宋体"/>
                <w:b/>
                <w:bCs/>
                <w:i w:val="0"/>
                <w:iCs w:val="0"/>
                <w:color w:val="000000"/>
                <w:sz w:val="24"/>
                <w:szCs w:val="24"/>
                <w:u w:val="none"/>
              </w:rPr>
            </w:pPr>
          </w:p>
        </w:tc>
        <w:tc>
          <w:tcPr>
            <w:tcW w:w="7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62E00A">
            <w:pPr>
              <w:jc w:val="center"/>
              <w:rPr>
                <w:rFonts w:hint="eastAsia" w:ascii="宋体" w:hAnsi="宋体" w:eastAsia="宋体" w:cs="宋体"/>
                <w:i w:val="0"/>
                <w:iCs w:val="0"/>
                <w:color w:val="000000"/>
                <w:sz w:val="24"/>
                <w:szCs w:val="24"/>
                <w:u w:val="none"/>
              </w:rPr>
            </w:pP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BB9BA9">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（14）卒中患者行去骨瓣减压、血肿清除术的比例及死亡率。</w:t>
            </w:r>
          </w:p>
        </w:tc>
      </w:tr>
      <w:tr w14:paraId="673D51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7B75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43</w:t>
            </w: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467579">
            <w:pPr>
              <w:jc w:val="center"/>
              <w:rPr>
                <w:rFonts w:hint="eastAsia" w:ascii="宋体" w:hAnsi="宋体" w:eastAsia="宋体" w:cs="宋体"/>
                <w:b/>
                <w:bCs/>
                <w:i w:val="0"/>
                <w:iCs w:val="0"/>
                <w:color w:val="000000"/>
                <w:sz w:val="24"/>
                <w:szCs w:val="24"/>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02A00C">
            <w:pPr>
              <w:jc w:val="center"/>
              <w:rPr>
                <w:rFonts w:hint="eastAsia" w:ascii="宋体" w:hAnsi="宋体" w:eastAsia="宋体" w:cs="宋体"/>
                <w:b/>
                <w:bCs/>
                <w:i w:val="0"/>
                <w:iCs w:val="0"/>
                <w:color w:val="000000"/>
                <w:sz w:val="24"/>
                <w:szCs w:val="24"/>
                <w:u w:val="none"/>
              </w:rPr>
            </w:pPr>
          </w:p>
        </w:tc>
        <w:tc>
          <w:tcPr>
            <w:tcW w:w="7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D8A7D9">
            <w:pPr>
              <w:jc w:val="center"/>
              <w:rPr>
                <w:rFonts w:hint="eastAsia" w:ascii="宋体" w:hAnsi="宋体" w:eastAsia="宋体" w:cs="宋体"/>
                <w:i w:val="0"/>
                <w:iCs w:val="0"/>
                <w:color w:val="000000"/>
                <w:sz w:val="24"/>
                <w:szCs w:val="24"/>
                <w:u w:val="none"/>
              </w:rPr>
            </w:pP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17E4B">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（15）卒中患者行脑室外引流的比例及死亡率。</w:t>
            </w:r>
          </w:p>
        </w:tc>
      </w:tr>
      <w:tr w14:paraId="17675E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C032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44</w:t>
            </w: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78BDD8">
            <w:pPr>
              <w:jc w:val="center"/>
              <w:rPr>
                <w:rFonts w:hint="eastAsia" w:ascii="宋体" w:hAnsi="宋体" w:eastAsia="宋体" w:cs="宋体"/>
                <w:b/>
                <w:bCs/>
                <w:i w:val="0"/>
                <w:iCs w:val="0"/>
                <w:color w:val="000000"/>
                <w:sz w:val="24"/>
                <w:szCs w:val="24"/>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A1F631">
            <w:pPr>
              <w:jc w:val="center"/>
              <w:rPr>
                <w:rFonts w:hint="eastAsia" w:ascii="宋体" w:hAnsi="宋体" w:eastAsia="宋体" w:cs="宋体"/>
                <w:b/>
                <w:bCs/>
                <w:i w:val="0"/>
                <w:iCs w:val="0"/>
                <w:color w:val="000000"/>
                <w:sz w:val="24"/>
                <w:szCs w:val="24"/>
                <w:u w:val="none"/>
              </w:rPr>
            </w:pPr>
          </w:p>
        </w:tc>
        <w:tc>
          <w:tcPr>
            <w:tcW w:w="7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CC01FA">
            <w:pPr>
              <w:jc w:val="center"/>
              <w:rPr>
                <w:rFonts w:hint="eastAsia" w:ascii="宋体" w:hAnsi="宋体" w:eastAsia="宋体" w:cs="宋体"/>
                <w:i w:val="0"/>
                <w:iCs w:val="0"/>
                <w:color w:val="000000"/>
                <w:sz w:val="24"/>
                <w:szCs w:val="24"/>
                <w:u w:val="none"/>
              </w:rPr>
            </w:pP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C4818">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（16）与华法林治疗相关的颅内出血率；INR升高（INR＞1.4）患者从入院到给予促凝血治疗后INR达标的平均时间。</w:t>
            </w:r>
          </w:p>
        </w:tc>
      </w:tr>
      <w:tr w14:paraId="243545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F299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45</w:t>
            </w: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9B6E89">
            <w:pPr>
              <w:jc w:val="center"/>
              <w:rPr>
                <w:rFonts w:hint="eastAsia" w:ascii="宋体" w:hAnsi="宋体" w:eastAsia="宋体" w:cs="宋体"/>
                <w:b/>
                <w:bCs/>
                <w:i w:val="0"/>
                <w:iCs w:val="0"/>
                <w:color w:val="000000"/>
                <w:sz w:val="24"/>
                <w:szCs w:val="24"/>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06241A">
            <w:pPr>
              <w:jc w:val="center"/>
              <w:rPr>
                <w:rFonts w:hint="eastAsia" w:ascii="宋体" w:hAnsi="宋体" w:eastAsia="宋体" w:cs="宋体"/>
                <w:b/>
                <w:bCs/>
                <w:i w:val="0"/>
                <w:iCs w:val="0"/>
                <w:color w:val="000000"/>
                <w:sz w:val="24"/>
                <w:szCs w:val="24"/>
                <w:u w:val="none"/>
              </w:rPr>
            </w:pPr>
          </w:p>
        </w:tc>
        <w:tc>
          <w:tcPr>
            <w:tcW w:w="7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9675A5">
            <w:pPr>
              <w:jc w:val="center"/>
              <w:rPr>
                <w:rFonts w:hint="eastAsia" w:ascii="宋体" w:hAnsi="宋体" w:eastAsia="宋体" w:cs="宋体"/>
                <w:i w:val="0"/>
                <w:iCs w:val="0"/>
                <w:color w:val="000000"/>
                <w:sz w:val="24"/>
                <w:szCs w:val="24"/>
                <w:u w:val="none"/>
              </w:rPr>
            </w:pP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05F8F">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（17）各类型卒中，颅内外动脉狭窄，SAH或TIA患者入组相关临床试验研究的比例。</w:t>
            </w:r>
          </w:p>
        </w:tc>
      </w:tr>
      <w:tr w14:paraId="7D1D01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0985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46</w:t>
            </w: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8D0272">
            <w:pPr>
              <w:jc w:val="center"/>
              <w:rPr>
                <w:rFonts w:hint="eastAsia" w:ascii="宋体" w:hAnsi="宋体" w:eastAsia="宋体" w:cs="宋体"/>
                <w:b/>
                <w:bCs/>
                <w:i w:val="0"/>
                <w:iCs w:val="0"/>
                <w:color w:val="000000"/>
                <w:sz w:val="24"/>
                <w:szCs w:val="24"/>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1676BB">
            <w:pPr>
              <w:jc w:val="center"/>
              <w:rPr>
                <w:rFonts w:hint="eastAsia" w:ascii="宋体" w:hAnsi="宋体" w:eastAsia="宋体" w:cs="宋体"/>
                <w:b/>
                <w:bCs/>
                <w:i w:val="0"/>
                <w:iCs w:val="0"/>
                <w:color w:val="000000"/>
                <w:sz w:val="24"/>
                <w:szCs w:val="24"/>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3334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单项指标分析</w:t>
            </w: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37ED0">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支持按月、按季度、按年度、自定义时段查询单项指标，提供明细数据报表。</w:t>
            </w:r>
          </w:p>
        </w:tc>
      </w:tr>
      <w:tr w14:paraId="1E2BB3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2DDF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47</w:t>
            </w: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69B5EE">
            <w:pPr>
              <w:jc w:val="center"/>
              <w:rPr>
                <w:rFonts w:hint="eastAsia" w:ascii="宋体" w:hAnsi="宋体" w:eastAsia="宋体" w:cs="宋体"/>
                <w:b/>
                <w:bCs/>
                <w:i w:val="0"/>
                <w:iCs w:val="0"/>
                <w:color w:val="000000"/>
                <w:sz w:val="24"/>
                <w:szCs w:val="24"/>
                <w:u w:val="none"/>
              </w:rPr>
            </w:pPr>
          </w:p>
        </w:tc>
        <w:tc>
          <w:tcPr>
            <w:tcW w:w="7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6A45575">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统计分析</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DAAA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人口数据类统计</w:t>
            </w: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AE18B">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提供卒中患者的相关报表统计，可筛选年龄段、性别、来院方式；</w:t>
            </w:r>
          </w:p>
        </w:tc>
      </w:tr>
      <w:tr w14:paraId="45633C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0572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48</w:t>
            </w: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BD7560">
            <w:pPr>
              <w:jc w:val="center"/>
              <w:rPr>
                <w:rFonts w:hint="eastAsia" w:ascii="宋体" w:hAnsi="宋体" w:eastAsia="宋体" w:cs="宋体"/>
                <w:b/>
                <w:bCs/>
                <w:i w:val="0"/>
                <w:iCs w:val="0"/>
                <w:color w:val="000000"/>
                <w:sz w:val="24"/>
                <w:szCs w:val="24"/>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B1C8E7">
            <w:pPr>
              <w:jc w:val="center"/>
              <w:rPr>
                <w:rFonts w:hint="eastAsia" w:ascii="宋体" w:hAnsi="宋体" w:eastAsia="宋体" w:cs="宋体"/>
                <w:b/>
                <w:bCs/>
                <w:i w:val="0"/>
                <w:iCs w:val="0"/>
                <w:color w:val="000000"/>
                <w:sz w:val="24"/>
                <w:szCs w:val="24"/>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E781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高级数据统计</w:t>
            </w: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455FD">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提供卒中患者诊疗数据的相关报表统计，如不同卒中诊断比例、卒中患者转归统计、历史卒中病人救治成功率统计等</w:t>
            </w:r>
          </w:p>
        </w:tc>
      </w:tr>
      <w:tr w14:paraId="6A0BC0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CD54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49</w:t>
            </w: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BEF4CC">
            <w:pPr>
              <w:jc w:val="center"/>
              <w:rPr>
                <w:rFonts w:hint="eastAsia" w:ascii="宋体" w:hAnsi="宋体" w:eastAsia="宋体" w:cs="宋体"/>
                <w:b/>
                <w:bCs/>
                <w:i w:val="0"/>
                <w:iCs w:val="0"/>
                <w:color w:val="000000"/>
                <w:sz w:val="24"/>
                <w:szCs w:val="24"/>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8ACB5B">
            <w:pPr>
              <w:jc w:val="center"/>
              <w:rPr>
                <w:rFonts w:hint="eastAsia" w:ascii="宋体" w:hAnsi="宋体" w:eastAsia="宋体" w:cs="宋体"/>
                <w:b/>
                <w:bCs/>
                <w:i w:val="0"/>
                <w:iCs w:val="0"/>
                <w:color w:val="000000"/>
                <w:sz w:val="24"/>
                <w:szCs w:val="24"/>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FE64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质控指标统计</w:t>
            </w: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BCAE8">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提供卒中患者质控指标的相关统计图表，如ONT、DNT、OPT、DPT。</w:t>
            </w:r>
          </w:p>
        </w:tc>
      </w:tr>
      <w:tr w14:paraId="1B4E6D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85E3B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w:t>
            </w: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E0C5A9">
            <w:pPr>
              <w:jc w:val="center"/>
              <w:rPr>
                <w:rFonts w:hint="eastAsia" w:ascii="宋体" w:hAnsi="宋体" w:eastAsia="宋体" w:cs="宋体"/>
                <w:b/>
                <w:bCs/>
                <w:i w:val="0"/>
                <w:iCs w:val="0"/>
                <w:color w:val="000000"/>
                <w:sz w:val="24"/>
                <w:szCs w:val="24"/>
                <w:u w:val="none"/>
              </w:rPr>
            </w:pP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D4854">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数据上报</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BF11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国家卒中数据平台</w:t>
            </w: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78755">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color w:val="000000" w:themeColor="text1"/>
                <w:lang w:val="en-US" w:eastAsia="zh-CN"/>
                <w14:textFill>
                  <w14:solidFill>
                    <w14:schemeClr w14:val="tx1"/>
                  </w14:solidFill>
                </w14:textFill>
              </w:rPr>
              <w:t>▲</w:t>
            </w:r>
            <w:r>
              <w:rPr>
                <w:rFonts w:hint="eastAsia" w:ascii="宋体" w:hAnsi="宋体" w:eastAsia="宋体" w:cs="宋体"/>
                <w:i w:val="0"/>
                <w:iCs w:val="0"/>
                <w:color w:val="000000"/>
                <w:kern w:val="0"/>
                <w:sz w:val="24"/>
                <w:szCs w:val="24"/>
                <w:u w:val="none"/>
                <w:lang w:val="en-US" w:eastAsia="zh-CN" w:bidi="ar"/>
              </w:rPr>
              <w:t>支持卒中电子病历与国家卒中平台政策对齐，协助质控数据上报，减少人员手工录入与二次修改造成的不便。【提供系统功能截图，并加盖投标人公章】</w:t>
            </w:r>
          </w:p>
        </w:tc>
      </w:tr>
      <w:tr w14:paraId="0533CA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22E2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51</w:t>
            </w: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5911EA">
            <w:pPr>
              <w:jc w:val="center"/>
              <w:rPr>
                <w:rFonts w:hint="eastAsia" w:ascii="宋体" w:hAnsi="宋体" w:eastAsia="宋体" w:cs="宋体"/>
                <w:b/>
                <w:bCs/>
                <w:i w:val="0"/>
                <w:iCs w:val="0"/>
                <w:color w:val="000000"/>
                <w:sz w:val="24"/>
                <w:szCs w:val="24"/>
                <w:u w:val="none"/>
              </w:rPr>
            </w:pPr>
          </w:p>
        </w:tc>
        <w:tc>
          <w:tcPr>
            <w:tcW w:w="7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3C2C69E">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时间统一子系统</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0E77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时间自动同步</w:t>
            </w: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D6522">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●系统采用先进的时钟统一方案，保证多个临床科室和辅助检查科室如急诊科、抢救室、神内科、神外科、CT室、B超室等所有采集的时间标准化和统一化。</w:t>
            </w:r>
          </w:p>
        </w:tc>
      </w:tr>
      <w:tr w14:paraId="116C5E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73B9F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52</w:t>
            </w: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5C2FE5">
            <w:pPr>
              <w:jc w:val="center"/>
              <w:rPr>
                <w:rFonts w:hint="eastAsia" w:ascii="宋体" w:hAnsi="宋体" w:eastAsia="宋体" w:cs="宋体"/>
                <w:b/>
                <w:bCs/>
                <w:i w:val="0"/>
                <w:iCs w:val="0"/>
                <w:color w:val="000000"/>
                <w:sz w:val="24"/>
                <w:szCs w:val="24"/>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690D45">
            <w:pPr>
              <w:jc w:val="center"/>
              <w:rPr>
                <w:rFonts w:hint="eastAsia" w:ascii="宋体" w:hAnsi="宋体" w:eastAsia="宋体" w:cs="宋体"/>
                <w:b/>
                <w:bCs/>
                <w:i w:val="0"/>
                <w:iCs w:val="0"/>
                <w:color w:val="000000"/>
                <w:sz w:val="24"/>
                <w:szCs w:val="24"/>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56CA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时间实时采集</w:t>
            </w: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6E161">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采用规范的时间管理，对于关键时间节点采用系统自行记录或者客观的触发来记录时间节点，如在急救车、急诊科和导管室均安装了 物联设备。而对于患者发病时间、报警时间、心电图时间、分诊、抢救等各类时间，均通过系统自行记录时间节点。</w:t>
            </w:r>
          </w:p>
        </w:tc>
      </w:tr>
      <w:tr w14:paraId="4A0DDB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2DE67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53</w:t>
            </w: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48A542">
            <w:pPr>
              <w:jc w:val="center"/>
              <w:rPr>
                <w:rFonts w:hint="eastAsia" w:ascii="宋体" w:hAnsi="宋体" w:eastAsia="宋体" w:cs="宋体"/>
                <w:b/>
                <w:bCs/>
                <w:i w:val="0"/>
                <w:iCs w:val="0"/>
                <w:color w:val="000000"/>
                <w:sz w:val="24"/>
                <w:szCs w:val="24"/>
                <w:u w:val="none"/>
              </w:rPr>
            </w:pPr>
          </w:p>
        </w:tc>
        <w:tc>
          <w:tcPr>
            <w:tcW w:w="7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50CC78C">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系统集成</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DEED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HIS系统集成功能</w:t>
            </w: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7FC55">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与His系统数据对接，同步患者基本信息、医嘱信息、医院相关字典信息。</w:t>
            </w:r>
          </w:p>
        </w:tc>
      </w:tr>
      <w:tr w14:paraId="22F9FB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5E23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54</w:t>
            </w: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A5F701">
            <w:pPr>
              <w:jc w:val="center"/>
              <w:rPr>
                <w:rFonts w:hint="eastAsia" w:ascii="宋体" w:hAnsi="宋体" w:eastAsia="宋体" w:cs="宋体"/>
                <w:b/>
                <w:bCs/>
                <w:i w:val="0"/>
                <w:iCs w:val="0"/>
                <w:color w:val="000000"/>
                <w:sz w:val="24"/>
                <w:szCs w:val="24"/>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56F299">
            <w:pPr>
              <w:jc w:val="center"/>
              <w:rPr>
                <w:rFonts w:hint="eastAsia" w:ascii="宋体" w:hAnsi="宋体" w:eastAsia="宋体" w:cs="宋体"/>
                <w:b/>
                <w:bCs/>
                <w:i w:val="0"/>
                <w:iCs w:val="0"/>
                <w:color w:val="000000"/>
                <w:sz w:val="24"/>
                <w:szCs w:val="24"/>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86DE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EMR系统集成功能</w:t>
            </w: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EC6C2">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与电子病历系统数据对接，同步抓取患者最新数据，从EMR中提取患者病程信息，供医生、护理人员进行查阅。</w:t>
            </w:r>
          </w:p>
        </w:tc>
      </w:tr>
      <w:tr w14:paraId="2465AA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0EC1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55</w:t>
            </w: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B33E6B">
            <w:pPr>
              <w:jc w:val="center"/>
              <w:rPr>
                <w:rFonts w:hint="eastAsia" w:ascii="宋体" w:hAnsi="宋体" w:eastAsia="宋体" w:cs="宋体"/>
                <w:b/>
                <w:bCs/>
                <w:i w:val="0"/>
                <w:iCs w:val="0"/>
                <w:color w:val="000000"/>
                <w:sz w:val="24"/>
                <w:szCs w:val="24"/>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82511E">
            <w:pPr>
              <w:jc w:val="center"/>
              <w:rPr>
                <w:rFonts w:hint="eastAsia" w:ascii="宋体" w:hAnsi="宋体" w:eastAsia="宋体" w:cs="宋体"/>
                <w:b/>
                <w:bCs/>
                <w:i w:val="0"/>
                <w:iCs w:val="0"/>
                <w:color w:val="000000"/>
                <w:sz w:val="24"/>
                <w:szCs w:val="24"/>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95EF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LIS系统集成功能</w:t>
            </w: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91965">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与LIS系统数据对接，同步血液检查结果、微生物培养结果，并提供界面呈现给医护人员查看；</w:t>
            </w:r>
          </w:p>
        </w:tc>
      </w:tr>
      <w:tr w14:paraId="24D871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BC86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56</w:t>
            </w: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923AEA">
            <w:pPr>
              <w:jc w:val="center"/>
              <w:rPr>
                <w:rFonts w:hint="eastAsia" w:ascii="宋体" w:hAnsi="宋体" w:eastAsia="宋体" w:cs="宋体"/>
                <w:b/>
                <w:bCs/>
                <w:i w:val="0"/>
                <w:iCs w:val="0"/>
                <w:color w:val="000000"/>
                <w:sz w:val="24"/>
                <w:szCs w:val="24"/>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681537">
            <w:pPr>
              <w:jc w:val="center"/>
              <w:rPr>
                <w:rFonts w:hint="eastAsia" w:ascii="宋体" w:hAnsi="宋体" w:eastAsia="宋体" w:cs="宋体"/>
                <w:b/>
                <w:bCs/>
                <w:i w:val="0"/>
                <w:iCs w:val="0"/>
                <w:color w:val="000000"/>
                <w:sz w:val="24"/>
                <w:szCs w:val="24"/>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9B480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PACS系统集成功能</w:t>
            </w: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8DA81">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与PACS系统数据对接，呈现患者所有影像检查结果。</w:t>
            </w:r>
          </w:p>
        </w:tc>
      </w:tr>
      <w:tr w14:paraId="3A1172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017CE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57</w:t>
            </w: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8BC811">
            <w:pPr>
              <w:jc w:val="center"/>
              <w:rPr>
                <w:rFonts w:hint="eastAsia" w:ascii="宋体" w:hAnsi="宋体" w:eastAsia="宋体" w:cs="宋体"/>
                <w:b/>
                <w:bCs/>
                <w:i w:val="0"/>
                <w:iCs w:val="0"/>
                <w:color w:val="000000"/>
                <w:sz w:val="24"/>
                <w:szCs w:val="24"/>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4EAAA5">
            <w:pPr>
              <w:jc w:val="center"/>
              <w:rPr>
                <w:rFonts w:hint="eastAsia" w:ascii="宋体" w:hAnsi="宋体" w:eastAsia="宋体" w:cs="宋体"/>
                <w:b/>
                <w:bCs/>
                <w:i w:val="0"/>
                <w:iCs w:val="0"/>
                <w:color w:val="000000"/>
                <w:sz w:val="24"/>
                <w:szCs w:val="24"/>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A364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麻醉信息系统集成</w:t>
            </w: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18DDC">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支持对接麻醉信息系统，获取患者手术信息、手术时间。</w:t>
            </w:r>
          </w:p>
        </w:tc>
      </w:tr>
      <w:tr w14:paraId="4E4157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9C68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58</w:t>
            </w: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272A34">
            <w:pPr>
              <w:jc w:val="center"/>
              <w:rPr>
                <w:rFonts w:hint="eastAsia" w:ascii="宋体" w:hAnsi="宋体" w:eastAsia="宋体" w:cs="宋体"/>
                <w:b/>
                <w:bCs/>
                <w:i w:val="0"/>
                <w:iCs w:val="0"/>
                <w:color w:val="000000"/>
                <w:sz w:val="24"/>
                <w:szCs w:val="24"/>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80F72D">
            <w:pPr>
              <w:jc w:val="center"/>
              <w:rPr>
                <w:rFonts w:hint="eastAsia" w:ascii="宋体" w:hAnsi="宋体" w:eastAsia="宋体" w:cs="宋体"/>
                <w:b/>
                <w:bCs/>
                <w:i w:val="0"/>
                <w:iCs w:val="0"/>
                <w:color w:val="000000"/>
                <w:sz w:val="24"/>
                <w:szCs w:val="24"/>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C3C7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院前急救系统集成</w:t>
            </w: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08771B">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与急救系统集成，获取急救系统中提取患者基本就诊信息、生命体征、院前电子病历信息。</w:t>
            </w:r>
          </w:p>
        </w:tc>
      </w:tr>
      <w:tr w14:paraId="71282D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120F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59</w:t>
            </w: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9CE0B5">
            <w:pPr>
              <w:jc w:val="center"/>
              <w:rPr>
                <w:rFonts w:hint="eastAsia" w:ascii="宋体" w:hAnsi="宋体" w:eastAsia="宋体" w:cs="宋体"/>
                <w:b/>
                <w:bCs/>
                <w:i w:val="0"/>
                <w:iCs w:val="0"/>
                <w:color w:val="000000"/>
                <w:sz w:val="24"/>
                <w:szCs w:val="24"/>
                <w:u w:val="none"/>
              </w:rPr>
            </w:pP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6AD29">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消息通知</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EC84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系统消息</w:t>
            </w: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4F635">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支持接收系统消息，包括新增病患、出路径患者、时间采集、评分、数据上报消息。</w:t>
            </w:r>
          </w:p>
        </w:tc>
      </w:tr>
      <w:tr w14:paraId="756ED5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B62F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60</w:t>
            </w: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FD00D2">
            <w:pPr>
              <w:jc w:val="center"/>
              <w:rPr>
                <w:rFonts w:hint="eastAsia" w:ascii="宋体" w:hAnsi="宋体" w:eastAsia="宋体" w:cs="宋体"/>
                <w:b/>
                <w:bCs/>
                <w:i w:val="0"/>
                <w:iCs w:val="0"/>
                <w:color w:val="000000"/>
                <w:sz w:val="24"/>
                <w:szCs w:val="24"/>
                <w:u w:val="none"/>
              </w:rPr>
            </w:pPr>
          </w:p>
        </w:tc>
        <w:tc>
          <w:tcPr>
            <w:tcW w:w="7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750D3FC">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基础配置</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5FD9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路径节点设置</w:t>
            </w: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DFF02">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持自定义配置不同采集类型的时间路径节点。支持配置系统采集时间节点，包括挂号时间、出检验报告时间、出检查报告时间等；支持配置设备采集时间节点，通过物联设备自动采集节点，如患者进入抢救室、患者到达CT室内、患者到达导管室等；支持配置人工采集节点，手工录入会诊到达时间等。支持增加、修改、启用/禁用、删除路径节点，支持设置节点为终止节点。</w:t>
            </w:r>
          </w:p>
        </w:tc>
      </w:tr>
      <w:tr w14:paraId="63CAE1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4B8B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61</w:t>
            </w: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F864FC">
            <w:pPr>
              <w:jc w:val="center"/>
              <w:rPr>
                <w:rFonts w:hint="eastAsia" w:ascii="宋体" w:hAnsi="宋体" w:eastAsia="宋体" w:cs="宋体"/>
                <w:b/>
                <w:bCs/>
                <w:i w:val="0"/>
                <w:iCs w:val="0"/>
                <w:color w:val="000000"/>
                <w:sz w:val="24"/>
                <w:szCs w:val="24"/>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019876">
            <w:pPr>
              <w:jc w:val="center"/>
              <w:rPr>
                <w:rFonts w:hint="eastAsia" w:ascii="宋体" w:hAnsi="宋体" w:eastAsia="宋体" w:cs="宋体"/>
                <w:b/>
                <w:bCs/>
                <w:i w:val="0"/>
                <w:iCs w:val="0"/>
                <w:color w:val="000000"/>
                <w:sz w:val="24"/>
                <w:szCs w:val="24"/>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916B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关键节点设置</w:t>
            </w: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3162C">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●支持自定义设置质控项目，包括ONT、DNT、OPT、DNT、会诊到达等，设置质控项目的起止节点、质控目标值、质控预警值、质控告警值。支持关键质控指标标准的增加、修改、启用/禁用、删除。</w:t>
            </w:r>
          </w:p>
        </w:tc>
      </w:tr>
      <w:tr w14:paraId="699E35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B0744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62</w:t>
            </w: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CC5A6A">
            <w:pPr>
              <w:jc w:val="center"/>
              <w:rPr>
                <w:rFonts w:hint="eastAsia" w:ascii="宋体" w:hAnsi="宋体" w:eastAsia="宋体" w:cs="宋体"/>
                <w:b/>
                <w:bCs/>
                <w:i w:val="0"/>
                <w:iCs w:val="0"/>
                <w:color w:val="000000"/>
                <w:sz w:val="24"/>
                <w:szCs w:val="24"/>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F03750">
            <w:pPr>
              <w:jc w:val="center"/>
              <w:rPr>
                <w:rFonts w:hint="eastAsia" w:ascii="宋体" w:hAnsi="宋体" w:eastAsia="宋体" w:cs="宋体"/>
                <w:b/>
                <w:bCs/>
                <w:i w:val="0"/>
                <w:iCs w:val="0"/>
                <w:color w:val="000000"/>
                <w:sz w:val="24"/>
                <w:szCs w:val="24"/>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DD4F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病历解析设置</w:t>
            </w: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AF0C4">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支持配置上报数据的数据来源、接入路径等。</w:t>
            </w:r>
          </w:p>
        </w:tc>
      </w:tr>
      <w:tr w14:paraId="0E71FD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CB01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63</w:t>
            </w: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D82D45">
            <w:pPr>
              <w:jc w:val="center"/>
              <w:rPr>
                <w:rFonts w:hint="eastAsia" w:ascii="宋体" w:hAnsi="宋体" w:eastAsia="宋体" w:cs="宋体"/>
                <w:b/>
                <w:bCs/>
                <w:i w:val="0"/>
                <w:iCs w:val="0"/>
                <w:color w:val="000000"/>
                <w:sz w:val="24"/>
                <w:szCs w:val="24"/>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D99D01">
            <w:pPr>
              <w:jc w:val="center"/>
              <w:rPr>
                <w:rFonts w:hint="eastAsia" w:ascii="宋体" w:hAnsi="宋体" w:eastAsia="宋体" w:cs="宋体"/>
                <w:b/>
                <w:bCs/>
                <w:i w:val="0"/>
                <w:iCs w:val="0"/>
                <w:color w:val="000000"/>
                <w:sz w:val="24"/>
                <w:szCs w:val="24"/>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2A15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药品维护</w:t>
            </w: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3F3CD">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支持药品分类、药品信息内容查看；</w:t>
            </w:r>
          </w:p>
        </w:tc>
      </w:tr>
      <w:tr w14:paraId="194B15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5186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64</w:t>
            </w: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0A134D">
            <w:pPr>
              <w:jc w:val="center"/>
              <w:rPr>
                <w:rFonts w:hint="eastAsia" w:ascii="宋体" w:hAnsi="宋体" w:eastAsia="宋体" w:cs="宋体"/>
                <w:b/>
                <w:bCs/>
                <w:i w:val="0"/>
                <w:iCs w:val="0"/>
                <w:color w:val="000000"/>
                <w:sz w:val="24"/>
                <w:szCs w:val="24"/>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B225D3">
            <w:pPr>
              <w:jc w:val="center"/>
              <w:rPr>
                <w:rFonts w:hint="eastAsia" w:ascii="宋体" w:hAnsi="宋体" w:eastAsia="宋体" w:cs="宋体"/>
                <w:b/>
                <w:bCs/>
                <w:i w:val="0"/>
                <w:iCs w:val="0"/>
                <w:color w:val="000000"/>
                <w:sz w:val="24"/>
                <w:szCs w:val="24"/>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4052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设备管理</w:t>
            </w: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05D2F">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支持维护患者手环和定位基站等。</w:t>
            </w:r>
          </w:p>
        </w:tc>
      </w:tr>
      <w:tr w14:paraId="3F7EBE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85E3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65</w:t>
            </w: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B01205">
            <w:pPr>
              <w:jc w:val="center"/>
              <w:rPr>
                <w:rFonts w:hint="eastAsia" w:ascii="宋体" w:hAnsi="宋体" w:eastAsia="宋体" w:cs="宋体"/>
                <w:b/>
                <w:bCs/>
                <w:i w:val="0"/>
                <w:iCs w:val="0"/>
                <w:color w:val="000000"/>
                <w:sz w:val="24"/>
                <w:szCs w:val="24"/>
                <w:u w:val="none"/>
              </w:rPr>
            </w:pPr>
          </w:p>
        </w:tc>
        <w:tc>
          <w:tcPr>
            <w:tcW w:w="7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C495D63">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系统设置</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C7EC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用户管理</w:t>
            </w: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4E0BA">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提供系统用户组创建、修改、删除等功能</w:t>
            </w:r>
          </w:p>
        </w:tc>
      </w:tr>
      <w:tr w14:paraId="4D8087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2B11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66</w:t>
            </w: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E8968C">
            <w:pPr>
              <w:jc w:val="center"/>
              <w:rPr>
                <w:rFonts w:hint="eastAsia" w:ascii="宋体" w:hAnsi="宋体" w:eastAsia="宋体" w:cs="宋体"/>
                <w:b/>
                <w:bCs/>
                <w:i w:val="0"/>
                <w:iCs w:val="0"/>
                <w:color w:val="000000"/>
                <w:sz w:val="24"/>
                <w:szCs w:val="24"/>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471E4F">
            <w:pPr>
              <w:jc w:val="center"/>
              <w:rPr>
                <w:rFonts w:hint="eastAsia" w:ascii="宋体" w:hAnsi="宋体" w:eastAsia="宋体" w:cs="宋体"/>
                <w:b/>
                <w:bCs/>
                <w:i w:val="0"/>
                <w:iCs w:val="0"/>
                <w:color w:val="000000"/>
                <w:sz w:val="24"/>
                <w:szCs w:val="24"/>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C1CA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角色管理</w:t>
            </w: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22482">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支持新增、编辑、删除角色，设置分配角色人员权限。</w:t>
            </w:r>
          </w:p>
        </w:tc>
      </w:tr>
      <w:tr w14:paraId="117CC2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6F42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67</w:t>
            </w: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8E22ED">
            <w:pPr>
              <w:jc w:val="center"/>
              <w:rPr>
                <w:rFonts w:hint="eastAsia" w:ascii="宋体" w:hAnsi="宋体" w:eastAsia="宋体" w:cs="宋体"/>
                <w:b/>
                <w:bCs/>
                <w:i w:val="0"/>
                <w:iCs w:val="0"/>
                <w:color w:val="000000"/>
                <w:sz w:val="24"/>
                <w:szCs w:val="24"/>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3FBA89">
            <w:pPr>
              <w:jc w:val="center"/>
              <w:rPr>
                <w:rFonts w:hint="eastAsia" w:ascii="宋体" w:hAnsi="宋体" w:eastAsia="宋体" w:cs="宋体"/>
                <w:b/>
                <w:bCs/>
                <w:i w:val="0"/>
                <w:iCs w:val="0"/>
                <w:color w:val="000000"/>
                <w:sz w:val="24"/>
                <w:szCs w:val="24"/>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BF80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菜单管理</w:t>
            </w: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0B7CA">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支持设置菜单权限。</w:t>
            </w:r>
          </w:p>
        </w:tc>
      </w:tr>
    </w:tbl>
    <w:p w14:paraId="01609E41">
      <w:pPr>
        <w:rPr>
          <w:rFonts w:hint="eastAsia"/>
        </w:rPr>
      </w:pPr>
    </w:p>
    <w:p w14:paraId="394E0F97">
      <w:pPr>
        <w:pStyle w:val="5"/>
        <w:bidi w:val="0"/>
        <w:rPr>
          <w:rFonts w:hint="eastAsia"/>
        </w:rPr>
      </w:pPr>
      <w:r>
        <w:rPr>
          <w:rFonts w:hint="eastAsia"/>
          <w:lang w:val="en-US" w:eastAsia="zh-CN"/>
        </w:rPr>
        <w:t>胸痛中心系统</w:t>
      </w:r>
    </w:p>
    <w:tbl>
      <w:tblPr>
        <w:tblStyle w:val="23"/>
        <w:tblW w:w="8455" w:type="dxa"/>
        <w:tblInd w:w="-69"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00"/>
        <w:gridCol w:w="786"/>
        <w:gridCol w:w="700"/>
        <w:gridCol w:w="729"/>
        <w:gridCol w:w="5440"/>
      </w:tblGrid>
      <w:tr w14:paraId="09A8FA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800" w:type="dxa"/>
            <w:tcBorders>
              <w:top w:val="single" w:color="000000" w:sz="4" w:space="0"/>
              <w:left w:val="single" w:color="000000" w:sz="4" w:space="0"/>
              <w:bottom w:val="single" w:color="000000" w:sz="4" w:space="0"/>
              <w:right w:val="single" w:color="000000" w:sz="4" w:space="0"/>
            </w:tcBorders>
            <w:shd w:val="clear" w:color="auto" w:fill="D8D8D8"/>
            <w:noWrap/>
            <w:vAlign w:val="center"/>
          </w:tcPr>
          <w:p w14:paraId="717CF7BF">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786" w:type="dxa"/>
            <w:tcBorders>
              <w:top w:val="single" w:color="000000" w:sz="4" w:space="0"/>
              <w:left w:val="single" w:color="000000" w:sz="4" w:space="0"/>
              <w:bottom w:val="single" w:color="000000" w:sz="4" w:space="0"/>
              <w:right w:val="single" w:color="000000" w:sz="4" w:space="0"/>
            </w:tcBorders>
            <w:shd w:val="clear" w:color="auto" w:fill="D8D8D8"/>
            <w:vAlign w:val="center"/>
          </w:tcPr>
          <w:p w14:paraId="4B233C63">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系统</w:t>
            </w:r>
          </w:p>
        </w:tc>
        <w:tc>
          <w:tcPr>
            <w:tcW w:w="700" w:type="dxa"/>
            <w:tcBorders>
              <w:top w:val="single" w:color="000000" w:sz="4" w:space="0"/>
              <w:left w:val="single" w:color="000000" w:sz="4" w:space="0"/>
              <w:bottom w:val="single" w:color="000000" w:sz="4" w:space="0"/>
              <w:right w:val="single" w:color="000000" w:sz="4" w:space="0"/>
            </w:tcBorders>
            <w:shd w:val="clear" w:color="auto" w:fill="D8D8D8"/>
            <w:vAlign w:val="center"/>
          </w:tcPr>
          <w:p w14:paraId="7955A04C">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cs="宋体"/>
                <w:b/>
                <w:bCs/>
                <w:i w:val="0"/>
                <w:iCs w:val="0"/>
                <w:color w:val="000000"/>
                <w:kern w:val="0"/>
                <w:sz w:val="24"/>
                <w:szCs w:val="24"/>
                <w:u w:val="none"/>
                <w:lang w:val="en-US" w:eastAsia="zh-CN" w:bidi="ar"/>
              </w:rPr>
              <w:t>功能</w:t>
            </w:r>
            <w:r>
              <w:rPr>
                <w:rFonts w:hint="eastAsia" w:ascii="宋体" w:hAnsi="宋体" w:eastAsia="宋体" w:cs="宋体"/>
                <w:b/>
                <w:bCs/>
                <w:i w:val="0"/>
                <w:iCs w:val="0"/>
                <w:color w:val="000000"/>
                <w:kern w:val="0"/>
                <w:sz w:val="24"/>
                <w:szCs w:val="24"/>
                <w:u w:val="none"/>
                <w:lang w:val="en-US" w:eastAsia="zh-CN" w:bidi="ar"/>
              </w:rPr>
              <w:t>模块</w:t>
            </w:r>
          </w:p>
        </w:tc>
        <w:tc>
          <w:tcPr>
            <w:tcW w:w="6169" w:type="dxa"/>
            <w:gridSpan w:val="2"/>
            <w:tcBorders>
              <w:top w:val="single" w:color="000000" w:sz="4" w:space="0"/>
              <w:left w:val="single" w:color="000000" w:sz="4" w:space="0"/>
              <w:bottom w:val="single" w:color="000000" w:sz="4" w:space="0"/>
              <w:right w:val="single" w:color="000000" w:sz="4" w:space="0"/>
            </w:tcBorders>
            <w:shd w:val="clear" w:color="auto" w:fill="D8D8D8"/>
            <w:vAlign w:val="center"/>
          </w:tcPr>
          <w:p w14:paraId="713EFD24">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功能</w:t>
            </w:r>
            <w:r>
              <w:rPr>
                <w:rFonts w:hint="eastAsia" w:ascii="宋体" w:hAnsi="宋体" w:cs="宋体"/>
                <w:b/>
                <w:bCs/>
                <w:i w:val="0"/>
                <w:iCs w:val="0"/>
                <w:color w:val="000000"/>
                <w:kern w:val="0"/>
                <w:sz w:val="24"/>
                <w:szCs w:val="24"/>
                <w:u w:val="none"/>
                <w:lang w:val="en-US" w:eastAsia="zh-CN" w:bidi="ar"/>
              </w:rPr>
              <w:t>要求</w:t>
            </w:r>
          </w:p>
        </w:tc>
      </w:tr>
      <w:tr w14:paraId="3A5927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0E598">
            <w:pPr>
              <w:keepNext w:val="0"/>
              <w:keepLines w:val="0"/>
              <w:widowControl/>
              <w:numPr>
                <w:ilvl w:val="0"/>
                <w:numId w:val="11"/>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8EA4BF">
            <w:pPr>
              <w:keepNext w:val="0"/>
              <w:keepLines w:val="0"/>
              <w:widowControl/>
              <w:suppressLineNumbers w:val="0"/>
              <w:jc w:val="center"/>
              <w:textAlignment w:val="center"/>
              <w:rPr>
                <w:rFonts w:hint="default" w:ascii="宋体" w:hAnsi="宋体" w:eastAsia="宋体" w:cs="宋体"/>
                <w:b/>
                <w:bCs/>
                <w:i w:val="0"/>
                <w:iCs w:val="0"/>
                <w:color w:val="000000"/>
                <w:sz w:val="24"/>
                <w:szCs w:val="24"/>
                <w:u w:val="none"/>
                <w:lang w:val="en-US"/>
              </w:rPr>
            </w:pPr>
            <w:r>
              <w:rPr>
                <w:rFonts w:hint="eastAsia" w:ascii="宋体" w:hAnsi="宋体" w:eastAsia="宋体" w:cs="宋体"/>
                <w:b/>
                <w:bCs/>
                <w:i w:val="0"/>
                <w:iCs w:val="0"/>
                <w:color w:val="000000"/>
                <w:kern w:val="0"/>
                <w:sz w:val="24"/>
                <w:szCs w:val="24"/>
                <w:u w:val="none"/>
                <w:lang w:val="en-US" w:eastAsia="zh-CN" w:bidi="ar"/>
              </w:rPr>
              <w:t>胸痛中心</w:t>
            </w:r>
            <w:r>
              <w:rPr>
                <w:rFonts w:hint="eastAsia" w:ascii="宋体" w:hAnsi="宋体" w:cs="宋体"/>
                <w:b/>
                <w:bCs/>
                <w:i w:val="0"/>
                <w:iCs w:val="0"/>
                <w:color w:val="000000"/>
                <w:kern w:val="0"/>
                <w:sz w:val="24"/>
                <w:szCs w:val="24"/>
                <w:u w:val="none"/>
                <w:lang w:val="en-US" w:eastAsia="zh-CN" w:bidi="ar"/>
              </w:rPr>
              <w:t>系统</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2D0EA">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胸痛监控中心</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D249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监控仪表盘</w:t>
            </w: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1EA23">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提供胸痛中心监控仪表盘，展示胸痛患者总例数、未填报完成病历、病历完整度、死亡率，STEMI、NSTEMI/UA、主动脉夹层、肺动脉栓塞患者分布，以及不同诊断的平均住院天数、不同诊断的平均住院费用、ROSC成功率、不达标原因分析，实时反应工作质量。</w:t>
            </w:r>
          </w:p>
        </w:tc>
      </w:tr>
      <w:tr w14:paraId="681D8C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7713E">
            <w:pPr>
              <w:keepNext w:val="0"/>
              <w:keepLines w:val="0"/>
              <w:widowControl/>
              <w:numPr>
                <w:ilvl w:val="0"/>
                <w:numId w:val="11"/>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4FBB2E">
            <w:pPr>
              <w:jc w:val="center"/>
              <w:rPr>
                <w:rFonts w:hint="eastAsia" w:ascii="宋体" w:hAnsi="宋体" w:eastAsia="宋体" w:cs="宋体"/>
                <w:b/>
                <w:bCs/>
                <w:i w:val="0"/>
                <w:iCs w:val="0"/>
                <w:color w:val="000000"/>
                <w:sz w:val="24"/>
                <w:szCs w:val="24"/>
                <w:u w:val="none"/>
              </w:rPr>
            </w:pP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B477BA">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胸痛患者管理</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CE6A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胸痛患者管理</w:t>
            </w: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B1ED7D">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建立“从患者呼救第一时刻”的实时联动机制，提供患者呼救120、自行来院、院内发病、外院转入等多种场景的应用功能。 根据医院提供的胸痛标识，系统自动获取胸痛患者，支持对已入径的胸痛患者进行时间管理、信息收集、专病病历创建、评估。</w:t>
            </w:r>
          </w:p>
        </w:tc>
      </w:tr>
      <w:tr w14:paraId="2B5DB9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63B62">
            <w:pPr>
              <w:keepNext w:val="0"/>
              <w:keepLines w:val="0"/>
              <w:widowControl/>
              <w:numPr>
                <w:ilvl w:val="0"/>
                <w:numId w:val="11"/>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1BC01A">
            <w:pPr>
              <w:jc w:val="center"/>
              <w:rPr>
                <w:rFonts w:hint="eastAsia" w:ascii="宋体" w:hAnsi="宋体" w:eastAsia="宋体" w:cs="宋体"/>
                <w:b/>
                <w:bCs/>
                <w:i w:val="0"/>
                <w:iCs w:val="0"/>
                <w:color w:val="000000"/>
                <w:sz w:val="24"/>
                <w:szCs w:val="24"/>
                <w:u w:val="none"/>
              </w:rPr>
            </w:pPr>
          </w:p>
        </w:tc>
        <w:tc>
          <w:tcPr>
            <w:tcW w:w="7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05F6C08">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胸痛路径管理</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1153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在路径患者</w:t>
            </w: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43D87">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系统接收胸痛患者后，自动进入胸痛救治时间路径。从“患者发病、院前急救、院内救治、患者去向”进行实时采集时间节点。</w:t>
            </w:r>
          </w:p>
        </w:tc>
      </w:tr>
      <w:tr w14:paraId="46B0D8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B5F49">
            <w:pPr>
              <w:keepNext w:val="0"/>
              <w:keepLines w:val="0"/>
              <w:widowControl/>
              <w:numPr>
                <w:ilvl w:val="0"/>
                <w:numId w:val="11"/>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99BE8B">
            <w:pPr>
              <w:jc w:val="center"/>
              <w:rPr>
                <w:rFonts w:hint="eastAsia" w:ascii="宋体" w:hAnsi="宋体" w:eastAsia="宋体" w:cs="宋体"/>
                <w:b/>
                <w:bCs/>
                <w:i w:val="0"/>
                <w:iCs w:val="0"/>
                <w:color w:val="000000"/>
                <w:sz w:val="24"/>
                <w:szCs w:val="24"/>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849173">
            <w:pPr>
              <w:jc w:val="center"/>
              <w:rPr>
                <w:rFonts w:hint="eastAsia" w:ascii="宋体" w:hAnsi="宋体" w:eastAsia="宋体" w:cs="宋体"/>
                <w:b/>
                <w:bCs/>
                <w:i w:val="0"/>
                <w:iCs w:val="0"/>
                <w:color w:val="000000"/>
                <w:sz w:val="24"/>
                <w:szCs w:val="24"/>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BB9A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系统采集时间</w:t>
            </w: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C6B11">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系统采集节点根据患者发生的诊疗事件实时触发并采集，包括挂号时间、出检验报告时间、出检查报告时间、手术开始时间、手术结束时间等。</w:t>
            </w:r>
          </w:p>
        </w:tc>
      </w:tr>
      <w:tr w14:paraId="604A27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992B0C">
            <w:pPr>
              <w:keepNext w:val="0"/>
              <w:keepLines w:val="0"/>
              <w:widowControl/>
              <w:numPr>
                <w:ilvl w:val="0"/>
                <w:numId w:val="11"/>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AA2AE5">
            <w:pPr>
              <w:jc w:val="center"/>
              <w:rPr>
                <w:rFonts w:hint="eastAsia" w:ascii="宋体" w:hAnsi="宋体" w:eastAsia="宋体" w:cs="宋体"/>
                <w:b/>
                <w:bCs/>
                <w:i w:val="0"/>
                <w:iCs w:val="0"/>
                <w:color w:val="000000"/>
                <w:sz w:val="24"/>
                <w:szCs w:val="24"/>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6CC30A">
            <w:pPr>
              <w:jc w:val="center"/>
              <w:rPr>
                <w:rFonts w:hint="eastAsia" w:ascii="宋体" w:hAnsi="宋体" w:eastAsia="宋体" w:cs="宋体"/>
                <w:b/>
                <w:bCs/>
                <w:i w:val="0"/>
                <w:iCs w:val="0"/>
                <w:color w:val="000000"/>
                <w:sz w:val="24"/>
                <w:szCs w:val="24"/>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A2AD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设备采集时间</w:t>
            </w: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AB9DA">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color w:val="000000" w:themeColor="text1"/>
                <w:lang w:val="en-US" w:eastAsia="zh-CN"/>
                <w14:textFill>
                  <w14:solidFill>
                    <w14:schemeClr w14:val="tx1"/>
                  </w14:solidFill>
                </w14:textFill>
              </w:rPr>
              <w:t>▲</w:t>
            </w:r>
            <w:r>
              <w:rPr>
                <w:rFonts w:hint="eastAsia" w:ascii="宋体" w:hAnsi="宋体" w:eastAsia="宋体" w:cs="宋体"/>
                <w:i w:val="0"/>
                <w:iCs w:val="0"/>
                <w:color w:val="000000"/>
                <w:kern w:val="0"/>
                <w:sz w:val="24"/>
                <w:szCs w:val="24"/>
                <w:u w:val="none"/>
                <w:lang w:val="en-US" w:eastAsia="zh-CN" w:bidi="ar"/>
              </w:rPr>
              <w:t>设备采集节点根据患者佩戴的采集设备，通过物联网进行感应触发并实时采集，如患者到达抢救室、到达CT室、到达导管室等；【提供系统功能截图，并加盖投标人公章】</w:t>
            </w:r>
          </w:p>
        </w:tc>
      </w:tr>
      <w:tr w14:paraId="6582AF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B9A383">
            <w:pPr>
              <w:keepNext w:val="0"/>
              <w:keepLines w:val="0"/>
              <w:widowControl/>
              <w:numPr>
                <w:ilvl w:val="0"/>
                <w:numId w:val="11"/>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309400">
            <w:pPr>
              <w:jc w:val="center"/>
              <w:rPr>
                <w:rFonts w:hint="eastAsia" w:ascii="宋体" w:hAnsi="宋体" w:eastAsia="宋体" w:cs="宋体"/>
                <w:b/>
                <w:bCs/>
                <w:i w:val="0"/>
                <w:iCs w:val="0"/>
                <w:color w:val="000000"/>
                <w:sz w:val="24"/>
                <w:szCs w:val="24"/>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F679BE">
            <w:pPr>
              <w:jc w:val="center"/>
              <w:rPr>
                <w:rFonts w:hint="eastAsia" w:ascii="宋体" w:hAnsi="宋体" w:eastAsia="宋体" w:cs="宋体"/>
                <w:b/>
                <w:bCs/>
                <w:i w:val="0"/>
                <w:iCs w:val="0"/>
                <w:color w:val="000000"/>
                <w:sz w:val="24"/>
                <w:szCs w:val="24"/>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655D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人工采集时间</w:t>
            </w: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81502">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人工采集时间根据设置的角色权限进行填写，如通知会诊医生、会诊医生到达时间等。提供手工录入、扫码采集两种方式，手工录入提供移动应用、电脑应用，扫码采集提供移动应用、二维码进行采集。</w:t>
            </w:r>
          </w:p>
        </w:tc>
      </w:tr>
      <w:tr w14:paraId="4AB4D9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E1811">
            <w:pPr>
              <w:keepNext w:val="0"/>
              <w:keepLines w:val="0"/>
              <w:widowControl/>
              <w:numPr>
                <w:ilvl w:val="0"/>
                <w:numId w:val="11"/>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45717C">
            <w:pPr>
              <w:jc w:val="center"/>
              <w:rPr>
                <w:rFonts w:hint="eastAsia" w:ascii="宋体" w:hAnsi="宋体" w:eastAsia="宋体" w:cs="宋体"/>
                <w:b/>
                <w:bCs/>
                <w:i w:val="0"/>
                <w:iCs w:val="0"/>
                <w:color w:val="000000"/>
                <w:sz w:val="24"/>
                <w:szCs w:val="24"/>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CD0F7E">
            <w:pPr>
              <w:jc w:val="center"/>
              <w:rPr>
                <w:rFonts w:hint="eastAsia" w:ascii="宋体" w:hAnsi="宋体" w:eastAsia="宋体" w:cs="宋体"/>
                <w:b/>
                <w:bCs/>
                <w:i w:val="0"/>
                <w:iCs w:val="0"/>
                <w:color w:val="000000"/>
                <w:sz w:val="24"/>
                <w:szCs w:val="24"/>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8CB7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出路径患者</w:t>
            </w: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2A6BD">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系统自动采集终止节点时间或手动结束路径，该患者立即退出路径。</w:t>
            </w:r>
          </w:p>
        </w:tc>
      </w:tr>
      <w:tr w14:paraId="04F6E1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3DCB5">
            <w:pPr>
              <w:keepNext w:val="0"/>
              <w:keepLines w:val="0"/>
              <w:widowControl/>
              <w:numPr>
                <w:ilvl w:val="0"/>
                <w:numId w:val="11"/>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A925B5">
            <w:pPr>
              <w:jc w:val="center"/>
              <w:rPr>
                <w:rFonts w:hint="eastAsia" w:ascii="宋体" w:hAnsi="宋体" w:eastAsia="宋体" w:cs="宋体"/>
                <w:b/>
                <w:bCs/>
                <w:i w:val="0"/>
                <w:iCs w:val="0"/>
                <w:color w:val="000000"/>
                <w:sz w:val="24"/>
                <w:szCs w:val="24"/>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68B12E">
            <w:pPr>
              <w:jc w:val="center"/>
              <w:rPr>
                <w:rFonts w:hint="eastAsia" w:ascii="宋体" w:hAnsi="宋体" w:eastAsia="宋体" w:cs="宋体"/>
                <w:b/>
                <w:bCs/>
                <w:i w:val="0"/>
                <w:iCs w:val="0"/>
                <w:color w:val="000000"/>
                <w:sz w:val="24"/>
                <w:szCs w:val="24"/>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83BB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质控预警通知</w:t>
            </w: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74B32">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支持实时监控关键质控点，如FMC2ECG、D2B、D2N等，时间超过预警值、告警值，系统自动通知胸痛救治工作组人员，可根据医院质控要求进行设置实时提醒。</w:t>
            </w:r>
          </w:p>
        </w:tc>
      </w:tr>
      <w:tr w14:paraId="606712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67407">
            <w:pPr>
              <w:keepNext w:val="0"/>
              <w:keepLines w:val="0"/>
              <w:widowControl/>
              <w:numPr>
                <w:ilvl w:val="0"/>
                <w:numId w:val="11"/>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B45BCD">
            <w:pPr>
              <w:jc w:val="center"/>
              <w:rPr>
                <w:rFonts w:hint="eastAsia" w:ascii="宋体" w:hAnsi="宋体" w:eastAsia="宋体" w:cs="宋体"/>
                <w:b/>
                <w:bCs/>
                <w:i w:val="0"/>
                <w:iCs w:val="0"/>
                <w:color w:val="000000"/>
                <w:sz w:val="24"/>
                <w:szCs w:val="24"/>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4FB74A">
            <w:pPr>
              <w:jc w:val="center"/>
              <w:rPr>
                <w:rFonts w:hint="eastAsia" w:ascii="宋体" w:hAnsi="宋体" w:eastAsia="宋体" w:cs="宋体"/>
                <w:b/>
                <w:bCs/>
                <w:i w:val="0"/>
                <w:iCs w:val="0"/>
                <w:color w:val="000000"/>
                <w:sz w:val="24"/>
                <w:szCs w:val="24"/>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141C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路径质控分析</w:t>
            </w: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BA832D">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支持针对不达标情况，进行填写原因分析；</w:t>
            </w:r>
          </w:p>
        </w:tc>
      </w:tr>
      <w:tr w14:paraId="320FA8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65D15">
            <w:pPr>
              <w:keepNext w:val="0"/>
              <w:keepLines w:val="0"/>
              <w:widowControl/>
              <w:numPr>
                <w:ilvl w:val="0"/>
                <w:numId w:val="11"/>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AC7B2F">
            <w:pPr>
              <w:jc w:val="center"/>
              <w:rPr>
                <w:rFonts w:hint="eastAsia" w:ascii="宋体" w:hAnsi="宋体" w:eastAsia="宋体" w:cs="宋体"/>
                <w:b/>
                <w:bCs/>
                <w:i w:val="0"/>
                <w:iCs w:val="0"/>
                <w:color w:val="000000"/>
                <w:sz w:val="24"/>
                <w:szCs w:val="24"/>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851244">
            <w:pPr>
              <w:jc w:val="center"/>
              <w:rPr>
                <w:rFonts w:hint="eastAsia" w:ascii="宋体" w:hAnsi="宋体" w:eastAsia="宋体" w:cs="宋体"/>
                <w:b/>
                <w:bCs/>
                <w:i w:val="0"/>
                <w:iCs w:val="0"/>
                <w:color w:val="000000"/>
                <w:sz w:val="24"/>
                <w:szCs w:val="24"/>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34B4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可视化救治路径</w:t>
            </w: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FA003">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系统提供展示患者救治全过程可视化视图，通过时间维度展示患者的评估情况、用药、检验检查报告等时间信息。</w:t>
            </w:r>
          </w:p>
        </w:tc>
      </w:tr>
      <w:tr w14:paraId="7AD9D4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E5185">
            <w:pPr>
              <w:keepNext w:val="0"/>
              <w:keepLines w:val="0"/>
              <w:widowControl/>
              <w:numPr>
                <w:ilvl w:val="0"/>
                <w:numId w:val="11"/>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2232E0">
            <w:pPr>
              <w:jc w:val="center"/>
              <w:rPr>
                <w:rFonts w:hint="eastAsia" w:ascii="宋体" w:hAnsi="宋体" w:eastAsia="宋体" w:cs="宋体"/>
                <w:b/>
                <w:bCs/>
                <w:i w:val="0"/>
                <w:iCs w:val="0"/>
                <w:color w:val="000000"/>
                <w:sz w:val="24"/>
                <w:szCs w:val="24"/>
                <w:u w:val="none"/>
              </w:rPr>
            </w:pPr>
          </w:p>
        </w:tc>
        <w:tc>
          <w:tcPr>
            <w:tcW w:w="7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97126F0">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胸痛专科评估</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A81D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GRACE评分</w:t>
            </w: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1A42D3">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胸痛患者救治过程中，医护人员评估并记录GRACE评分，评估危险等级、死亡风险。</w:t>
            </w:r>
          </w:p>
        </w:tc>
      </w:tr>
      <w:tr w14:paraId="347D5E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9E04E">
            <w:pPr>
              <w:keepNext w:val="0"/>
              <w:keepLines w:val="0"/>
              <w:widowControl/>
              <w:numPr>
                <w:ilvl w:val="0"/>
                <w:numId w:val="11"/>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8E16AA">
            <w:pPr>
              <w:jc w:val="center"/>
              <w:rPr>
                <w:rFonts w:hint="eastAsia" w:ascii="宋体" w:hAnsi="宋体" w:eastAsia="宋体" w:cs="宋体"/>
                <w:b/>
                <w:bCs/>
                <w:i w:val="0"/>
                <w:iCs w:val="0"/>
                <w:color w:val="000000"/>
                <w:sz w:val="24"/>
                <w:szCs w:val="24"/>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89A884">
            <w:pPr>
              <w:jc w:val="center"/>
              <w:rPr>
                <w:rFonts w:hint="eastAsia" w:ascii="宋体" w:hAnsi="宋体" w:eastAsia="宋体" w:cs="宋体"/>
                <w:b/>
                <w:bCs/>
                <w:i w:val="0"/>
                <w:iCs w:val="0"/>
                <w:color w:val="000000"/>
                <w:sz w:val="24"/>
                <w:szCs w:val="24"/>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38E3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HEART评分</w:t>
            </w: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35BB75">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胸痛患者救治过程中，医护人员评估并记录病史、心电图、年龄、危险因素、肌钙蛋白等情况。</w:t>
            </w:r>
          </w:p>
        </w:tc>
      </w:tr>
      <w:tr w14:paraId="23982B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2E66E">
            <w:pPr>
              <w:keepNext w:val="0"/>
              <w:keepLines w:val="0"/>
              <w:widowControl/>
              <w:numPr>
                <w:ilvl w:val="0"/>
                <w:numId w:val="11"/>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9039F9">
            <w:pPr>
              <w:jc w:val="center"/>
              <w:rPr>
                <w:rFonts w:hint="eastAsia" w:ascii="宋体" w:hAnsi="宋体" w:eastAsia="宋体" w:cs="宋体"/>
                <w:b/>
                <w:bCs/>
                <w:i w:val="0"/>
                <w:iCs w:val="0"/>
                <w:color w:val="000000"/>
                <w:sz w:val="24"/>
                <w:szCs w:val="24"/>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C5C690">
            <w:pPr>
              <w:jc w:val="center"/>
              <w:rPr>
                <w:rFonts w:hint="eastAsia" w:ascii="宋体" w:hAnsi="宋体" w:eastAsia="宋体" w:cs="宋体"/>
                <w:b/>
                <w:bCs/>
                <w:i w:val="0"/>
                <w:iCs w:val="0"/>
                <w:color w:val="000000"/>
                <w:sz w:val="24"/>
                <w:szCs w:val="24"/>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7674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TIMI评分</w:t>
            </w: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D3E59">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胸痛患者救治过程中，医护人员评估并记录TIMI评分，提供ST段抬高心肌梗死、不稳定型心绞痛/非ST段抬搞型心绞痛评估方法。</w:t>
            </w:r>
          </w:p>
        </w:tc>
      </w:tr>
      <w:tr w14:paraId="3367AE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520D4">
            <w:pPr>
              <w:keepNext w:val="0"/>
              <w:keepLines w:val="0"/>
              <w:widowControl/>
              <w:numPr>
                <w:ilvl w:val="0"/>
                <w:numId w:val="11"/>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9A1756">
            <w:pPr>
              <w:jc w:val="center"/>
              <w:rPr>
                <w:rFonts w:hint="eastAsia" w:ascii="宋体" w:hAnsi="宋体" w:eastAsia="宋体" w:cs="宋体"/>
                <w:b/>
                <w:bCs/>
                <w:i w:val="0"/>
                <w:iCs w:val="0"/>
                <w:color w:val="000000"/>
                <w:sz w:val="24"/>
                <w:szCs w:val="24"/>
                <w:u w:val="none"/>
              </w:rPr>
            </w:pPr>
          </w:p>
        </w:tc>
        <w:tc>
          <w:tcPr>
            <w:tcW w:w="7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DD887F7">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胸痛专病病历</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BDA1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自动创建病历</w:t>
            </w: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341F1">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系统接收胸痛患者后，自动创建格式化胸痛专病病历。系统实时采集数据、清洗数据、自动填入到胸痛专病病历。</w:t>
            </w:r>
          </w:p>
        </w:tc>
      </w:tr>
      <w:tr w14:paraId="72173C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84A6E">
            <w:pPr>
              <w:keepNext w:val="0"/>
              <w:keepLines w:val="0"/>
              <w:widowControl/>
              <w:numPr>
                <w:ilvl w:val="0"/>
                <w:numId w:val="11"/>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1EDFD0">
            <w:pPr>
              <w:jc w:val="center"/>
              <w:rPr>
                <w:rFonts w:hint="eastAsia" w:ascii="宋体" w:hAnsi="宋体" w:eastAsia="宋体" w:cs="宋体"/>
                <w:b/>
                <w:bCs/>
                <w:i w:val="0"/>
                <w:iCs w:val="0"/>
                <w:color w:val="000000"/>
                <w:sz w:val="24"/>
                <w:szCs w:val="24"/>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CC9AD5">
            <w:pPr>
              <w:jc w:val="center"/>
              <w:rPr>
                <w:rFonts w:hint="eastAsia" w:ascii="宋体" w:hAnsi="宋体" w:eastAsia="宋体" w:cs="宋体"/>
                <w:b/>
                <w:bCs/>
                <w:i w:val="0"/>
                <w:iCs w:val="0"/>
                <w:color w:val="000000"/>
                <w:sz w:val="24"/>
                <w:szCs w:val="24"/>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7178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病历解析测度</w:t>
            </w: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9B073">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提供解析后的可视化的专病病历，支持二次手动完善、校验功能；</w:t>
            </w:r>
          </w:p>
        </w:tc>
      </w:tr>
      <w:tr w14:paraId="634114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52C62">
            <w:pPr>
              <w:keepNext w:val="0"/>
              <w:keepLines w:val="0"/>
              <w:widowControl/>
              <w:numPr>
                <w:ilvl w:val="0"/>
                <w:numId w:val="11"/>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83917E">
            <w:pPr>
              <w:jc w:val="center"/>
              <w:rPr>
                <w:rFonts w:hint="eastAsia" w:ascii="宋体" w:hAnsi="宋体" w:eastAsia="宋体" w:cs="宋体"/>
                <w:b/>
                <w:bCs/>
                <w:i w:val="0"/>
                <w:iCs w:val="0"/>
                <w:color w:val="000000"/>
                <w:sz w:val="24"/>
                <w:szCs w:val="24"/>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20CD72">
            <w:pPr>
              <w:jc w:val="center"/>
              <w:rPr>
                <w:rFonts w:hint="eastAsia" w:ascii="宋体" w:hAnsi="宋体" w:eastAsia="宋体" w:cs="宋体"/>
                <w:b/>
                <w:bCs/>
                <w:i w:val="0"/>
                <w:iCs w:val="0"/>
                <w:color w:val="000000"/>
                <w:sz w:val="24"/>
                <w:szCs w:val="24"/>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C414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胸痛患者人口基本情况</w:t>
            </w: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4FC50">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系统自动获取或手工修正胸痛患者基本信息，包括建立时间、人口基本信息(姓名、身份证号码、民族、出生年月、性别、年龄、电话、身高、体重等)等。</w:t>
            </w:r>
          </w:p>
        </w:tc>
      </w:tr>
      <w:tr w14:paraId="7D30E8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8E805">
            <w:pPr>
              <w:keepNext w:val="0"/>
              <w:keepLines w:val="0"/>
              <w:widowControl/>
              <w:numPr>
                <w:ilvl w:val="0"/>
                <w:numId w:val="11"/>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03B32C">
            <w:pPr>
              <w:jc w:val="center"/>
              <w:rPr>
                <w:rFonts w:hint="eastAsia" w:ascii="宋体" w:hAnsi="宋体" w:eastAsia="宋体" w:cs="宋体"/>
                <w:b/>
                <w:bCs/>
                <w:i w:val="0"/>
                <w:iCs w:val="0"/>
                <w:color w:val="000000"/>
                <w:sz w:val="24"/>
                <w:szCs w:val="24"/>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3FB5B8">
            <w:pPr>
              <w:jc w:val="center"/>
              <w:rPr>
                <w:rFonts w:hint="eastAsia" w:ascii="宋体" w:hAnsi="宋体" w:eastAsia="宋体" w:cs="宋体"/>
                <w:b/>
                <w:bCs/>
                <w:i w:val="0"/>
                <w:iCs w:val="0"/>
                <w:color w:val="000000"/>
                <w:sz w:val="24"/>
                <w:szCs w:val="24"/>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D0EA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急救信息</w:t>
            </w: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67324">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系统自动获取或手工修正胸痛患者急救信息，包括患者基本信息（患者住院ID、患者门诊ID、发病时间、发病地址、医保情况等）、病情现状（是否持续性胸闷/胸痛等）、来院方式（来院方式、来院时间、首次医疗接触时间、院内首次接诊时间等）、基本患者生命体征（意识、呼吸、心率、收缩压、舒张压、脉搏、体温）等。</w:t>
            </w:r>
          </w:p>
        </w:tc>
      </w:tr>
      <w:tr w14:paraId="64C92F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CC7F0">
            <w:pPr>
              <w:keepNext w:val="0"/>
              <w:keepLines w:val="0"/>
              <w:widowControl/>
              <w:numPr>
                <w:ilvl w:val="0"/>
                <w:numId w:val="11"/>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EB0E06">
            <w:pPr>
              <w:jc w:val="center"/>
              <w:rPr>
                <w:rFonts w:hint="eastAsia" w:ascii="宋体" w:hAnsi="宋体" w:eastAsia="宋体" w:cs="宋体"/>
                <w:b/>
                <w:bCs/>
                <w:i w:val="0"/>
                <w:iCs w:val="0"/>
                <w:color w:val="000000"/>
                <w:sz w:val="24"/>
                <w:szCs w:val="24"/>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EC90E5">
            <w:pPr>
              <w:jc w:val="center"/>
              <w:rPr>
                <w:rFonts w:hint="eastAsia" w:ascii="宋体" w:hAnsi="宋体" w:eastAsia="宋体" w:cs="宋体"/>
                <w:b/>
                <w:bCs/>
                <w:i w:val="0"/>
                <w:iCs w:val="0"/>
                <w:color w:val="000000"/>
                <w:sz w:val="24"/>
                <w:szCs w:val="24"/>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F6BD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胸痛诊疗信息</w:t>
            </w: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E65E2">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系统自动获取或手工修正胸痛患者诊疗基本信息，包括心电图、实验室检查（肌钙蛋白、血清肌酐、D-二聚体、BNP 、NT-proBNP、Myo、CKMB）、心内科会诊（通知会诊时间、会诊时间）、初步诊断等。</w:t>
            </w:r>
          </w:p>
        </w:tc>
      </w:tr>
      <w:tr w14:paraId="68D3DD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1355E">
            <w:pPr>
              <w:keepNext w:val="0"/>
              <w:keepLines w:val="0"/>
              <w:widowControl/>
              <w:numPr>
                <w:ilvl w:val="0"/>
                <w:numId w:val="11"/>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CAB914">
            <w:pPr>
              <w:jc w:val="center"/>
              <w:rPr>
                <w:rFonts w:hint="eastAsia" w:ascii="宋体" w:hAnsi="宋体" w:eastAsia="宋体" w:cs="宋体"/>
                <w:b/>
                <w:bCs/>
                <w:i w:val="0"/>
                <w:iCs w:val="0"/>
                <w:color w:val="000000"/>
                <w:sz w:val="24"/>
                <w:szCs w:val="24"/>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419AC7">
            <w:pPr>
              <w:jc w:val="center"/>
              <w:rPr>
                <w:rFonts w:hint="eastAsia" w:ascii="宋体" w:hAnsi="宋体" w:eastAsia="宋体" w:cs="宋体"/>
                <w:b/>
                <w:bCs/>
                <w:i w:val="0"/>
                <w:iCs w:val="0"/>
                <w:color w:val="000000"/>
                <w:sz w:val="24"/>
                <w:szCs w:val="24"/>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AA69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STEMI诊疗记录</w:t>
            </w: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46185">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系统自动获取或手工修正STEMI患者诊疗信息，包括诊断相关信息（初步诊断时间、心功能分级、患者去向）、初始药物（抗血小板、抗凝、他汀等）、再灌注措施等。其中，再灌注措施包括直接PCI手术（决定介入时间、启动导管室时间、开始知情同意时间、签署知情同意时间、患者到达导管室时间、开始穿刺时间、造影开始时间、TIMI血流分级、术中抗凝给药情况、手术结束时间、自动计算D2W时间、入路、冠脉造影、器械、术中并发症）、溶栓（溶栓场所、开始溶栓时间、溶栓结束时间、溶栓药物、溶栓再通）、择期介入手术（是否择期介入、决定介入手术时间、造影开始时间）、CABG手术（是否CABG、决定CABG时间、开始CABG时间）、转运PCI（是否转运PCI、转运PCI方式、接收转运患者的导管室信息）等。</w:t>
            </w:r>
          </w:p>
        </w:tc>
      </w:tr>
      <w:tr w14:paraId="7B42BD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6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4A41F">
            <w:pPr>
              <w:keepNext w:val="0"/>
              <w:keepLines w:val="0"/>
              <w:widowControl/>
              <w:numPr>
                <w:ilvl w:val="0"/>
                <w:numId w:val="11"/>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9E13C4">
            <w:pPr>
              <w:jc w:val="center"/>
              <w:rPr>
                <w:rFonts w:hint="eastAsia" w:ascii="宋体" w:hAnsi="宋体" w:eastAsia="宋体" w:cs="宋体"/>
                <w:b/>
                <w:bCs/>
                <w:i w:val="0"/>
                <w:iCs w:val="0"/>
                <w:color w:val="000000"/>
                <w:sz w:val="24"/>
                <w:szCs w:val="24"/>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A33E9A">
            <w:pPr>
              <w:jc w:val="center"/>
              <w:rPr>
                <w:rFonts w:hint="eastAsia" w:ascii="宋体" w:hAnsi="宋体" w:eastAsia="宋体" w:cs="宋体"/>
                <w:b/>
                <w:bCs/>
                <w:i w:val="0"/>
                <w:iCs w:val="0"/>
                <w:color w:val="000000"/>
                <w:sz w:val="24"/>
                <w:szCs w:val="24"/>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D9B0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NSTEMI诊疗记录</w:t>
            </w: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97C576">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系统自动获取或手工修正NSTEMI患者诊疗信息，包括诊断相关信息（初步诊断时间、心功能分级、患者去向）、初始药物（抗血小板、抗凝、他汀等）、胸痛评估（Grace评估、危险分层、再次危险分层）、处理策略等。其中，处理策略包括保守治疗、2h紧急介入治疗（决定介入时间、启动导管室时间、开始知情同意时间、签署知情同意时间、患者到达导管室时间、开始穿刺时间、造影开始时间、TIMI血流分级、术中抗凝给药情况、手术结束时间、入路、冠脉造影、器械、术中并发症等）、24h介入治疗（实际介入时间）、72h介入治疗、择期介入治疗、CABG。</w:t>
            </w:r>
          </w:p>
        </w:tc>
      </w:tr>
      <w:tr w14:paraId="6A2183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6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44654">
            <w:pPr>
              <w:keepNext w:val="0"/>
              <w:keepLines w:val="0"/>
              <w:widowControl/>
              <w:numPr>
                <w:ilvl w:val="0"/>
                <w:numId w:val="11"/>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34D3E2">
            <w:pPr>
              <w:jc w:val="center"/>
              <w:rPr>
                <w:rFonts w:hint="eastAsia" w:ascii="宋体" w:hAnsi="宋体" w:eastAsia="宋体" w:cs="宋体"/>
                <w:b/>
                <w:bCs/>
                <w:i w:val="0"/>
                <w:iCs w:val="0"/>
                <w:color w:val="000000"/>
                <w:sz w:val="24"/>
                <w:szCs w:val="24"/>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6263CA">
            <w:pPr>
              <w:jc w:val="center"/>
              <w:rPr>
                <w:rFonts w:hint="eastAsia" w:ascii="宋体" w:hAnsi="宋体" w:eastAsia="宋体" w:cs="宋体"/>
                <w:b/>
                <w:bCs/>
                <w:i w:val="0"/>
                <w:iCs w:val="0"/>
                <w:color w:val="000000"/>
                <w:sz w:val="24"/>
                <w:szCs w:val="24"/>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67B2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UA诊疗记录</w:t>
            </w: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F7220">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系统自动获取或手工修正UA患者诊疗信息，包括诊断相关信息（初步诊断时间、心功能分级、患者去向）、初始药物（抗血小板、抗凝、他汀等）、胸痛评估（Grace评估、危险分层、再次危险分层）、处理策略等。其中，处理策略包括保守治疗、2h紧急介入治疗（决定介入时间、启动导管室时间、开始知情同意时间、签署知情同意时间、患者到达导管室时间、开始穿刺时间、造影开始时间、TIMI血流分级、术中抗凝给药情况、手术结束时间、入路、冠脉造影、器械、术中并发症等）、24h介入治疗（实际介入时间）、72h介入治疗、择期介入治疗、CABG。</w:t>
            </w:r>
          </w:p>
        </w:tc>
      </w:tr>
      <w:tr w14:paraId="15E552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35106">
            <w:pPr>
              <w:keepNext w:val="0"/>
              <w:keepLines w:val="0"/>
              <w:widowControl/>
              <w:numPr>
                <w:ilvl w:val="0"/>
                <w:numId w:val="11"/>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7DA64E">
            <w:pPr>
              <w:jc w:val="center"/>
              <w:rPr>
                <w:rFonts w:hint="eastAsia" w:ascii="宋体" w:hAnsi="宋体" w:eastAsia="宋体" w:cs="宋体"/>
                <w:b/>
                <w:bCs/>
                <w:i w:val="0"/>
                <w:iCs w:val="0"/>
                <w:color w:val="000000"/>
                <w:sz w:val="24"/>
                <w:szCs w:val="24"/>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55D39E">
            <w:pPr>
              <w:jc w:val="center"/>
              <w:rPr>
                <w:rFonts w:hint="eastAsia" w:ascii="宋体" w:hAnsi="宋体" w:eastAsia="宋体" w:cs="宋体"/>
                <w:b/>
                <w:bCs/>
                <w:i w:val="0"/>
                <w:iCs w:val="0"/>
                <w:color w:val="000000"/>
                <w:sz w:val="24"/>
                <w:szCs w:val="24"/>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4BAD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主动脉夹层诊疗记录</w:t>
            </w: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884A2">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系统自动获取或手工修正主动脉夹层患者诊疗信息，包括初步诊断时间、影像学检查（检查类型、检查时间）、夹层类型、治疗策略等。</w:t>
            </w:r>
          </w:p>
        </w:tc>
      </w:tr>
      <w:tr w14:paraId="1540C6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2DE96">
            <w:pPr>
              <w:keepNext w:val="0"/>
              <w:keepLines w:val="0"/>
              <w:widowControl/>
              <w:numPr>
                <w:ilvl w:val="0"/>
                <w:numId w:val="11"/>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4AD11F">
            <w:pPr>
              <w:jc w:val="center"/>
              <w:rPr>
                <w:rFonts w:hint="eastAsia" w:ascii="宋体" w:hAnsi="宋体" w:eastAsia="宋体" w:cs="宋体"/>
                <w:b/>
                <w:bCs/>
                <w:i w:val="0"/>
                <w:iCs w:val="0"/>
                <w:color w:val="000000"/>
                <w:sz w:val="24"/>
                <w:szCs w:val="24"/>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7BEDE8">
            <w:pPr>
              <w:jc w:val="center"/>
              <w:rPr>
                <w:rFonts w:hint="eastAsia" w:ascii="宋体" w:hAnsi="宋体" w:eastAsia="宋体" w:cs="宋体"/>
                <w:b/>
                <w:bCs/>
                <w:i w:val="0"/>
                <w:iCs w:val="0"/>
                <w:color w:val="000000"/>
                <w:sz w:val="24"/>
                <w:szCs w:val="24"/>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F9D5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肺动脉栓塞诊疗记录</w:t>
            </w: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FBAB8">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系统自动获取或手工修正肺动脉栓塞患者诊疗信息，包括初步诊断时间、影像学检查（检查类型、检查时间）、治疗信息（危险分层、开始抗凝时间）、院内溶栓（溶栓筛查、溶栓治疗）等。</w:t>
            </w:r>
          </w:p>
        </w:tc>
      </w:tr>
      <w:tr w14:paraId="51B1AF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5DF61">
            <w:pPr>
              <w:keepNext w:val="0"/>
              <w:keepLines w:val="0"/>
              <w:widowControl/>
              <w:numPr>
                <w:ilvl w:val="0"/>
                <w:numId w:val="11"/>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F5D40A">
            <w:pPr>
              <w:jc w:val="center"/>
              <w:rPr>
                <w:rFonts w:hint="eastAsia" w:ascii="宋体" w:hAnsi="宋体" w:eastAsia="宋体" w:cs="宋体"/>
                <w:b/>
                <w:bCs/>
                <w:i w:val="0"/>
                <w:iCs w:val="0"/>
                <w:color w:val="000000"/>
                <w:sz w:val="24"/>
                <w:szCs w:val="24"/>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67EE9F">
            <w:pPr>
              <w:jc w:val="center"/>
              <w:rPr>
                <w:rFonts w:hint="eastAsia" w:ascii="宋体" w:hAnsi="宋体" w:eastAsia="宋体" w:cs="宋体"/>
                <w:b/>
                <w:bCs/>
                <w:i w:val="0"/>
                <w:iCs w:val="0"/>
                <w:color w:val="000000"/>
                <w:sz w:val="24"/>
                <w:szCs w:val="24"/>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DE8D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非ACS心源性胸痛诊疗记录</w:t>
            </w: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CD90B">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系统自动获取或手工修正非ACS心源性患者诊疗信息，包括初步诊断时间、非ACS心源性胸痛类型、处理措施等。</w:t>
            </w:r>
          </w:p>
        </w:tc>
      </w:tr>
      <w:tr w14:paraId="6BCAC3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7EFAA">
            <w:pPr>
              <w:keepNext w:val="0"/>
              <w:keepLines w:val="0"/>
              <w:widowControl/>
              <w:numPr>
                <w:ilvl w:val="0"/>
                <w:numId w:val="11"/>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B994DF">
            <w:pPr>
              <w:jc w:val="center"/>
              <w:rPr>
                <w:rFonts w:hint="eastAsia" w:ascii="宋体" w:hAnsi="宋体" w:eastAsia="宋体" w:cs="宋体"/>
                <w:b/>
                <w:bCs/>
                <w:i w:val="0"/>
                <w:iCs w:val="0"/>
                <w:color w:val="000000"/>
                <w:sz w:val="24"/>
                <w:szCs w:val="24"/>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11483E">
            <w:pPr>
              <w:jc w:val="center"/>
              <w:rPr>
                <w:rFonts w:hint="eastAsia" w:ascii="宋体" w:hAnsi="宋体" w:eastAsia="宋体" w:cs="宋体"/>
                <w:b/>
                <w:bCs/>
                <w:i w:val="0"/>
                <w:iCs w:val="0"/>
                <w:color w:val="000000"/>
                <w:sz w:val="24"/>
                <w:szCs w:val="24"/>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103A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其他非心源性胸痛诊疗记录</w:t>
            </w: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C4B08">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系统自动获取或手工修正其他非心源性患者诊疗信息，包括初步诊断时间、其他非心源性胸痛类型、处理措施等。</w:t>
            </w:r>
          </w:p>
        </w:tc>
      </w:tr>
      <w:tr w14:paraId="045367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911FD">
            <w:pPr>
              <w:keepNext w:val="0"/>
              <w:keepLines w:val="0"/>
              <w:widowControl/>
              <w:numPr>
                <w:ilvl w:val="0"/>
                <w:numId w:val="11"/>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B5E7B4">
            <w:pPr>
              <w:jc w:val="center"/>
              <w:rPr>
                <w:rFonts w:hint="eastAsia" w:ascii="宋体" w:hAnsi="宋体" w:eastAsia="宋体" w:cs="宋体"/>
                <w:b/>
                <w:bCs/>
                <w:i w:val="0"/>
                <w:iCs w:val="0"/>
                <w:color w:val="000000"/>
                <w:sz w:val="24"/>
                <w:szCs w:val="24"/>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EDF3FC">
            <w:pPr>
              <w:jc w:val="center"/>
              <w:rPr>
                <w:rFonts w:hint="eastAsia" w:ascii="宋体" w:hAnsi="宋体" w:eastAsia="宋体" w:cs="宋体"/>
                <w:b/>
                <w:bCs/>
                <w:i w:val="0"/>
                <w:iCs w:val="0"/>
                <w:color w:val="000000"/>
                <w:sz w:val="24"/>
                <w:szCs w:val="24"/>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0FF6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待查胸痛诊疗记录</w:t>
            </w: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C06DCD">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系统自动获取或手工修正待查胸痛患者诊疗信息，包括初步诊断时间、处理措施等。</w:t>
            </w:r>
          </w:p>
        </w:tc>
      </w:tr>
      <w:tr w14:paraId="755DAC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2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1F0C3">
            <w:pPr>
              <w:keepNext w:val="0"/>
              <w:keepLines w:val="0"/>
              <w:widowControl/>
              <w:numPr>
                <w:ilvl w:val="0"/>
                <w:numId w:val="11"/>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DA55F3">
            <w:pPr>
              <w:jc w:val="center"/>
              <w:rPr>
                <w:rFonts w:hint="eastAsia" w:ascii="宋体" w:hAnsi="宋体" w:eastAsia="宋体" w:cs="宋体"/>
                <w:b/>
                <w:bCs/>
                <w:i w:val="0"/>
                <w:iCs w:val="0"/>
                <w:color w:val="000000"/>
                <w:sz w:val="24"/>
                <w:szCs w:val="24"/>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9475B8">
            <w:pPr>
              <w:jc w:val="center"/>
              <w:rPr>
                <w:rFonts w:hint="eastAsia" w:ascii="宋体" w:hAnsi="宋体" w:eastAsia="宋体" w:cs="宋体"/>
                <w:b/>
                <w:bCs/>
                <w:i w:val="0"/>
                <w:iCs w:val="0"/>
                <w:color w:val="000000"/>
                <w:sz w:val="24"/>
                <w:szCs w:val="24"/>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407B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患者转归</w:t>
            </w: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64130">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系统自动获取或手工修正胸痛患者出院信息，包括出院诊断、确诊时间、COVID-19排查情况、住院期间用药（降糖药物、口服抗凝药物、PCSK9）、危险因素（是否高血压、高血脂症、糖尿病、吸烟、肥胖等）、合并疾病（是否冠心病、心房颤动、心脏瓣膜病等）、检查结果（72h内肌钙蛋白、总胆固醇、甘油三酯等）、出院信息（住院天数、总费用、出院情况、离院宣教、出院时间、治疗结果）等。</w:t>
            </w:r>
          </w:p>
        </w:tc>
      </w:tr>
      <w:tr w14:paraId="74F3A1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8C09A">
            <w:pPr>
              <w:keepNext w:val="0"/>
              <w:keepLines w:val="0"/>
              <w:widowControl/>
              <w:numPr>
                <w:ilvl w:val="0"/>
                <w:numId w:val="11"/>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AD794F">
            <w:pPr>
              <w:jc w:val="center"/>
              <w:rPr>
                <w:rFonts w:hint="eastAsia" w:ascii="宋体" w:hAnsi="宋体" w:eastAsia="宋体" w:cs="宋体"/>
                <w:b/>
                <w:bCs/>
                <w:i w:val="0"/>
                <w:iCs w:val="0"/>
                <w:color w:val="000000"/>
                <w:sz w:val="24"/>
                <w:szCs w:val="24"/>
                <w:u w:val="none"/>
              </w:rPr>
            </w:pPr>
          </w:p>
        </w:tc>
        <w:tc>
          <w:tcPr>
            <w:tcW w:w="7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046D647">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质控指标</w:t>
            </w:r>
          </w:p>
        </w:tc>
        <w:tc>
          <w:tcPr>
            <w:tcW w:w="72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0142B0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基础指标</w:t>
            </w: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96A58">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依据《胸痛中心建设与管理指导原则（试行）的通知》（2017版），结合医院建设的实际，实现相应的胸痛中心主要质控指标 。</w:t>
            </w:r>
          </w:p>
        </w:tc>
      </w:tr>
      <w:tr w14:paraId="15A95B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9651F">
            <w:pPr>
              <w:keepNext w:val="0"/>
              <w:keepLines w:val="0"/>
              <w:widowControl/>
              <w:numPr>
                <w:ilvl w:val="0"/>
                <w:numId w:val="11"/>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B4F59C">
            <w:pPr>
              <w:jc w:val="center"/>
              <w:rPr>
                <w:rFonts w:hint="eastAsia" w:ascii="宋体" w:hAnsi="宋体" w:eastAsia="宋体" w:cs="宋体"/>
                <w:b/>
                <w:bCs/>
                <w:i w:val="0"/>
                <w:iCs w:val="0"/>
                <w:color w:val="000000"/>
                <w:sz w:val="24"/>
                <w:szCs w:val="24"/>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F44116">
            <w:pPr>
              <w:jc w:val="center"/>
              <w:rPr>
                <w:rFonts w:hint="eastAsia" w:ascii="宋体" w:hAnsi="宋体" w:eastAsia="宋体" w:cs="宋体"/>
                <w:b/>
                <w:bCs/>
                <w:i w:val="0"/>
                <w:iCs w:val="0"/>
                <w:color w:val="000000"/>
                <w:sz w:val="24"/>
                <w:szCs w:val="24"/>
                <w:u w:val="none"/>
              </w:rPr>
            </w:pPr>
          </w:p>
        </w:tc>
        <w:tc>
          <w:tcPr>
            <w:tcW w:w="7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C6C240">
            <w:pPr>
              <w:jc w:val="center"/>
              <w:rPr>
                <w:rFonts w:hint="eastAsia" w:ascii="宋体" w:hAnsi="宋体" w:eastAsia="宋体" w:cs="宋体"/>
                <w:i w:val="0"/>
                <w:iCs w:val="0"/>
                <w:color w:val="000000"/>
                <w:sz w:val="24"/>
                <w:szCs w:val="24"/>
                <w:u w:val="none"/>
              </w:rPr>
            </w:pP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570CA">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1)胸痛患者首诊时心电图检查比例。</w:t>
            </w:r>
          </w:p>
        </w:tc>
      </w:tr>
      <w:tr w14:paraId="6AFA77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7C8838">
            <w:pPr>
              <w:keepNext w:val="0"/>
              <w:keepLines w:val="0"/>
              <w:widowControl/>
              <w:numPr>
                <w:ilvl w:val="0"/>
                <w:numId w:val="11"/>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019996">
            <w:pPr>
              <w:jc w:val="center"/>
              <w:rPr>
                <w:rFonts w:hint="eastAsia" w:ascii="宋体" w:hAnsi="宋体" w:eastAsia="宋体" w:cs="宋体"/>
                <w:b/>
                <w:bCs/>
                <w:i w:val="0"/>
                <w:iCs w:val="0"/>
                <w:color w:val="000000"/>
                <w:sz w:val="24"/>
                <w:szCs w:val="24"/>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DB5775">
            <w:pPr>
              <w:jc w:val="center"/>
              <w:rPr>
                <w:rFonts w:hint="eastAsia" w:ascii="宋体" w:hAnsi="宋体" w:eastAsia="宋体" w:cs="宋体"/>
                <w:b/>
                <w:bCs/>
                <w:i w:val="0"/>
                <w:iCs w:val="0"/>
                <w:color w:val="000000"/>
                <w:sz w:val="24"/>
                <w:szCs w:val="24"/>
                <w:u w:val="none"/>
              </w:rPr>
            </w:pPr>
          </w:p>
        </w:tc>
        <w:tc>
          <w:tcPr>
            <w:tcW w:w="7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FE5723">
            <w:pPr>
              <w:jc w:val="center"/>
              <w:rPr>
                <w:rFonts w:hint="eastAsia" w:ascii="宋体" w:hAnsi="宋体" w:eastAsia="宋体" w:cs="宋体"/>
                <w:i w:val="0"/>
                <w:iCs w:val="0"/>
                <w:color w:val="000000"/>
                <w:sz w:val="24"/>
                <w:szCs w:val="24"/>
                <w:u w:val="none"/>
              </w:rPr>
            </w:pP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7464A">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2)从就诊到完成首份心电图的时间。</w:t>
            </w:r>
          </w:p>
        </w:tc>
      </w:tr>
      <w:tr w14:paraId="1F0D3F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152E2">
            <w:pPr>
              <w:keepNext w:val="0"/>
              <w:keepLines w:val="0"/>
              <w:widowControl/>
              <w:numPr>
                <w:ilvl w:val="0"/>
                <w:numId w:val="11"/>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0ED5EA">
            <w:pPr>
              <w:jc w:val="center"/>
              <w:rPr>
                <w:rFonts w:hint="eastAsia" w:ascii="宋体" w:hAnsi="宋体" w:eastAsia="宋体" w:cs="宋体"/>
                <w:b/>
                <w:bCs/>
                <w:i w:val="0"/>
                <w:iCs w:val="0"/>
                <w:color w:val="000000"/>
                <w:sz w:val="24"/>
                <w:szCs w:val="24"/>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3F0341">
            <w:pPr>
              <w:jc w:val="center"/>
              <w:rPr>
                <w:rFonts w:hint="eastAsia" w:ascii="宋体" w:hAnsi="宋体" w:eastAsia="宋体" w:cs="宋体"/>
                <w:b/>
                <w:bCs/>
                <w:i w:val="0"/>
                <w:iCs w:val="0"/>
                <w:color w:val="000000"/>
                <w:sz w:val="24"/>
                <w:szCs w:val="24"/>
                <w:u w:val="none"/>
              </w:rPr>
            </w:pPr>
          </w:p>
        </w:tc>
        <w:tc>
          <w:tcPr>
            <w:tcW w:w="7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999B63">
            <w:pPr>
              <w:jc w:val="center"/>
              <w:rPr>
                <w:rFonts w:hint="eastAsia" w:ascii="宋体" w:hAnsi="宋体" w:eastAsia="宋体" w:cs="宋体"/>
                <w:i w:val="0"/>
                <w:iCs w:val="0"/>
                <w:color w:val="000000"/>
                <w:sz w:val="24"/>
                <w:szCs w:val="24"/>
                <w:u w:val="none"/>
              </w:rPr>
            </w:pP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BF158">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3)经院前急救中心（站）救护车转运的STEMI患者，从急救现场远程传输心电图至胸痛中心的比例。</w:t>
            </w:r>
          </w:p>
        </w:tc>
      </w:tr>
      <w:tr w14:paraId="5C1D1B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5D6A0">
            <w:pPr>
              <w:keepNext w:val="0"/>
              <w:keepLines w:val="0"/>
              <w:widowControl/>
              <w:numPr>
                <w:ilvl w:val="0"/>
                <w:numId w:val="11"/>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BB9BE3">
            <w:pPr>
              <w:jc w:val="center"/>
              <w:rPr>
                <w:rFonts w:hint="eastAsia" w:ascii="宋体" w:hAnsi="宋体" w:eastAsia="宋体" w:cs="宋体"/>
                <w:b/>
                <w:bCs/>
                <w:i w:val="0"/>
                <w:iCs w:val="0"/>
                <w:color w:val="000000"/>
                <w:sz w:val="24"/>
                <w:szCs w:val="24"/>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5B4653">
            <w:pPr>
              <w:jc w:val="center"/>
              <w:rPr>
                <w:rFonts w:hint="eastAsia" w:ascii="宋体" w:hAnsi="宋体" w:eastAsia="宋体" w:cs="宋体"/>
                <w:b/>
                <w:bCs/>
                <w:i w:val="0"/>
                <w:iCs w:val="0"/>
                <w:color w:val="000000"/>
                <w:sz w:val="24"/>
                <w:szCs w:val="24"/>
                <w:u w:val="none"/>
              </w:rPr>
            </w:pPr>
          </w:p>
        </w:tc>
        <w:tc>
          <w:tcPr>
            <w:tcW w:w="7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7B1404">
            <w:pPr>
              <w:jc w:val="center"/>
              <w:rPr>
                <w:rFonts w:hint="eastAsia" w:ascii="宋体" w:hAnsi="宋体" w:eastAsia="宋体" w:cs="宋体"/>
                <w:i w:val="0"/>
                <w:iCs w:val="0"/>
                <w:color w:val="000000"/>
                <w:sz w:val="24"/>
                <w:szCs w:val="24"/>
                <w:u w:val="none"/>
              </w:rPr>
            </w:pP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FA211">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4)全部STMI患者中接受早期再灌注的比例。</w:t>
            </w:r>
          </w:p>
        </w:tc>
      </w:tr>
      <w:tr w14:paraId="4F4FFE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9E695">
            <w:pPr>
              <w:keepNext w:val="0"/>
              <w:keepLines w:val="0"/>
              <w:widowControl/>
              <w:numPr>
                <w:ilvl w:val="0"/>
                <w:numId w:val="11"/>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0D5745">
            <w:pPr>
              <w:jc w:val="center"/>
              <w:rPr>
                <w:rFonts w:hint="eastAsia" w:ascii="宋体" w:hAnsi="宋体" w:eastAsia="宋体" w:cs="宋体"/>
                <w:b/>
                <w:bCs/>
                <w:i w:val="0"/>
                <w:iCs w:val="0"/>
                <w:color w:val="000000"/>
                <w:sz w:val="24"/>
                <w:szCs w:val="24"/>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2845C6">
            <w:pPr>
              <w:jc w:val="center"/>
              <w:rPr>
                <w:rFonts w:hint="eastAsia" w:ascii="宋体" w:hAnsi="宋体" w:eastAsia="宋体" w:cs="宋体"/>
                <w:b/>
                <w:bCs/>
                <w:i w:val="0"/>
                <w:iCs w:val="0"/>
                <w:color w:val="000000"/>
                <w:sz w:val="24"/>
                <w:szCs w:val="24"/>
                <w:u w:val="none"/>
              </w:rPr>
            </w:pPr>
          </w:p>
        </w:tc>
        <w:tc>
          <w:tcPr>
            <w:tcW w:w="7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F1E8D0">
            <w:pPr>
              <w:jc w:val="center"/>
              <w:rPr>
                <w:rFonts w:hint="eastAsia" w:ascii="宋体" w:hAnsi="宋体" w:eastAsia="宋体" w:cs="宋体"/>
                <w:i w:val="0"/>
                <w:iCs w:val="0"/>
                <w:color w:val="000000"/>
                <w:sz w:val="24"/>
                <w:szCs w:val="24"/>
                <w:u w:val="none"/>
              </w:rPr>
            </w:pP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BB6E7">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5)肌钙蛋白、D-二聚体、脑钠肽、血气分析等即时检测项目，从抽血到获取报告的时间。</w:t>
            </w:r>
          </w:p>
        </w:tc>
      </w:tr>
      <w:tr w14:paraId="62066A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3C4EF9">
            <w:pPr>
              <w:keepNext w:val="0"/>
              <w:keepLines w:val="0"/>
              <w:widowControl/>
              <w:numPr>
                <w:ilvl w:val="0"/>
                <w:numId w:val="11"/>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D83335">
            <w:pPr>
              <w:jc w:val="center"/>
              <w:rPr>
                <w:rFonts w:hint="eastAsia" w:ascii="宋体" w:hAnsi="宋体" w:eastAsia="宋体" w:cs="宋体"/>
                <w:b/>
                <w:bCs/>
                <w:i w:val="0"/>
                <w:iCs w:val="0"/>
                <w:color w:val="000000"/>
                <w:sz w:val="24"/>
                <w:szCs w:val="24"/>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3E6D35">
            <w:pPr>
              <w:jc w:val="center"/>
              <w:rPr>
                <w:rFonts w:hint="eastAsia" w:ascii="宋体" w:hAnsi="宋体" w:eastAsia="宋体" w:cs="宋体"/>
                <w:b/>
                <w:bCs/>
                <w:i w:val="0"/>
                <w:iCs w:val="0"/>
                <w:color w:val="000000"/>
                <w:sz w:val="24"/>
                <w:szCs w:val="24"/>
                <w:u w:val="none"/>
              </w:rPr>
            </w:pPr>
          </w:p>
        </w:tc>
        <w:tc>
          <w:tcPr>
            <w:tcW w:w="7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ADE036">
            <w:pPr>
              <w:jc w:val="center"/>
              <w:rPr>
                <w:rFonts w:hint="eastAsia" w:ascii="宋体" w:hAnsi="宋体" w:eastAsia="宋体" w:cs="宋体"/>
                <w:i w:val="0"/>
                <w:iCs w:val="0"/>
                <w:color w:val="000000"/>
                <w:sz w:val="24"/>
                <w:szCs w:val="24"/>
                <w:u w:val="none"/>
              </w:rPr>
            </w:pP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6B8CD">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6)D-二聚体和肌钙蛋白等联合检测的比例。</w:t>
            </w:r>
          </w:p>
        </w:tc>
      </w:tr>
      <w:tr w14:paraId="201D51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77AC4">
            <w:pPr>
              <w:keepNext w:val="0"/>
              <w:keepLines w:val="0"/>
              <w:widowControl/>
              <w:numPr>
                <w:ilvl w:val="0"/>
                <w:numId w:val="11"/>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BEB376">
            <w:pPr>
              <w:jc w:val="center"/>
              <w:rPr>
                <w:rFonts w:hint="eastAsia" w:ascii="宋体" w:hAnsi="宋体" w:eastAsia="宋体" w:cs="宋体"/>
                <w:b/>
                <w:bCs/>
                <w:i w:val="0"/>
                <w:iCs w:val="0"/>
                <w:color w:val="000000"/>
                <w:sz w:val="24"/>
                <w:szCs w:val="24"/>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0AFF92">
            <w:pPr>
              <w:jc w:val="center"/>
              <w:rPr>
                <w:rFonts w:hint="eastAsia" w:ascii="宋体" w:hAnsi="宋体" w:eastAsia="宋体" w:cs="宋体"/>
                <w:b/>
                <w:bCs/>
                <w:i w:val="0"/>
                <w:iCs w:val="0"/>
                <w:color w:val="000000"/>
                <w:sz w:val="24"/>
                <w:szCs w:val="24"/>
                <w:u w:val="none"/>
              </w:rPr>
            </w:pPr>
          </w:p>
        </w:tc>
        <w:tc>
          <w:tcPr>
            <w:tcW w:w="7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ABE071">
            <w:pPr>
              <w:jc w:val="center"/>
              <w:rPr>
                <w:rFonts w:hint="eastAsia" w:ascii="宋体" w:hAnsi="宋体" w:eastAsia="宋体" w:cs="宋体"/>
                <w:i w:val="0"/>
                <w:iCs w:val="0"/>
                <w:color w:val="000000"/>
                <w:sz w:val="24"/>
                <w:szCs w:val="24"/>
                <w:u w:val="none"/>
              </w:rPr>
            </w:pP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5184E">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7)怀疑肺栓塞患者完成超声心动图或肺动脉CT血管造影检查的时间。</w:t>
            </w:r>
          </w:p>
        </w:tc>
      </w:tr>
      <w:tr w14:paraId="2E731E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B552E">
            <w:pPr>
              <w:keepNext w:val="0"/>
              <w:keepLines w:val="0"/>
              <w:widowControl/>
              <w:numPr>
                <w:ilvl w:val="0"/>
                <w:numId w:val="11"/>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EE785E">
            <w:pPr>
              <w:jc w:val="center"/>
              <w:rPr>
                <w:rFonts w:hint="eastAsia" w:ascii="宋体" w:hAnsi="宋体" w:eastAsia="宋体" w:cs="宋体"/>
                <w:b/>
                <w:bCs/>
                <w:i w:val="0"/>
                <w:iCs w:val="0"/>
                <w:color w:val="000000"/>
                <w:sz w:val="24"/>
                <w:szCs w:val="24"/>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988F1B">
            <w:pPr>
              <w:jc w:val="center"/>
              <w:rPr>
                <w:rFonts w:hint="eastAsia" w:ascii="宋体" w:hAnsi="宋体" w:eastAsia="宋体" w:cs="宋体"/>
                <w:b/>
                <w:bCs/>
                <w:i w:val="0"/>
                <w:iCs w:val="0"/>
                <w:color w:val="000000"/>
                <w:sz w:val="24"/>
                <w:szCs w:val="24"/>
                <w:u w:val="none"/>
              </w:rPr>
            </w:pPr>
          </w:p>
        </w:tc>
        <w:tc>
          <w:tcPr>
            <w:tcW w:w="7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5B001F">
            <w:pPr>
              <w:jc w:val="center"/>
              <w:rPr>
                <w:rFonts w:hint="eastAsia" w:ascii="宋体" w:hAnsi="宋体" w:eastAsia="宋体" w:cs="宋体"/>
                <w:i w:val="0"/>
                <w:iCs w:val="0"/>
                <w:color w:val="000000"/>
                <w:sz w:val="24"/>
                <w:szCs w:val="24"/>
                <w:u w:val="none"/>
              </w:rPr>
            </w:pP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66721">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8)急性冠脉综合征、急性肺栓塞、急性主动脉夹层和张力性气胸患者的诊断符合率。</w:t>
            </w:r>
          </w:p>
        </w:tc>
      </w:tr>
      <w:tr w14:paraId="61227A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BAB8D">
            <w:pPr>
              <w:keepNext w:val="0"/>
              <w:keepLines w:val="0"/>
              <w:widowControl/>
              <w:numPr>
                <w:ilvl w:val="0"/>
                <w:numId w:val="11"/>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49804E">
            <w:pPr>
              <w:jc w:val="center"/>
              <w:rPr>
                <w:rFonts w:hint="eastAsia" w:ascii="宋体" w:hAnsi="宋体" w:eastAsia="宋体" w:cs="宋体"/>
                <w:b/>
                <w:bCs/>
                <w:i w:val="0"/>
                <w:iCs w:val="0"/>
                <w:color w:val="000000"/>
                <w:sz w:val="24"/>
                <w:szCs w:val="24"/>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430F28">
            <w:pPr>
              <w:jc w:val="center"/>
              <w:rPr>
                <w:rFonts w:hint="eastAsia" w:ascii="宋体" w:hAnsi="宋体" w:eastAsia="宋体" w:cs="宋体"/>
                <w:b/>
                <w:bCs/>
                <w:i w:val="0"/>
                <w:iCs w:val="0"/>
                <w:color w:val="000000"/>
                <w:sz w:val="24"/>
                <w:szCs w:val="24"/>
                <w:u w:val="none"/>
              </w:rPr>
            </w:pPr>
          </w:p>
        </w:tc>
        <w:tc>
          <w:tcPr>
            <w:tcW w:w="7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A04AD5">
            <w:pPr>
              <w:jc w:val="center"/>
              <w:rPr>
                <w:rFonts w:hint="eastAsia" w:ascii="宋体" w:hAnsi="宋体" w:eastAsia="宋体" w:cs="宋体"/>
                <w:i w:val="0"/>
                <w:iCs w:val="0"/>
                <w:color w:val="000000"/>
                <w:sz w:val="24"/>
                <w:szCs w:val="24"/>
                <w:u w:val="none"/>
              </w:rPr>
            </w:pP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78EBE">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9)急性肺动脉栓塞患者规范治疗的比例。</w:t>
            </w:r>
          </w:p>
        </w:tc>
      </w:tr>
      <w:tr w14:paraId="1BB8C9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C6A64">
            <w:pPr>
              <w:keepNext w:val="0"/>
              <w:keepLines w:val="0"/>
              <w:widowControl/>
              <w:numPr>
                <w:ilvl w:val="0"/>
                <w:numId w:val="11"/>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469A91">
            <w:pPr>
              <w:jc w:val="center"/>
              <w:rPr>
                <w:rFonts w:hint="eastAsia" w:ascii="宋体" w:hAnsi="宋体" w:eastAsia="宋体" w:cs="宋体"/>
                <w:b/>
                <w:bCs/>
                <w:i w:val="0"/>
                <w:iCs w:val="0"/>
                <w:color w:val="000000"/>
                <w:sz w:val="24"/>
                <w:szCs w:val="24"/>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F363E4">
            <w:pPr>
              <w:jc w:val="center"/>
              <w:rPr>
                <w:rFonts w:hint="eastAsia" w:ascii="宋体" w:hAnsi="宋体" w:eastAsia="宋体" w:cs="宋体"/>
                <w:b/>
                <w:bCs/>
                <w:i w:val="0"/>
                <w:iCs w:val="0"/>
                <w:color w:val="000000"/>
                <w:sz w:val="24"/>
                <w:szCs w:val="24"/>
                <w:u w:val="none"/>
              </w:rPr>
            </w:pPr>
          </w:p>
        </w:tc>
        <w:tc>
          <w:tcPr>
            <w:tcW w:w="7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974BB5">
            <w:pPr>
              <w:jc w:val="center"/>
              <w:rPr>
                <w:rFonts w:hint="eastAsia" w:ascii="宋体" w:hAnsi="宋体" w:eastAsia="宋体" w:cs="宋体"/>
                <w:i w:val="0"/>
                <w:iCs w:val="0"/>
                <w:color w:val="000000"/>
                <w:sz w:val="24"/>
                <w:szCs w:val="24"/>
                <w:u w:val="none"/>
              </w:rPr>
            </w:pP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34FA5">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10)接诊中低危胸痛患者6小时内分流（出院或转专科门诊）的比例。</w:t>
            </w:r>
          </w:p>
        </w:tc>
      </w:tr>
      <w:tr w14:paraId="0C3B47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AA2C1">
            <w:pPr>
              <w:keepNext w:val="0"/>
              <w:keepLines w:val="0"/>
              <w:widowControl/>
              <w:numPr>
                <w:ilvl w:val="0"/>
                <w:numId w:val="11"/>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6FD84A">
            <w:pPr>
              <w:jc w:val="center"/>
              <w:rPr>
                <w:rFonts w:hint="eastAsia" w:ascii="宋体" w:hAnsi="宋体" w:eastAsia="宋体" w:cs="宋体"/>
                <w:b/>
                <w:bCs/>
                <w:i w:val="0"/>
                <w:iCs w:val="0"/>
                <w:color w:val="000000"/>
                <w:sz w:val="24"/>
                <w:szCs w:val="24"/>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2826D9">
            <w:pPr>
              <w:jc w:val="center"/>
              <w:rPr>
                <w:rFonts w:hint="eastAsia" w:ascii="宋体" w:hAnsi="宋体" w:eastAsia="宋体" w:cs="宋体"/>
                <w:b/>
                <w:bCs/>
                <w:i w:val="0"/>
                <w:iCs w:val="0"/>
                <w:color w:val="000000"/>
                <w:sz w:val="24"/>
                <w:szCs w:val="24"/>
                <w:u w:val="none"/>
              </w:rPr>
            </w:pPr>
          </w:p>
        </w:tc>
        <w:tc>
          <w:tcPr>
            <w:tcW w:w="72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4DB36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分类指标（具备介入或手术能力的胸痛中心）</w:t>
            </w: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2BF06">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11)进行直接PCI治疗的STEMI患者，从进入医院到进行球囊扩张的月平均时间（D-to-B时间）。</w:t>
            </w:r>
          </w:p>
        </w:tc>
      </w:tr>
      <w:tr w14:paraId="42256B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D68589">
            <w:pPr>
              <w:keepNext w:val="0"/>
              <w:keepLines w:val="0"/>
              <w:widowControl/>
              <w:numPr>
                <w:ilvl w:val="0"/>
                <w:numId w:val="11"/>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E53927">
            <w:pPr>
              <w:jc w:val="center"/>
              <w:rPr>
                <w:rFonts w:hint="eastAsia" w:ascii="宋体" w:hAnsi="宋体" w:eastAsia="宋体" w:cs="宋体"/>
                <w:b/>
                <w:bCs/>
                <w:i w:val="0"/>
                <w:iCs w:val="0"/>
                <w:color w:val="000000"/>
                <w:sz w:val="24"/>
                <w:szCs w:val="24"/>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F87D52">
            <w:pPr>
              <w:jc w:val="center"/>
              <w:rPr>
                <w:rFonts w:hint="eastAsia" w:ascii="宋体" w:hAnsi="宋体" w:eastAsia="宋体" w:cs="宋体"/>
                <w:b/>
                <w:bCs/>
                <w:i w:val="0"/>
                <w:iCs w:val="0"/>
                <w:color w:val="000000"/>
                <w:sz w:val="24"/>
                <w:szCs w:val="24"/>
                <w:u w:val="none"/>
              </w:rPr>
            </w:pPr>
          </w:p>
        </w:tc>
        <w:tc>
          <w:tcPr>
            <w:tcW w:w="7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0F04E4">
            <w:pPr>
              <w:jc w:val="center"/>
              <w:rPr>
                <w:rFonts w:hint="eastAsia" w:ascii="宋体" w:hAnsi="宋体" w:eastAsia="宋体" w:cs="宋体"/>
                <w:i w:val="0"/>
                <w:iCs w:val="0"/>
                <w:color w:val="000000"/>
                <w:sz w:val="24"/>
                <w:szCs w:val="24"/>
                <w:u w:val="none"/>
              </w:rPr>
            </w:pP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C2C07">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12)进行直接PCI治疗的STEMI患者，从医院医务人员接诊到球囊扩张的月平均时间（FMC-to-B时间）。</w:t>
            </w:r>
          </w:p>
        </w:tc>
      </w:tr>
      <w:tr w14:paraId="641452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8EA9C">
            <w:pPr>
              <w:keepNext w:val="0"/>
              <w:keepLines w:val="0"/>
              <w:widowControl/>
              <w:numPr>
                <w:ilvl w:val="0"/>
                <w:numId w:val="11"/>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376D6D">
            <w:pPr>
              <w:jc w:val="center"/>
              <w:rPr>
                <w:rFonts w:hint="eastAsia" w:ascii="宋体" w:hAnsi="宋体" w:eastAsia="宋体" w:cs="宋体"/>
                <w:b/>
                <w:bCs/>
                <w:i w:val="0"/>
                <w:iCs w:val="0"/>
                <w:color w:val="000000"/>
                <w:sz w:val="24"/>
                <w:szCs w:val="24"/>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6A5B08">
            <w:pPr>
              <w:jc w:val="center"/>
              <w:rPr>
                <w:rFonts w:hint="eastAsia" w:ascii="宋体" w:hAnsi="宋体" w:eastAsia="宋体" w:cs="宋体"/>
                <w:b/>
                <w:bCs/>
                <w:i w:val="0"/>
                <w:iCs w:val="0"/>
                <w:color w:val="000000"/>
                <w:sz w:val="24"/>
                <w:szCs w:val="24"/>
                <w:u w:val="none"/>
              </w:rPr>
            </w:pPr>
          </w:p>
        </w:tc>
        <w:tc>
          <w:tcPr>
            <w:tcW w:w="7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35AF15">
            <w:pPr>
              <w:jc w:val="center"/>
              <w:rPr>
                <w:rFonts w:hint="eastAsia" w:ascii="宋体" w:hAnsi="宋体" w:eastAsia="宋体" w:cs="宋体"/>
                <w:i w:val="0"/>
                <w:iCs w:val="0"/>
                <w:color w:val="000000"/>
                <w:sz w:val="24"/>
                <w:szCs w:val="24"/>
                <w:u w:val="none"/>
              </w:rPr>
            </w:pP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E2B0E">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13)导管室从接到通知到准备就绪可以开展PCI的时间。</w:t>
            </w:r>
          </w:p>
        </w:tc>
      </w:tr>
      <w:tr w14:paraId="59962E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A0599">
            <w:pPr>
              <w:keepNext w:val="0"/>
              <w:keepLines w:val="0"/>
              <w:widowControl/>
              <w:numPr>
                <w:ilvl w:val="0"/>
                <w:numId w:val="11"/>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877192">
            <w:pPr>
              <w:jc w:val="center"/>
              <w:rPr>
                <w:rFonts w:hint="eastAsia" w:ascii="宋体" w:hAnsi="宋体" w:eastAsia="宋体" w:cs="宋体"/>
                <w:b/>
                <w:bCs/>
                <w:i w:val="0"/>
                <w:iCs w:val="0"/>
                <w:color w:val="000000"/>
                <w:sz w:val="24"/>
                <w:szCs w:val="24"/>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740C90">
            <w:pPr>
              <w:jc w:val="center"/>
              <w:rPr>
                <w:rFonts w:hint="eastAsia" w:ascii="宋体" w:hAnsi="宋体" w:eastAsia="宋体" w:cs="宋体"/>
                <w:b/>
                <w:bCs/>
                <w:i w:val="0"/>
                <w:iCs w:val="0"/>
                <w:color w:val="000000"/>
                <w:sz w:val="24"/>
                <w:szCs w:val="24"/>
                <w:u w:val="none"/>
              </w:rPr>
            </w:pPr>
          </w:p>
        </w:tc>
        <w:tc>
          <w:tcPr>
            <w:tcW w:w="7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16C16C">
            <w:pPr>
              <w:jc w:val="center"/>
              <w:rPr>
                <w:rFonts w:hint="eastAsia" w:ascii="宋体" w:hAnsi="宋体" w:eastAsia="宋体" w:cs="宋体"/>
                <w:i w:val="0"/>
                <w:iCs w:val="0"/>
                <w:color w:val="000000"/>
                <w:sz w:val="24"/>
                <w:szCs w:val="24"/>
                <w:u w:val="none"/>
              </w:rPr>
            </w:pP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D58DA">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14)危重的急性肺动脉栓塞患者，从入院到开始静脉溶栓的时间；存在溶栓禁忌症的，从入院到开始实施导管碎栓、溶栓或手术取栓的时间和手术率。</w:t>
            </w:r>
          </w:p>
        </w:tc>
      </w:tr>
      <w:tr w14:paraId="41F454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C3B8A">
            <w:pPr>
              <w:keepNext w:val="0"/>
              <w:keepLines w:val="0"/>
              <w:widowControl/>
              <w:numPr>
                <w:ilvl w:val="0"/>
                <w:numId w:val="11"/>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EBCEAB">
            <w:pPr>
              <w:jc w:val="center"/>
              <w:rPr>
                <w:rFonts w:hint="eastAsia" w:ascii="宋体" w:hAnsi="宋体" w:eastAsia="宋体" w:cs="宋体"/>
                <w:b/>
                <w:bCs/>
                <w:i w:val="0"/>
                <w:iCs w:val="0"/>
                <w:color w:val="000000"/>
                <w:sz w:val="24"/>
                <w:szCs w:val="24"/>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563BC4">
            <w:pPr>
              <w:jc w:val="center"/>
              <w:rPr>
                <w:rFonts w:hint="eastAsia" w:ascii="宋体" w:hAnsi="宋体" w:eastAsia="宋体" w:cs="宋体"/>
                <w:b/>
                <w:bCs/>
                <w:i w:val="0"/>
                <w:iCs w:val="0"/>
                <w:color w:val="000000"/>
                <w:sz w:val="24"/>
                <w:szCs w:val="24"/>
                <w:u w:val="none"/>
              </w:rPr>
            </w:pPr>
          </w:p>
        </w:tc>
        <w:tc>
          <w:tcPr>
            <w:tcW w:w="7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FCFDD0">
            <w:pPr>
              <w:jc w:val="center"/>
              <w:rPr>
                <w:rFonts w:hint="eastAsia" w:ascii="宋体" w:hAnsi="宋体" w:eastAsia="宋体" w:cs="宋体"/>
                <w:i w:val="0"/>
                <w:iCs w:val="0"/>
                <w:color w:val="000000"/>
                <w:sz w:val="24"/>
                <w:szCs w:val="24"/>
                <w:u w:val="none"/>
              </w:rPr>
            </w:pP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BEDC8">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15)Stanford A型主动脉夹层患者，从入院到开始实施外科手术的时间和手术率；不稳定性Stanford B型主动脉夹层患者，从入院到开始实施介入或外科手术的时间和手术率。</w:t>
            </w:r>
          </w:p>
        </w:tc>
      </w:tr>
      <w:tr w14:paraId="3F6681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72F72">
            <w:pPr>
              <w:keepNext w:val="0"/>
              <w:keepLines w:val="0"/>
              <w:widowControl/>
              <w:numPr>
                <w:ilvl w:val="0"/>
                <w:numId w:val="11"/>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B47B79">
            <w:pPr>
              <w:jc w:val="center"/>
              <w:rPr>
                <w:rFonts w:hint="eastAsia" w:ascii="宋体" w:hAnsi="宋体" w:eastAsia="宋体" w:cs="宋体"/>
                <w:b/>
                <w:bCs/>
                <w:i w:val="0"/>
                <w:iCs w:val="0"/>
                <w:color w:val="000000"/>
                <w:sz w:val="24"/>
                <w:szCs w:val="24"/>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CB6575">
            <w:pPr>
              <w:jc w:val="center"/>
              <w:rPr>
                <w:rFonts w:hint="eastAsia" w:ascii="宋体" w:hAnsi="宋体" w:eastAsia="宋体" w:cs="宋体"/>
                <w:b/>
                <w:bCs/>
                <w:i w:val="0"/>
                <w:iCs w:val="0"/>
                <w:color w:val="000000"/>
                <w:sz w:val="24"/>
                <w:szCs w:val="24"/>
                <w:u w:val="none"/>
              </w:rPr>
            </w:pPr>
          </w:p>
        </w:tc>
        <w:tc>
          <w:tcPr>
            <w:tcW w:w="7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F91B2C">
            <w:pPr>
              <w:jc w:val="center"/>
              <w:rPr>
                <w:rFonts w:hint="eastAsia" w:ascii="宋体" w:hAnsi="宋体" w:eastAsia="宋体" w:cs="宋体"/>
                <w:i w:val="0"/>
                <w:iCs w:val="0"/>
                <w:color w:val="000000"/>
                <w:sz w:val="24"/>
                <w:szCs w:val="24"/>
                <w:u w:val="none"/>
              </w:rPr>
            </w:pP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29FD3">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16)张力性气胸患者，从入院到实施外科手术的时间和手术率。</w:t>
            </w:r>
          </w:p>
        </w:tc>
      </w:tr>
      <w:tr w14:paraId="771E13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6C542">
            <w:pPr>
              <w:keepNext w:val="0"/>
              <w:keepLines w:val="0"/>
              <w:widowControl/>
              <w:numPr>
                <w:ilvl w:val="0"/>
                <w:numId w:val="11"/>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0444EB">
            <w:pPr>
              <w:jc w:val="center"/>
              <w:rPr>
                <w:rFonts w:hint="eastAsia" w:ascii="宋体" w:hAnsi="宋体" w:eastAsia="宋体" w:cs="宋体"/>
                <w:b/>
                <w:bCs/>
                <w:i w:val="0"/>
                <w:iCs w:val="0"/>
                <w:color w:val="000000"/>
                <w:sz w:val="24"/>
                <w:szCs w:val="24"/>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885A74">
            <w:pPr>
              <w:jc w:val="center"/>
              <w:rPr>
                <w:rFonts w:hint="eastAsia" w:ascii="宋体" w:hAnsi="宋体" w:eastAsia="宋体" w:cs="宋体"/>
                <w:b/>
                <w:bCs/>
                <w:i w:val="0"/>
                <w:iCs w:val="0"/>
                <w:color w:val="000000"/>
                <w:sz w:val="24"/>
                <w:szCs w:val="24"/>
                <w:u w:val="none"/>
              </w:rPr>
            </w:pPr>
          </w:p>
        </w:tc>
        <w:tc>
          <w:tcPr>
            <w:tcW w:w="7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BA2ADD">
            <w:pPr>
              <w:jc w:val="center"/>
              <w:rPr>
                <w:rFonts w:hint="eastAsia" w:ascii="宋体" w:hAnsi="宋体" w:eastAsia="宋体" w:cs="宋体"/>
                <w:i w:val="0"/>
                <w:iCs w:val="0"/>
                <w:color w:val="000000"/>
                <w:sz w:val="24"/>
                <w:szCs w:val="24"/>
                <w:u w:val="none"/>
              </w:rPr>
            </w:pP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6EA56">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17)危重急性肺动脉栓塞患者的静脉溶栓率。</w:t>
            </w:r>
          </w:p>
        </w:tc>
      </w:tr>
      <w:tr w14:paraId="1FE099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8AD88">
            <w:pPr>
              <w:keepNext w:val="0"/>
              <w:keepLines w:val="0"/>
              <w:widowControl/>
              <w:numPr>
                <w:ilvl w:val="0"/>
                <w:numId w:val="11"/>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2DC99A">
            <w:pPr>
              <w:jc w:val="center"/>
              <w:rPr>
                <w:rFonts w:hint="eastAsia" w:ascii="宋体" w:hAnsi="宋体" w:eastAsia="宋体" w:cs="宋体"/>
                <w:b/>
                <w:bCs/>
                <w:i w:val="0"/>
                <w:iCs w:val="0"/>
                <w:color w:val="000000"/>
                <w:sz w:val="24"/>
                <w:szCs w:val="24"/>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E4AABA">
            <w:pPr>
              <w:jc w:val="center"/>
              <w:rPr>
                <w:rFonts w:hint="eastAsia" w:ascii="宋体" w:hAnsi="宋体" w:eastAsia="宋体" w:cs="宋体"/>
                <w:b/>
                <w:bCs/>
                <w:i w:val="0"/>
                <w:iCs w:val="0"/>
                <w:color w:val="000000"/>
                <w:sz w:val="24"/>
                <w:szCs w:val="24"/>
                <w:u w:val="none"/>
              </w:rPr>
            </w:pPr>
          </w:p>
        </w:tc>
        <w:tc>
          <w:tcPr>
            <w:tcW w:w="72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3DA145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分类指标（不具备介入或手术能力的胸痛中心）</w:t>
            </w: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63037">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18)需要转诊治疗的患者转诊率。</w:t>
            </w:r>
          </w:p>
        </w:tc>
      </w:tr>
      <w:tr w14:paraId="5342F2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80C57">
            <w:pPr>
              <w:keepNext w:val="0"/>
              <w:keepLines w:val="0"/>
              <w:widowControl/>
              <w:numPr>
                <w:ilvl w:val="0"/>
                <w:numId w:val="11"/>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9A5937">
            <w:pPr>
              <w:jc w:val="center"/>
              <w:rPr>
                <w:rFonts w:hint="eastAsia" w:ascii="宋体" w:hAnsi="宋体" w:eastAsia="宋体" w:cs="宋体"/>
                <w:b/>
                <w:bCs/>
                <w:i w:val="0"/>
                <w:iCs w:val="0"/>
                <w:color w:val="000000"/>
                <w:sz w:val="24"/>
                <w:szCs w:val="24"/>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D8F581">
            <w:pPr>
              <w:jc w:val="center"/>
              <w:rPr>
                <w:rFonts w:hint="eastAsia" w:ascii="宋体" w:hAnsi="宋体" w:eastAsia="宋体" w:cs="宋体"/>
                <w:b/>
                <w:bCs/>
                <w:i w:val="0"/>
                <w:iCs w:val="0"/>
                <w:color w:val="000000"/>
                <w:sz w:val="24"/>
                <w:szCs w:val="24"/>
                <w:u w:val="none"/>
              </w:rPr>
            </w:pPr>
          </w:p>
        </w:tc>
        <w:tc>
          <w:tcPr>
            <w:tcW w:w="7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07D266">
            <w:pPr>
              <w:jc w:val="center"/>
              <w:rPr>
                <w:rFonts w:hint="eastAsia" w:ascii="宋体" w:hAnsi="宋体" w:eastAsia="宋体" w:cs="宋体"/>
                <w:i w:val="0"/>
                <w:iCs w:val="0"/>
                <w:color w:val="000000"/>
                <w:sz w:val="24"/>
                <w:szCs w:val="24"/>
                <w:u w:val="none"/>
              </w:rPr>
            </w:pP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1F9FEE">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19)危重急性肺动脉栓塞患者的静脉溶栓率。</w:t>
            </w:r>
          </w:p>
        </w:tc>
      </w:tr>
      <w:tr w14:paraId="0A97CA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76864">
            <w:pPr>
              <w:keepNext w:val="0"/>
              <w:keepLines w:val="0"/>
              <w:widowControl/>
              <w:numPr>
                <w:ilvl w:val="0"/>
                <w:numId w:val="11"/>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0C17B6">
            <w:pPr>
              <w:jc w:val="center"/>
              <w:rPr>
                <w:rFonts w:hint="eastAsia" w:ascii="宋体" w:hAnsi="宋体" w:eastAsia="宋体" w:cs="宋体"/>
                <w:b/>
                <w:bCs/>
                <w:i w:val="0"/>
                <w:iCs w:val="0"/>
                <w:color w:val="000000"/>
                <w:sz w:val="24"/>
                <w:szCs w:val="24"/>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46A852">
            <w:pPr>
              <w:jc w:val="center"/>
              <w:rPr>
                <w:rFonts w:hint="eastAsia" w:ascii="宋体" w:hAnsi="宋体" w:eastAsia="宋体" w:cs="宋体"/>
                <w:b/>
                <w:bCs/>
                <w:i w:val="0"/>
                <w:iCs w:val="0"/>
                <w:color w:val="000000"/>
                <w:sz w:val="24"/>
                <w:szCs w:val="24"/>
                <w:u w:val="none"/>
              </w:rPr>
            </w:pPr>
          </w:p>
        </w:tc>
        <w:tc>
          <w:tcPr>
            <w:tcW w:w="7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E3D480">
            <w:pPr>
              <w:jc w:val="center"/>
              <w:rPr>
                <w:rFonts w:hint="eastAsia" w:ascii="宋体" w:hAnsi="宋体" w:eastAsia="宋体" w:cs="宋体"/>
                <w:i w:val="0"/>
                <w:iCs w:val="0"/>
                <w:color w:val="000000"/>
                <w:sz w:val="24"/>
                <w:szCs w:val="24"/>
                <w:u w:val="none"/>
              </w:rPr>
            </w:pP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E45AE">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20)对于不能在120分钟内完成转运PCI的胸痛中心，适合溶栓的胸痛患者，接受溶栓治疗的比例；接受溶栓治疗的全部STEMI患者，入院至开始溶栓的时间；患者溶栓后转运的比例。</w:t>
            </w:r>
          </w:p>
        </w:tc>
      </w:tr>
      <w:tr w14:paraId="18F6EF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F63CB">
            <w:pPr>
              <w:keepNext w:val="0"/>
              <w:keepLines w:val="0"/>
              <w:widowControl/>
              <w:numPr>
                <w:ilvl w:val="0"/>
                <w:numId w:val="11"/>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F999F4">
            <w:pPr>
              <w:jc w:val="center"/>
              <w:rPr>
                <w:rFonts w:hint="eastAsia" w:ascii="宋体" w:hAnsi="宋体" w:eastAsia="宋体" w:cs="宋体"/>
                <w:b/>
                <w:bCs/>
                <w:i w:val="0"/>
                <w:iCs w:val="0"/>
                <w:color w:val="000000"/>
                <w:sz w:val="24"/>
                <w:szCs w:val="24"/>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61048E">
            <w:pPr>
              <w:jc w:val="center"/>
              <w:rPr>
                <w:rFonts w:hint="eastAsia" w:ascii="宋体" w:hAnsi="宋体" w:eastAsia="宋体" w:cs="宋体"/>
                <w:b/>
                <w:bCs/>
                <w:i w:val="0"/>
                <w:iCs w:val="0"/>
                <w:color w:val="000000"/>
                <w:sz w:val="24"/>
                <w:szCs w:val="24"/>
                <w:u w:val="none"/>
              </w:rPr>
            </w:pPr>
          </w:p>
        </w:tc>
        <w:tc>
          <w:tcPr>
            <w:tcW w:w="7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E0DE11">
            <w:pPr>
              <w:jc w:val="center"/>
              <w:rPr>
                <w:rFonts w:hint="eastAsia" w:ascii="宋体" w:hAnsi="宋体" w:eastAsia="宋体" w:cs="宋体"/>
                <w:i w:val="0"/>
                <w:iCs w:val="0"/>
                <w:color w:val="000000"/>
                <w:sz w:val="24"/>
                <w:szCs w:val="24"/>
                <w:u w:val="none"/>
              </w:rPr>
            </w:pP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69DDAC">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21)对于120分钟内能够完成转运PCI的胸痛中心，既往6个月，实施转运PCI的STEMI患者比例和向接诊医院传输心电图的比例；需要实施转运PCI的STEMI患者，从入院到转运出院的月平均时间（DIDO时间）。</w:t>
            </w:r>
          </w:p>
        </w:tc>
      </w:tr>
      <w:tr w14:paraId="7062C6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ED6B5">
            <w:pPr>
              <w:keepNext w:val="0"/>
              <w:keepLines w:val="0"/>
              <w:widowControl/>
              <w:numPr>
                <w:ilvl w:val="0"/>
                <w:numId w:val="11"/>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7B403E">
            <w:pPr>
              <w:jc w:val="center"/>
              <w:rPr>
                <w:rFonts w:hint="eastAsia" w:ascii="宋体" w:hAnsi="宋体" w:eastAsia="宋体" w:cs="宋体"/>
                <w:b/>
                <w:bCs/>
                <w:i w:val="0"/>
                <w:iCs w:val="0"/>
                <w:color w:val="000000"/>
                <w:sz w:val="24"/>
                <w:szCs w:val="24"/>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B507F0">
            <w:pPr>
              <w:jc w:val="center"/>
              <w:rPr>
                <w:rFonts w:hint="eastAsia" w:ascii="宋体" w:hAnsi="宋体" w:eastAsia="宋体" w:cs="宋体"/>
                <w:b/>
                <w:bCs/>
                <w:i w:val="0"/>
                <w:iCs w:val="0"/>
                <w:color w:val="000000"/>
                <w:sz w:val="24"/>
                <w:szCs w:val="24"/>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1E7F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单项指标分析</w:t>
            </w: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BC48E">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支持按月、按季度、按年度、自定义时段查询单项指标，提供明细数据图表。</w:t>
            </w:r>
          </w:p>
        </w:tc>
      </w:tr>
      <w:tr w14:paraId="01CBBB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9D951">
            <w:pPr>
              <w:keepNext w:val="0"/>
              <w:keepLines w:val="0"/>
              <w:widowControl/>
              <w:numPr>
                <w:ilvl w:val="0"/>
                <w:numId w:val="11"/>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B723CE">
            <w:pPr>
              <w:jc w:val="center"/>
              <w:rPr>
                <w:rFonts w:hint="eastAsia" w:ascii="宋体" w:hAnsi="宋体" w:eastAsia="宋体" w:cs="宋体"/>
                <w:b/>
                <w:bCs/>
                <w:i w:val="0"/>
                <w:iCs w:val="0"/>
                <w:color w:val="000000"/>
                <w:sz w:val="24"/>
                <w:szCs w:val="24"/>
                <w:u w:val="none"/>
              </w:rPr>
            </w:pPr>
          </w:p>
        </w:tc>
        <w:tc>
          <w:tcPr>
            <w:tcW w:w="7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F2E0D6C">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统计分析</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A93BD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人口数据类统计</w:t>
            </w: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3185F">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提供胸痛患者的相关报表统计，可筛选年龄段、性别、来院方式等。</w:t>
            </w:r>
          </w:p>
        </w:tc>
      </w:tr>
      <w:tr w14:paraId="52269C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207770">
            <w:pPr>
              <w:keepNext w:val="0"/>
              <w:keepLines w:val="0"/>
              <w:widowControl/>
              <w:numPr>
                <w:ilvl w:val="0"/>
                <w:numId w:val="11"/>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569D98">
            <w:pPr>
              <w:jc w:val="center"/>
              <w:rPr>
                <w:rFonts w:hint="eastAsia" w:ascii="宋体" w:hAnsi="宋体" w:eastAsia="宋体" w:cs="宋体"/>
                <w:b/>
                <w:bCs/>
                <w:i w:val="0"/>
                <w:iCs w:val="0"/>
                <w:color w:val="000000"/>
                <w:sz w:val="24"/>
                <w:szCs w:val="24"/>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036BFF">
            <w:pPr>
              <w:jc w:val="center"/>
              <w:rPr>
                <w:rFonts w:hint="eastAsia" w:ascii="宋体" w:hAnsi="宋体" w:eastAsia="宋体" w:cs="宋体"/>
                <w:b/>
                <w:bCs/>
                <w:i w:val="0"/>
                <w:iCs w:val="0"/>
                <w:color w:val="000000"/>
                <w:sz w:val="24"/>
                <w:szCs w:val="24"/>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1900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高级数据统计</w:t>
            </w: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1AFA7C">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提供胸痛患者诊疗数据的相关报表统计，如不同胸痛诊断比例、胸痛患者转归统计、历史胸痛病人趋势统计等。</w:t>
            </w:r>
          </w:p>
        </w:tc>
      </w:tr>
      <w:tr w14:paraId="49CBED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D8EC4">
            <w:pPr>
              <w:keepNext w:val="0"/>
              <w:keepLines w:val="0"/>
              <w:widowControl/>
              <w:numPr>
                <w:ilvl w:val="0"/>
                <w:numId w:val="11"/>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126AB3">
            <w:pPr>
              <w:jc w:val="center"/>
              <w:rPr>
                <w:rFonts w:hint="eastAsia" w:ascii="宋体" w:hAnsi="宋体" w:eastAsia="宋体" w:cs="宋体"/>
                <w:b/>
                <w:bCs/>
                <w:i w:val="0"/>
                <w:iCs w:val="0"/>
                <w:color w:val="000000"/>
                <w:sz w:val="24"/>
                <w:szCs w:val="24"/>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9DF6D2">
            <w:pPr>
              <w:jc w:val="center"/>
              <w:rPr>
                <w:rFonts w:hint="eastAsia" w:ascii="宋体" w:hAnsi="宋体" w:eastAsia="宋体" w:cs="宋体"/>
                <w:b/>
                <w:bCs/>
                <w:i w:val="0"/>
                <w:iCs w:val="0"/>
                <w:color w:val="000000"/>
                <w:sz w:val="24"/>
                <w:szCs w:val="24"/>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CE98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质控指标统计</w:t>
            </w: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CCED2">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提供胸痛患者质控指标的相关统计图表，如FMC2ECG、D2B、D2N等。</w:t>
            </w:r>
          </w:p>
        </w:tc>
      </w:tr>
      <w:tr w14:paraId="7FBCBC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E0098">
            <w:pPr>
              <w:keepNext w:val="0"/>
              <w:keepLines w:val="0"/>
              <w:widowControl/>
              <w:numPr>
                <w:ilvl w:val="0"/>
                <w:numId w:val="11"/>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B57E9C">
            <w:pPr>
              <w:jc w:val="center"/>
              <w:rPr>
                <w:rFonts w:hint="eastAsia" w:ascii="宋体" w:hAnsi="宋体" w:eastAsia="宋体" w:cs="宋体"/>
                <w:b/>
                <w:bCs/>
                <w:i w:val="0"/>
                <w:iCs w:val="0"/>
                <w:color w:val="000000"/>
                <w:sz w:val="24"/>
                <w:szCs w:val="24"/>
                <w:u w:val="none"/>
              </w:rPr>
            </w:pP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C1328">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数据上报</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B5C6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国家胸痛数据平台</w:t>
            </w: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CE8C2">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color w:val="000000" w:themeColor="text1"/>
                <w:lang w:val="en-US" w:eastAsia="zh-CN"/>
                <w14:textFill>
                  <w14:solidFill>
                    <w14:schemeClr w14:val="tx1"/>
                  </w14:solidFill>
                </w14:textFill>
              </w:rPr>
              <w:t>▲</w:t>
            </w:r>
            <w:r>
              <w:rPr>
                <w:rFonts w:hint="eastAsia" w:ascii="宋体" w:hAnsi="宋体" w:eastAsia="宋体" w:cs="宋体"/>
                <w:i w:val="0"/>
                <w:iCs w:val="0"/>
                <w:color w:val="000000"/>
                <w:kern w:val="0"/>
                <w:sz w:val="24"/>
                <w:szCs w:val="24"/>
                <w:u w:val="none"/>
                <w:lang w:val="en-US" w:eastAsia="zh-CN" w:bidi="ar"/>
              </w:rPr>
              <w:t>自动完成本地数据的采集，形成胸痛电子病历，与国家胸痛平台政策对齐，协助质控数据上报，减少人员手工录入与二次修改造成的不便。【提供系统功能截图，并加盖投标人公章】</w:t>
            </w:r>
          </w:p>
        </w:tc>
      </w:tr>
      <w:tr w14:paraId="7168CA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B739D">
            <w:pPr>
              <w:keepNext w:val="0"/>
              <w:keepLines w:val="0"/>
              <w:widowControl/>
              <w:numPr>
                <w:ilvl w:val="0"/>
                <w:numId w:val="11"/>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352F0C">
            <w:pPr>
              <w:jc w:val="center"/>
              <w:rPr>
                <w:rFonts w:hint="eastAsia" w:ascii="宋体" w:hAnsi="宋体" w:eastAsia="宋体" w:cs="宋体"/>
                <w:b/>
                <w:bCs/>
                <w:i w:val="0"/>
                <w:iCs w:val="0"/>
                <w:color w:val="000000"/>
                <w:sz w:val="24"/>
                <w:szCs w:val="24"/>
                <w:u w:val="none"/>
              </w:rPr>
            </w:pPr>
          </w:p>
        </w:tc>
        <w:tc>
          <w:tcPr>
            <w:tcW w:w="7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59857B6">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时间统一子系统</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1E58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时间自动同步</w:t>
            </w: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ED49B">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系统采用先进的时钟统一方案，保证多个临床科室和辅助检查科室如急诊科、抢救室、神内科、神外科、CT室、B超室等所有采集的时间标准化和统一化。</w:t>
            </w:r>
          </w:p>
        </w:tc>
      </w:tr>
      <w:tr w14:paraId="47888C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41846">
            <w:pPr>
              <w:keepNext w:val="0"/>
              <w:keepLines w:val="0"/>
              <w:widowControl/>
              <w:numPr>
                <w:ilvl w:val="0"/>
                <w:numId w:val="11"/>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9526D0">
            <w:pPr>
              <w:jc w:val="center"/>
              <w:rPr>
                <w:rFonts w:hint="eastAsia" w:ascii="宋体" w:hAnsi="宋体" w:eastAsia="宋体" w:cs="宋体"/>
                <w:b/>
                <w:bCs/>
                <w:i w:val="0"/>
                <w:iCs w:val="0"/>
                <w:color w:val="000000"/>
                <w:sz w:val="24"/>
                <w:szCs w:val="24"/>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4797A5">
            <w:pPr>
              <w:jc w:val="center"/>
              <w:rPr>
                <w:rFonts w:hint="eastAsia" w:ascii="宋体" w:hAnsi="宋体" w:eastAsia="宋体" w:cs="宋体"/>
                <w:b/>
                <w:bCs/>
                <w:i w:val="0"/>
                <w:iCs w:val="0"/>
                <w:color w:val="000000"/>
                <w:sz w:val="24"/>
                <w:szCs w:val="24"/>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5984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时间实时采集</w:t>
            </w: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E4CCA6">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采用规范的时间管理，对于关键时间节点采用系统自行记录或者客观的触发来记录时间节点，如在急救车、急诊科和导管室均安装了 物联设备。而对于患者发病时间、报警时间、心电图时间、分诊、抢救等各类时间，均通过系统自行记录时间节点。</w:t>
            </w:r>
          </w:p>
        </w:tc>
      </w:tr>
      <w:tr w14:paraId="638F40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8FB88">
            <w:pPr>
              <w:keepNext w:val="0"/>
              <w:keepLines w:val="0"/>
              <w:widowControl/>
              <w:numPr>
                <w:ilvl w:val="0"/>
                <w:numId w:val="11"/>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EE2A17">
            <w:pPr>
              <w:jc w:val="center"/>
              <w:rPr>
                <w:rFonts w:hint="eastAsia" w:ascii="宋体" w:hAnsi="宋体" w:eastAsia="宋体" w:cs="宋体"/>
                <w:b/>
                <w:bCs/>
                <w:i w:val="0"/>
                <w:iCs w:val="0"/>
                <w:color w:val="000000"/>
                <w:sz w:val="24"/>
                <w:szCs w:val="24"/>
                <w:u w:val="none"/>
              </w:rPr>
            </w:pPr>
          </w:p>
        </w:tc>
        <w:tc>
          <w:tcPr>
            <w:tcW w:w="7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E9F2919">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系统集成</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DB09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HIS系统集成功能</w:t>
            </w: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3C30E">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与His系统数据对接，同步患者基本信息、医嘱信息、医院相关字典信息。</w:t>
            </w:r>
          </w:p>
        </w:tc>
      </w:tr>
      <w:tr w14:paraId="65AEAD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5E931">
            <w:pPr>
              <w:keepNext w:val="0"/>
              <w:keepLines w:val="0"/>
              <w:widowControl/>
              <w:numPr>
                <w:ilvl w:val="0"/>
                <w:numId w:val="11"/>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6E712D">
            <w:pPr>
              <w:jc w:val="center"/>
              <w:rPr>
                <w:rFonts w:hint="eastAsia" w:ascii="宋体" w:hAnsi="宋体" w:eastAsia="宋体" w:cs="宋体"/>
                <w:b/>
                <w:bCs/>
                <w:i w:val="0"/>
                <w:iCs w:val="0"/>
                <w:color w:val="000000"/>
                <w:sz w:val="24"/>
                <w:szCs w:val="24"/>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31880D">
            <w:pPr>
              <w:jc w:val="center"/>
              <w:rPr>
                <w:rFonts w:hint="eastAsia" w:ascii="宋体" w:hAnsi="宋体" w:eastAsia="宋体" w:cs="宋体"/>
                <w:b/>
                <w:bCs/>
                <w:i w:val="0"/>
                <w:iCs w:val="0"/>
                <w:color w:val="000000"/>
                <w:sz w:val="24"/>
                <w:szCs w:val="24"/>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35B9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EMR系统集成功能</w:t>
            </w: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1ACC7">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与电子病历系统数据对接，同步抓取患者最新数据，从EMR中提取患者病程信息，供医生、护理人员进行查阅。</w:t>
            </w:r>
          </w:p>
        </w:tc>
      </w:tr>
      <w:tr w14:paraId="3FFCDB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CBB45">
            <w:pPr>
              <w:keepNext w:val="0"/>
              <w:keepLines w:val="0"/>
              <w:widowControl/>
              <w:numPr>
                <w:ilvl w:val="0"/>
                <w:numId w:val="11"/>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A50EE2">
            <w:pPr>
              <w:jc w:val="center"/>
              <w:rPr>
                <w:rFonts w:hint="eastAsia" w:ascii="宋体" w:hAnsi="宋体" w:eastAsia="宋体" w:cs="宋体"/>
                <w:b/>
                <w:bCs/>
                <w:i w:val="0"/>
                <w:iCs w:val="0"/>
                <w:color w:val="000000"/>
                <w:sz w:val="24"/>
                <w:szCs w:val="24"/>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34942C">
            <w:pPr>
              <w:jc w:val="center"/>
              <w:rPr>
                <w:rFonts w:hint="eastAsia" w:ascii="宋体" w:hAnsi="宋体" w:eastAsia="宋体" w:cs="宋体"/>
                <w:b/>
                <w:bCs/>
                <w:i w:val="0"/>
                <w:iCs w:val="0"/>
                <w:color w:val="000000"/>
                <w:sz w:val="24"/>
                <w:szCs w:val="24"/>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D06E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LIS系统集成功能</w:t>
            </w: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E8CE3">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与LIS系统数据对接，同步血液检查结果、微生物培养结果，并提供界面呈现给医护人员查看；</w:t>
            </w:r>
          </w:p>
        </w:tc>
      </w:tr>
      <w:tr w14:paraId="5AE396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1B4BF">
            <w:pPr>
              <w:keepNext w:val="0"/>
              <w:keepLines w:val="0"/>
              <w:widowControl/>
              <w:numPr>
                <w:ilvl w:val="0"/>
                <w:numId w:val="11"/>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E6E9A3">
            <w:pPr>
              <w:jc w:val="center"/>
              <w:rPr>
                <w:rFonts w:hint="eastAsia" w:ascii="宋体" w:hAnsi="宋体" w:eastAsia="宋体" w:cs="宋体"/>
                <w:b/>
                <w:bCs/>
                <w:i w:val="0"/>
                <w:iCs w:val="0"/>
                <w:color w:val="000000"/>
                <w:sz w:val="24"/>
                <w:szCs w:val="24"/>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12673A">
            <w:pPr>
              <w:jc w:val="center"/>
              <w:rPr>
                <w:rFonts w:hint="eastAsia" w:ascii="宋体" w:hAnsi="宋体" w:eastAsia="宋体" w:cs="宋体"/>
                <w:b/>
                <w:bCs/>
                <w:i w:val="0"/>
                <w:iCs w:val="0"/>
                <w:color w:val="000000"/>
                <w:sz w:val="24"/>
                <w:szCs w:val="24"/>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212B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PACS系统集成功能</w:t>
            </w: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E736B9">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与PACS系统数据对接，呈现患者所有影像检查结果。</w:t>
            </w:r>
          </w:p>
        </w:tc>
      </w:tr>
      <w:tr w14:paraId="419F92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C0FA6">
            <w:pPr>
              <w:keepNext w:val="0"/>
              <w:keepLines w:val="0"/>
              <w:widowControl/>
              <w:numPr>
                <w:ilvl w:val="0"/>
                <w:numId w:val="11"/>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852AEA">
            <w:pPr>
              <w:jc w:val="center"/>
              <w:rPr>
                <w:rFonts w:hint="eastAsia" w:ascii="宋体" w:hAnsi="宋体" w:eastAsia="宋体" w:cs="宋体"/>
                <w:b/>
                <w:bCs/>
                <w:i w:val="0"/>
                <w:iCs w:val="0"/>
                <w:color w:val="000000"/>
                <w:sz w:val="24"/>
                <w:szCs w:val="24"/>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669F32">
            <w:pPr>
              <w:jc w:val="center"/>
              <w:rPr>
                <w:rFonts w:hint="eastAsia" w:ascii="宋体" w:hAnsi="宋体" w:eastAsia="宋体" w:cs="宋体"/>
                <w:b/>
                <w:bCs/>
                <w:i w:val="0"/>
                <w:iCs w:val="0"/>
                <w:color w:val="000000"/>
                <w:sz w:val="24"/>
                <w:szCs w:val="24"/>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63A6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麻醉信息系统集成</w:t>
            </w: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56D60">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支持对接麻醉信息系统，获取患者手术信息、手术时间。</w:t>
            </w:r>
          </w:p>
        </w:tc>
      </w:tr>
      <w:tr w14:paraId="7C867C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DDE5F">
            <w:pPr>
              <w:keepNext w:val="0"/>
              <w:keepLines w:val="0"/>
              <w:widowControl/>
              <w:numPr>
                <w:ilvl w:val="0"/>
                <w:numId w:val="11"/>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4506D7">
            <w:pPr>
              <w:jc w:val="center"/>
              <w:rPr>
                <w:rFonts w:hint="eastAsia" w:ascii="宋体" w:hAnsi="宋体" w:eastAsia="宋体" w:cs="宋体"/>
                <w:b/>
                <w:bCs/>
                <w:i w:val="0"/>
                <w:iCs w:val="0"/>
                <w:color w:val="000000"/>
                <w:sz w:val="24"/>
                <w:szCs w:val="24"/>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8463DB">
            <w:pPr>
              <w:jc w:val="center"/>
              <w:rPr>
                <w:rFonts w:hint="eastAsia" w:ascii="宋体" w:hAnsi="宋体" w:eastAsia="宋体" w:cs="宋体"/>
                <w:b/>
                <w:bCs/>
                <w:i w:val="0"/>
                <w:iCs w:val="0"/>
                <w:color w:val="000000"/>
                <w:sz w:val="24"/>
                <w:szCs w:val="24"/>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4B15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院前急救系统集成</w:t>
            </w: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41794">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与急救系统集成，获取急救系统中提取患者基本就诊信息、生命体征、院前电子病历信息。</w:t>
            </w:r>
          </w:p>
        </w:tc>
      </w:tr>
      <w:tr w14:paraId="000F63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A192D">
            <w:pPr>
              <w:keepNext w:val="0"/>
              <w:keepLines w:val="0"/>
              <w:widowControl/>
              <w:numPr>
                <w:ilvl w:val="0"/>
                <w:numId w:val="11"/>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6F1D5F">
            <w:pPr>
              <w:jc w:val="center"/>
              <w:rPr>
                <w:rFonts w:hint="eastAsia" w:ascii="宋体" w:hAnsi="宋体" w:eastAsia="宋体" w:cs="宋体"/>
                <w:b/>
                <w:bCs/>
                <w:i w:val="0"/>
                <w:iCs w:val="0"/>
                <w:color w:val="000000"/>
                <w:sz w:val="24"/>
                <w:szCs w:val="24"/>
                <w:u w:val="none"/>
              </w:rPr>
            </w:pP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36908">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消息通知</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9089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系统消息</w:t>
            </w: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9CB72">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支持接收系统消息，包括新增病患、出路径患者、时间采集、评分、数据上报消息。</w:t>
            </w:r>
          </w:p>
        </w:tc>
      </w:tr>
      <w:tr w14:paraId="1F88A9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D8EF2">
            <w:pPr>
              <w:keepNext w:val="0"/>
              <w:keepLines w:val="0"/>
              <w:widowControl/>
              <w:numPr>
                <w:ilvl w:val="0"/>
                <w:numId w:val="11"/>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9E8165">
            <w:pPr>
              <w:jc w:val="center"/>
              <w:rPr>
                <w:rFonts w:hint="eastAsia" w:ascii="宋体" w:hAnsi="宋体" w:eastAsia="宋体" w:cs="宋体"/>
                <w:b/>
                <w:bCs/>
                <w:i w:val="0"/>
                <w:iCs w:val="0"/>
                <w:color w:val="000000"/>
                <w:sz w:val="24"/>
                <w:szCs w:val="24"/>
                <w:u w:val="none"/>
              </w:rPr>
            </w:pPr>
          </w:p>
        </w:tc>
        <w:tc>
          <w:tcPr>
            <w:tcW w:w="7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773C853">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基础配置</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3CC5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路径节点设置</w:t>
            </w: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13635F">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持自定义配置不同采集类型的时间路径节点。支持配置系统采集时间节点，包括挂号时间、出检验报告时间、出检查报告时间等；支持配置设备采集时间节点，通过物联设备自动采集节点，如患者进入抢救室、患者到达CT室内、患者到达导管室等；支持配置人工采集节点，手工录入会诊到达时间等。支持增加、修改、启用/禁用、删除路径节点，支持设置节点为终止节点。</w:t>
            </w:r>
          </w:p>
        </w:tc>
      </w:tr>
      <w:tr w14:paraId="3178A7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EAD8D5">
            <w:pPr>
              <w:keepNext w:val="0"/>
              <w:keepLines w:val="0"/>
              <w:widowControl/>
              <w:numPr>
                <w:ilvl w:val="0"/>
                <w:numId w:val="11"/>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E49187">
            <w:pPr>
              <w:jc w:val="center"/>
              <w:rPr>
                <w:rFonts w:hint="eastAsia" w:ascii="宋体" w:hAnsi="宋体" w:eastAsia="宋体" w:cs="宋体"/>
                <w:b/>
                <w:bCs/>
                <w:i w:val="0"/>
                <w:iCs w:val="0"/>
                <w:color w:val="000000"/>
                <w:sz w:val="24"/>
                <w:szCs w:val="24"/>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96BEAC">
            <w:pPr>
              <w:jc w:val="center"/>
              <w:rPr>
                <w:rFonts w:hint="eastAsia" w:ascii="宋体" w:hAnsi="宋体" w:eastAsia="宋体" w:cs="宋体"/>
                <w:b/>
                <w:bCs/>
                <w:i w:val="0"/>
                <w:iCs w:val="0"/>
                <w:color w:val="000000"/>
                <w:sz w:val="24"/>
                <w:szCs w:val="24"/>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65EC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关键节点设置</w:t>
            </w: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16532">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支持自定义设置质控项目，包括FMC2ECG、D2B、D2N、会诊到达等，设置质控项目的起止节点、质控目标值、质控预警值、质控告警值。支持关键质控指标标准的增加、修改、启用/禁用、删除。</w:t>
            </w:r>
          </w:p>
        </w:tc>
      </w:tr>
      <w:tr w14:paraId="3ACE6C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FF105">
            <w:pPr>
              <w:keepNext w:val="0"/>
              <w:keepLines w:val="0"/>
              <w:widowControl/>
              <w:numPr>
                <w:ilvl w:val="0"/>
                <w:numId w:val="11"/>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BDFDA3">
            <w:pPr>
              <w:jc w:val="center"/>
              <w:rPr>
                <w:rFonts w:hint="eastAsia" w:ascii="宋体" w:hAnsi="宋体" w:eastAsia="宋体" w:cs="宋体"/>
                <w:b/>
                <w:bCs/>
                <w:i w:val="0"/>
                <w:iCs w:val="0"/>
                <w:color w:val="000000"/>
                <w:sz w:val="24"/>
                <w:szCs w:val="24"/>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8CE17A">
            <w:pPr>
              <w:jc w:val="center"/>
              <w:rPr>
                <w:rFonts w:hint="eastAsia" w:ascii="宋体" w:hAnsi="宋体" w:eastAsia="宋体" w:cs="宋体"/>
                <w:b/>
                <w:bCs/>
                <w:i w:val="0"/>
                <w:iCs w:val="0"/>
                <w:color w:val="000000"/>
                <w:sz w:val="24"/>
                <w:szCs w:val="24"/>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12E6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病历解析设置</w:t>
            </w: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F217C">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支持配置上报数据的数据来源、接入路径等。</w:t>
            </w:r>
          </w:p>
        </w:tc>
      </w:tr>
      <w:tr w14:paraId="3BD579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FA5BE">
            <w:pPr>
              <w:keepNext w:val="0"/>
              <w:keepLines w:val="0"/>
              <w:widowControl/>
              <w:numPr>
                <w:ilvl w:val="0"/>
                <w:numId w:val="11"/>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BAE435">
            <w:pPr>
              <w:jc w:val="center"/>
              <w:rPr>
                <w:rFonts w:hint="eastAsia" w:ascii="宋体" w:hAnsi="宋体" w:eastAsia="宋体" w:cs="宋体"/>
                <w:b/>
                <w:bCs/>
                <w:i w:val="0"/>
                <w:iCs w:val="0"/>
                <w:color w:val="000000"/>
                <w:sz w:val="24"/>
                <w:szCs w:val="24"/>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FFEAA9">
            <w:pPr>
              <w:jc w:val="center"/>
              <w:rPr>
                <w:rFonts w:hint="eastAsia" w:ascii="宋体" w:hAnsi="宋体" w:eastAsia="宋体" w:cs="宋体"/>
                <w:b/>
                <w:bCs/>
                <w:i w:val="0"/>
                <w:iCs w:val="0"/>
                <w:color w:val="000000"/>
                <w:sz w:val="24"/>
                <w:szCs w:val="24"/>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DA11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药品维护</w:t>
            </w: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CA650">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支持药品分类、药品信息内容查看；</w:t>
            </w:r>
          </w:p>
        </w:tc>
      </w:tr>
      <w:tr w14:paraId="1D313B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581D7">
            <w:pPr>
              <w:keepNext w:val="0"/>
              <w:keepLines w:val="0"/>
              <w:widowControl/>
              <w:numPr>
                <w:ilvl w:val="0"/>
                <w:numId w:val="11"/>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E9CE5B">
            <w:pPr>
              <w:jc w:val="center"/>
              <w:rPr>
                <w:rFonts w:hint="eastAsia" w:ascii="宋体" w:hAnsi="宋体" w:eastAsia="宋体" w:cs="宋体"/>
                <w:b/>
                <w:bCs/>
                <w:i w:val="0"/>
                <w:iCs w:val="0"/>
                <w:color w:val="000000"/>
                <w:sz w:val="24"/>
                <w:szCs w:val="24"/>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209197">
            <w:pPr>
              <w:jc w:val="center"/>
              <w:rPr>
                <w:rFonts w:hint="eastAsia" w:ascii="宋体" w:hAnsi="宋体" w:eastAsia="宋体" w:cs="宋体"/>
                <w:b/>
                <w:bCs/>
                <w:i w:val="0"/>
                <w:iCs w:val="0"/>
                <w:color w:val="000000"/>
                <w:sz w:val="24"/>
                <w:szCs w:val="24"/>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3B29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设备管理</w:t>
            </w: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DE04B">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支持维护患者手环和定位基站等。</w:t>
            </w:r>
          </w:p>
        </w:tc>
      </w:tr>
      <w:tr w14:paraId="0394D1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45E03">
            <w:pPr>
              <w:keepNext w:val="0"/>
              <w:keepLines w:val="0"/>
              <w:widowControl/>
              <w:numPr>
                <w:ilvl w:val="0"/>
                <w:numId w:val="11"/>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01899C">
            <w:pPr>
              <w:jc w:val="center"/>
              <w:rPr>
                <w:rFonts w:hint="eastAsia" w:ascii="宋体" w:hAnsi="宋体" w:eastAsia="宋体" w:cs="宋体"/>
                <w:b/>
                <w:bCs/>
                <w:i w:val="0"/>
                <w:iCs w:val="0"/>
                <w:color w:val="000000"/>
                <w:sz w:val="24"/>
                <w:szCs w:val="24"/>
                <w:u w:val="none"/>
              </w:rPr>
            </w:pPr>
          </w:p>
        </w:tc>
        <w:tc>
          <w:tcPr>
            <w:tcW w:w="7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034CC3F">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系统设置</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FAED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用户管理</w:t>
            </w: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48831">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提供系统用户组创建、修改、删除等功能</w:t>
            </w:r>
          </w:p>
        </w:tc>
      </w:tr>
      <w:tr w14:paraId="7C78B0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57BFB2">
            <w:pPr>
              <w:keepNext w:val="0"/>
              <w:keepLines w:val="0"/>
              <w:widowControl/>
              <w:numPr>
                <w:ilvl w:val="0"/>
                <w:numId w:val="11"/>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50BA43">
            <w:pPr>
              <w:jc w:val="center"/>
              <w:rPr>
                <w:rFonts w:hint="eastAsia" w:ascii="宋体" w:hAnsi="宋体" w:eastAsia="宋体" w:cs="宋体"/>
                <w:b/>
                <w:bCs/>
                <w:i w:val="0"/>
                <w:iCs w:val="0"/>
                <w:color w:val="000000"/>
                <w:sz w:val="24"/>
                <w:szCs w:val="24"/>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06AF6B">
            <w:pPr>
              <w:jc w:val="center"/>
              <w:rPr>
                <w:rFonts w:hint="eastAsia" w:ascii="宋体" w:hAnsi="宋体" w:eastAsia="宋体" w:cs="宋体"/>
                <w:b/>
                <w:bCs/>
                <w:i w:val="0"/>
                <w:iCs w:val="0"/>
                <w:color w:val="000000"/>
                <w:sz w:val="24"/>
                <w:szCs w:val="24"/>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F400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角色管理</w:t>
            </w: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4BBFB">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支持新增、编辑、删除角色，设置分配角色人员权限。</w:t>
            </w:r>
          </w:p>
        </w:tc>
      </w:tr>
      <w:tr w14:paraId="468CF4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EF642">
            <w:pPr>
              <w:keepNext w:val="0"/>
              <w:keepLines w:val="0"/>
              <w:widowControl/>
              <w:numPr>
                <w:ilvl w:val="0"/>
                <w:numId w:val="11"/>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50BF1D">
            <w:pPr>
              <w:jc w:val="center"/>
              <w:rPr>
                <w:rFonts w:hint="eastAsia" w:ascii="宋体" w:hAnsi="宋体" w:eastAsia="宋体" w:cs="宋体"/>
                <w:b/>
                <w:bCs/>
                <w:i w:val="0"/>
                <w:iCs w:val="0"/>
                <w:color w:val="000000"/>
                <w:sz w:val="24"/>
                <w:szCs w:val="24"/>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82C65B">
            <w:pPr>
              <w:jc w:val="center"/>
              <w:rPr>
                <w:rFonts w:hint="eastAsia" w:ascii="宋体" w:hAnsi="宋体" w:eastAsia="宋体" w:cs="宋体"/>
                <w:b/>
                <w:bCs/>
                <w:i w:val="0"/>
                <w:iCs w:val="0"/>
                <w:color w:val="000000"/>
                <w:sz w:val="24"/>
                <w:szCs w:val="24"/>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3B01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菜单管理</w:t>
            </w: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A418C">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支持设置菜单权限。</w:t>
            </w:r>
          </w:p>
        </w:tc>
      </w:tr>
    </w:tbl>
    <w:p w14:paraId="221DC3A5">
      <w:pPr>
        <w:rPr>
          <w:rFonts w:hint="eastAsia"/>
        </w:rPr>
      </w:pPr>
    </w:p>
    <w:p w14:paraId="5204619D">
      <w:pPr>
        <w:pStyle w:val="5"/>
        <w:bidi w:val="0"/>
        <w:rPr>
          <w:rFonts w:hint="eastAsia"/>
        </w:rPr>
      </w:pPr>
      <w:r>
        <w:rPr>
          <w:rFonts w:hint="eastAsia"/>
          <w:lang w:val="en-US" w:eastAsia="zh-CN"/>
        </w:rPr>
        <w:t>创伤中心系统</w:t>
      </w:r>
    </w:p>
    <w:tbl>
      <w:tblPr>
        <w:tblStyle w:val="23"/>
        <w:tblW w:w="8455" w:type="dxa"/>
        <w:tblInd w:w="-69"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00"/>
        <w:gridCol w:w="786"/>
        <w:gridCol w:w="700"/>
        <w:gridCol w:w="729"/>
        <w:gridCol w:w="5440"/>
      </w:tblGrid>
      <w:tr w14:paraId="37FD1C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800" w:type="dxa"/>
            <w:tcBorders>
              <w:top w:val="single" w:color="000000" w:sz="4" w:space="0"/>
              <w:left w:val="single" w:color="000000" w:sz="4" w:space="0"/>
              <w:bottom w:val="single" w:color="000000" w:sz="4" w:space="0"/>
              <w:right w:val="single" w:color="000000" w:sz="4" w:space="0"/>
            </w:tcBorders>
            <w:shd w:val="clear" w:color="auto" w:fill="D8D8D8"/>
            <w:noWrap/>
            <w:vAlign w:val="center"/>
          </w:tcPr>
          <w:p w14:paraId="73E08D1F">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786" w:type="dxa"/>
            <w:tcBorders>
              <w:top w:val="single" w:color="000000" w:sz="4" w:space="0"/>
              <w:left w:val="single" w:color="000000" w:sz="4" w:space="0"/>
              <w:bottom w:val="single" w:color="000000" w:sz="4" w:space="0"/>
              <w:right w:val="single" w:color="000000" w:sz="4" w:space="0"/>
            </w:tcBorders>
            <w:shd w:val="clear" w:color="auto" w:fill="D8D8D8"/>
            <w:vAlign w:val="center"/>
          </w:tcPr>
          <w:p w14:paraId="7370AF37">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系统</w:t>
            </w:r>
          </w:p>
        </w:tc>
        <w:tc>
          <w:tcPr>
            <w:tcW w:w="700" w:type="dxa"/>
            <w:tcBorders>
              <w:top w:val="single" w:color="000000" w:sz="4" w:space="0"/>
              <w:left w:val="single" w:color="000000" w:sz="4" w:space="0"/>
              <w:bottom w:val="single" w:color="000000" w:sz="4" w:space="0"/>
              <w:right w:val="single" w:color="000000" w:sz="4" w:space="0"/>
            </w:tcBorders>
            <w:shd w:val="clear" w:color="auto" w:fill="D8D8D8"/>
            <w:vAlign w:val="center"/>
          </w:tcPr>
          <w:p w14:paraId="2AEFC6FC">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cs="宋体"/>
                <w:b/>
                <w:bCs/>
                <w:i w:val="0"/>
                <w:iCs w:val="0"/>
                <w:color w:val="000000"/>
                <w:kern w:val="0"/>
                <w:sz w:val="24"/>
                <w:szCs w:val="24"/>
                <w:u w:val="none"/>
                <w:lang w:val="en-US" w:eastAsia="zh-CN" w:bidi="ar"/>
              </w:rPr>
              <w:t>功能</w:t>
            </w:r>
            <w:r>
              <w:rPr>
                <w:rFonts w:hint="eastAsia" w:ascii="宋体" w:hAnsi="宋体" w:eastAsia="宋体" w:cs="宋体"/>
                <w:b/>
                <w:bCs/>
                <w:i w:val="0"/>
                <w:iCs w:val="0"/>
                <w:color w:val="000000"/>
                <w:kern w:val="0"/>
                <w:sz w:val="24"/>
                <w:szCs w:val="24"/>
                <w:u w:val="none"/>
                <w:lang w:val="en-US" w:eastAsia="zh-CN" w:bidi="ar"/>
              </w:rPr>
              <w:t>模块</w:t>
            </w:r>
          </w:p>
        </w:tc>
        <w:tc>
          <w:tcPr>
            <w:tcW w:w="6169" w:type="dxa"/>
            <w:gridSpan w:val="2"/>
            <w:tcBorders>
              <w:top w:val="single" w:color="000000" w:sz="4" w:space="0"/>
              <w:left w:val="single" w:color="000000" w:sz="4" w:space="0"/>
              <w:bottom w:val="single" w:color="000000" w:sz="4" w:space="0"/>
              <w:right w:val="single" w:color="000000" w:sz="4" w:space="0"/>
            </w:tcBorders>
            <w:shd w:val="clear" w:color="auto" w:fill="D8D8D8"/>
            <w:vAlign w:val="center"/>
          </w:tcPr>
          <w:p w14:paraId="592B01C4">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功能</w:t>
            </w:r>
            <w:r>
              <w:rPr>
                <w:rFonts w:hint="eastAsia" w:ascii="宋体" w:hAnsi="宋体" w:cs="宋体"/>
                <w:b/>
                <w:bCs/>
                <w:i w:val="0"/>
                <w:iCs w:val="0"/>
                <w:color w:val="000000"/>
                <w:kern w:val="0"/>
                <w:sz w:val="24"/>
                <w:szCs w:val="24"/>
                <w:u w:val="none"/>
                <w:lang w:val="en-US" w:eastAsia="zh-CN" w:bidi="ar"/>
              </w:rPr>
              <w:t>要求</w:t>
            </w:r>
          </w:p>
        </w:tc>
      </w:tr>
      <w:tr w14:paraId="75B71E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6A4DD">
            <w:pPr>
              <w:keepNext w:val="0"/>
              <w:keepLines w:val="0"/>
              <w:widowControl/>
              <w:numPr>
                <w:ilvl w:val="0"/>
                <w:numId w:val="12"/>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165A301">
            <w:pPr>
              <w:keepNext w:val="0"/>
              <w:keepLines w:val="0"/>
              <w:widowControl/>
              <w:suppressLineNumbers w:val="0"/>
              <w:jc w:val="center"/>
              <w:textAlignment w:val="center"/>
              <w:rPr>
                <w:rFonts w:hint="default" w:ascii="宋体" w:hAnsi="宋体" w:eastAsia="宋体" w:cs="宋体"/>
                <w:b/>
                <w:bCs/>
                <w:i w:val="0"/>
                <w:iCs w:val="0"/>
                <w:color w:val="000000"/>
                <w:sz w:val="24"/>
                <w:szCs w:val="24"/>
                <w:u w:val="none"/>
                <w:lang w:val="en-US"/>
              </w:rPr>
            </w:pPr>
            <w:r>
              <w:rPr>
                <w:rFonts w:hint="eastAsia" w:ascii="宋体" w:hAnsi="宋体" w:eastAsia="宋体" w:cs="宋体"/>
                <w:b/>
                <w:bCs/>
                <w:i w:val="0"/>
                <w:iCs w:val="0"/>
                <w:color w:val="000000"/>
                <w:kern w:val="0"/>
                <w:sz w:val="24"/>
                <w:szCs w:val="24"/>
                <w:u w:val="none"/>
                <w:lang w:val="en-US" w:eastAsia="zh-CN" w:bidi="ar"/>
              </w:rPr>
              <w:t>创伤中心</w:t>
            </w:r>
            <w:r>
              <w:rPr>
                <w:rFonts w:hint="eastAsia" w:ascii="宋体" w:hAnsi="宋体" w:cs="宋体"/>
                <w:b/>
                <w:bCs/>
                <w:i w:val="0"/>
                <w:iCs w:val="0"/>
                <w:color w:val="000000"/>
                <w:kern w:val="0"/>
                <w:sz w:val="24"/>
                <w:szCs w:val="24"/>
                <w:u w:val="none"/>
                <w:lang w:val="en-US" w:eastAsia="zh-CN" w:bidi="ar"/>
              </w:rPr>
              <w:t>系统</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6C57B">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创伤监控中心</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FCB9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监控仪表盘</w:t>
            </w: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F3788">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提供创伤中心监控仪表盘，展示创伤患者总例数、未填报完成病历、病历完整度、死亡率，严重创伤救治时间趋势、创伤患者抢救室滞留中位数、创伤原因分布、受伤类型分布，以及创伤患者的平均住院天数、平均住院费用、不达标原因分析，实时反应工作质量，改善工作流程。</w:t>
            </w:r>
          </w:p>
        </w:tc>
      </w:tr>
      <w:tr w14:paraId="7A7B37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DA149">
            <w:pPr>
              <w:keepNext w:val="0"/>
              <w:keepLines w:val="0"/>
              <w:widowControl/>
              <w:numPr>
                <w:ilvl w:val="0"/>
                <w:numId w:val="12"/>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D5BFC2">
            <w:pPr>
              <w:jc w:val="center"/>
              <w:rPr>
                <w:rFonts w:hint="eastAsia" w:ascii="宋体" w:hAnsi="宋体" w:eastAsia="宋体" w:cs="宋体"/>
                <w:b/>
                <w:bCs/>
                <w:i w:val="0"/>
                <w:iCs w:val="0"/>
                <w:color w:val="000000"/>
                <w:sz w:val="24"/>
                <w:szCs w:val="24"/>
                <w:u w:val="none"/>
              </w:rPr>
            </w:pP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4CAE4">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创伤患者管理</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5D67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创伤患者管理</w:t>
            </w: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9CC43">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建立“从患者呼救第一时刻”实时联动机制，适用于患者呼救120、自行来院、院内发病、外院转入等多种场景患者。 根据医院提供的创伤标识，系统自动获取创伤患者，支持对已入径的创伤患者进行时间管理、信息收集、专病病历创建、评估等。</w:t>
            </w:r>
          </w:p>
        </w:tc>
      </w:tr>
      <w:tr w14:paraId="62E39E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9E3EB">
            <w:pPr>
              <w:keepNext w:val="0"/>
              <w:keepLines w:val="0"/>
              <w:widowControl/>
              <w:numPr>
                <w:ilvl w:val="0"/>
                <w:numId w:val="12"/>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D2ED78">
            <w:pPr>
              <w:jc w:val="center"/>
              <w:rPr>
                <w:rFonts w:hint="eastAsia" w:ascii="宋体" w:hAnsi="宋体" w:eastAsia="宋体" w:cs="宋体"/>
                <w:b/>
                <w:bCs/>
                <w:i w:val="0"/>
                <w:iCs w:val="0"/>
                <w:color w:val="000000"/>
                <w:sz w:val="24"/>
                <w:szCs w:val="24"/>
                <w:u w:val="none"/>
              </w:rPr>
            </w:pPr>
          </w:p>
        </w:tc>
        <w:tc>
          <w:tcPr>
            <w:tcW w:w="7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0607E97">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创伤路径管理</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669A4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在路径患者</w:t>
            </w: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3E4FA">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系统接收创伤患者后，自动进入创伤救治时间路径。从“患者发病、院前急救、院内救治、患者去向”进行实时采集时间节点。</w:t>
            </w:r>
          </w:p>
        </w:tc>
      </w:tr>
      <w:tr w14:paraId="184A48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ED832">
            <w:pPr>
              <w:keepNext w:val="0"/>
              <w:keepLines w:val="0"/>
              <w:widowControl/>
              <w:numPr>
                <w:ilvl w:val="0"/>
                <w:numId w:val="12"/>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9E69E4">
            <w:pPr>
              <w:jc w:val="center"/>
              <w:rPr>
                <w:rFonts w:hint="eastAsia" w:ascii="宋体" w:hAnsi="宋体" w:eastAsia="宋体" w:cs="宋体"/>
                <w:b/>
                <w:bCs/>
                <w:i w:val="0"/>
                <w:iCs w:val="0"/>
                <w:color w:val="000000"/>
                <w:sz w:val="24"/>
                <w:szCs w:val="24"/>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9B2BB1">
            <w:pPr>
              <w:jc w:val="center"/>
              <w:rPr>
                <w:rFonts w:hint="eastAsia" w:ascii="宋体" w:hAnsi="宋体" w:eastAsia="宋体" w:cs="宋体"/>
                <w:b/>
                <w:bCs/>
                <w:i w:val="0"/>
                <w:iCs w:val="0"/>
                <w:color w:val="000000"/>
                <w:sz w:val="24"/>
                <w:szCs w:val="24"/>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5C32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系统采集时间</w:t>
            </w: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A09F8">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系统采集节点根据患者发生的诊疗事件实时触发并采集，包括挂号时间、出检验报告时间、出检查报告时间、手术开始时间、手术结束时间等。</w:t>
            </w:r>
          </w:p>
        </w:tc>
      </w:tr>
      <w:tr w14:paraId="6DB4AF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8B9CE">
            <w:pPr>
              <w:keepNext w:val="0"/>
              <w:keepLines w:val="0"/>
              <w:widowControl/>
              <w:numPr>
                <w:ilvl w:val="0"/>
                <w:numId w:val="12"/>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9CB486">
            <w:pPr>
              <w:jc w:val="center"/>
              <w:rPr>
                <w:rFonts w:hint="eastAsia" w:ascii="宋体" w:hAnsi="宋体" w:eastAsia="宋体" w:cs="宋体"/>
                <w:b/>
                <w:bCs/>
                <w:i w:val="0"/>
                <w:iCs w:val="0"/>
                <w:color w:val="000000"/>
                <w:sz w:val="24"/>
                <w:szCs w:val="24"/>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09DA07">
            <w:pPr>
              <w:jc w:val="center"/>
              <w:rPr>
                <w:rFonts w:hint="eastAsia" w:ascii="宋体" w:hAnsi="宋体" w:eastAsia="宋体" w:cs="宋体"/>
                <w:b/>
                <w:bCs/>
                <w:i w:val="0"/>
                <w:iCs w:val="0"/>
                <w:color w:val="000000"/>
                <w:sz w:val="24"/>
                <w:szCs w:val="24"/>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4E30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设备采集时间</w:t>
            </w: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7B244">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▲设备采集节点根据患者佩戴的采集设备，通过物联网进行感应触发并实时采集，如患者到达抢救室、到达CT室等。【提供系统功能截图，并加盖投标人公章】</w:t>
            </w:r>
          </w:p>
        </w:tc>
      </w:tr>
      <w:tr w14:paraId="45FBEF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0EF3D">
            <w:pPr>
              <w:keepNext w:val="0"/>
              <w:keepLines w:val="0"/>
              <w:widowControl/>
              <w:numPr>
                <w:ilvl w:val="0"/>
                <w:numId w:val="12"/>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9437BB">
            <w:pPr>
              <w:jc w:val="center"/>
              <w:rPr>
                <w:rFonts w:hint="eastAsia" w:ascii="宋体" w:hAnsi="宋体" w:eastAsia="宋体" w:cs="宋体"/>
                <w:b/>
                <w:bCs/>
                <w:i w:val="0"/>
                <w:iCs w:val="0"/>
                <w:color w:val="000000"/>
                <w:sz w:val="24"/>
                <w:szCs w:val="24"/>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4D6114">
            <w:pPr>
              <w:jc w:val="center"/>
              <w:rPr>
                <w:rFonts w:hint="eastAsia" w:ascii="宋体" w:hAnsi="宋体" w:eastAsia="宋体" w:cs="宋体"/>
                <w:b/>
                <w:bCs/>
                <w:i w:val="0"/>
                <w:iCs w:val="0"/>
                <w:color w:val="000000"/>
                <w:sz w:val="24"/>
                <w:szCs w:val="24"/>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9761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人工采集时间</w:t>
            </w: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E21D3">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人工采集时间根据设置的角色权限进行填写，如通知会诊医生、会诊医生到达时间等。提供手工录入、扫码采集两种方式，手工录入提供移动应用、电脑应用，扫码采集提供移动应用、二维码进行采集。</w:t>
            </w:r>
          </w:p>
        </w:tc>
      </w:tr>
      <w:tr w14:paraId="6B06E5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64C74">
            <w:pPr>
              <w:keepNext w:val="0"/>
              <w:keepLines w:val="0"/>
              <w:widowControl/>
              <w:numPr>
                <w:ilvl w:val="0"/>
                <w:numId w:val="12"/>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E5323B">
            <w:pPr>
              <w:jc w:val="center"/>
              <w:rPr>
                <w:rFonts w:hint="eastAsia" w:ascii="宋体" w:hAnsi="宋体" w:eastAsia="宋体" w:cs="宋体"/>
                <w:b/>
                <w:bCs/>
                <w:i w:val="0"/>
                <w:iCs w:val="0"/>
                <w:color w:val="000000"/>
                <w:sz w:val="24"/>
                <w:szCs w:val="24"/>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2CC9E1">
            <w:pPr>
              <w:jc w:val="center"/>
              <w:rPr>
                <w:rFonts w:hint="eastAsia" w:ascii="宋体" w:hAnsi="宋体" w:eastAsia="宋体" w:cs="宋体"/>
                <w:b/>
                <w:bCs/>
                <w:i w:val="0"/>
                <w:iCs w:val="0"/>
                <w:color w:val="000000"/>
                <w:sz w:val="24"/>
                <w:szCs w:val="24"/>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2B43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出路径患者</w:t>
            </w: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5BCAC">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系统自动采集终止节点时间或手动结束路径，该患者立即退出路径。</w:t>
            </w:r>
          </w:p>
        </w:tc>
      </w:tr>
      <w:tr w14:paraId="062312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0BDF6">
            <w:pPr>
              <w:keepNext w:val="0"/>
              <w:keepLines w:val="0"/>
              <w:widowControl/>
              <w:numPr>
                <w:ilvl w:val="0"/>
                <w:numId w:val="12"/>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1C3B53">
            <w:pPr>
              <w:jc w:val="center"/>
              <w:rPr>
                <w:rFonts w:hint="eastAsia" w:ascii="宋体" w:hAnsi="宋体" w:eastAsia="宋体" w:cs="宋体"/>
                <w:b/>
                <w:bCs/>
                <w:i w:val="0"/>
                <w:iCs w:val="0"/>
                <w:color w:val="000000"/>
                <w:sz w:val="24"/>
                <w:szCs w:val="24"/>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32FFE2">
            <w:pPr>
              <w:jc w:val="center"/>
              <w:rPr>
                <w:rFonts w:hint="eastAsia" w:ascii="宋体" w:hAnsi="宋体" w:eastAsia="宋体" w:cs="宋体"/>
                <w:b/>
                <w:bCs/>
                <w:i w:val="0"/>
                <w:iCs w:val="0"/>
                <w:color w:val="000000"/>
                <w:sz w:val="24"/>
                <w:szCs w:val="24"/>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CC9E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质控预警通知</w:t>
            </w: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C135D">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支持实时监控关键质控点，如发病时间-到达医院时间的达标率、就诊到完成全身快速 CT等，时间超过预警值、告警值，系统自动通知创伤救治工作组人员，可根据医院质控要求进行设置实时提醒。</w:t>
            </w:r>
          </w:p>
        </w:tc>
      </w:tr>
      <w:tr w14:paraId="78EB3B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007AE">
            <w:pPr>
              <w:keepNext w:val="0"/>
              <w:keepLines w:val="0"/>
              <w:widowControl/>
              <w:numPr>
                <w:ilvl w:val="0"/>
                <w:numId w:val="12"/>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FD2E80">
            <w:pPr>
              <w:jc w:val="center"/>
              <w:rPr>
                <w:rFonts w:hint="eastAsia" w:ascii="宋体" w:hAnsi="宋体" w:eastAsia="宋体" w:cs="宋体"/>
                <w:b/>
                <w:bCs/>
                <w:i w:val="0"/>
                <w:iCs w:val="0"/>
                <w:color w:val="000000"/>
                <w:sz w:val="24"/>
                <w:szCs w:val="24"/>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7F629A">
            <w:pPr>
              <w:jc w:val="center"/>
              <w:rPr>
                <w:rFonts w:hint="eastAsia" w:ascii="宋体" w:hAnsi="宋体" w:eastAsia="宋体" w:cs="宋体"/>
                <w:b/>
                <w:bCs/>
                <w:i w:val="0"/>
                <w:iCs w:val="0"/>
                <w:color w:val="000000"/>
                <w:sz w:val="24"/>
                <w:szCs w:val="24"/>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2375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路径质控分析</w:t>
            </w: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4391E6">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支持针对不达标情况，进行填写原因分析；</w:t>
            </w:r>
          </w:p>
        </w:tc>
      </w:tr>
      <w:tr w14:paraId="3152EC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7CE35">
            <w:pPr>
              <w:keepNext w:val="0"/>
              <w:keepLines w:val="0"/>
              <w:widowControl/>
              <w:numPr>
                <w:ilvl w:val="0"/>
                <w:numId w:val="12"/>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9FFA68">
            <w:pPr>
              <w:jc w:val="center"/>
              <w:rPr>
                <w:rFonts w:hint="eastAsia" w:ascii="宋体" w:hAnsi="宋体" w:eastAsia="宋体" w:cs="宋体"/>
                <w:b/>
                <w:bCs/>
                <w:i w:val="0"/>
                <w:iCs w:val="0"/>
                <w:color w:val="000000"/>
                <w:sz w:val="24"/>
                <w:szCs w:val="24"/>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48F95B">
            <w:pPr>
              <w:jc w:val="center"/>
              <w:rPr>
                <w:rFonts w:hint="eastAsia" w:ascii="宋体" w:hAnsi="宋体" w:eastAsia="宋体" w:cs="宋体"/>
                <w:b/>
                <w:bCs/>
                <w:i w:val="0"/>
                <w:iCs w:val="0"/>
                <w:color w:val="000000"/>
                <w:sz w:val="24"/>
                <w:szCs w:val="24"/>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F339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可视化救治路径</w:t>
            </w: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29755">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系统提供创伤患者救治全过程可视化视图，通过时间维度展示患者的评估情况、用药、检验检查报告等时间信息。</w:t>
            </w:r>
          </w:p>
        </w:tc>
      </w:tr>
      <w:tr w14:paraId="15B9E3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D76AC">
            <w:pPr>
              <w:keepNext w:val="0"/>
              <w:keepLines w:val="0"/>
              <w:widowControl/>
              <w:numPr>
                <w:ilvl w:val="0"/>
                <w:numId w:val="12"/>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1B68D4">
            <w:pPr>
              <w:jc w:val="center"/>
              <w:rPr>
                <w:rFonts w:hint="eastAsia" w:ascii="宋体" w:hAnsi="宋体" w:eastAsia="宋体" w:cs="宋体"/>
                <w:b/>
                <w:bCs/>
                <w:i w:val="0"/>
                <w:iCs w:val="0"/>
                <w:color w:val="000000"/>
                <w:sz w:val="24"/>
                <w:szCs w:val="24"/>
                <w:u w:val="none"/>
              </w:rPr>
            </w:pPr>
          </w:p>
        </w:tc>
        <w:tc>
          <w:tcPr>
            <w:tcW w:w="7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5E2780">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创伤专科评估</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2A41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TI评估</w:t>
            </w: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FF97A">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院内患者救治过程中，医护人员评估并记录创伤部位、伤型、循环、呼吸、意识情况，判定患者创伤严重程度。轻型或中度伤患者，进行急诊治疗；中度伤，进行住院治疗；极重伤常为多发伤，有死亡风险，进行及时抢救。</w:t>
            </w:r>
          </w:p>
        </w:tc>
      </w:tr>
      <w:tr w14:paraId="4A49A8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7568A">
            <w:pPr>
              <w:keepNext w:val="0"/>
              <w:keepLines w:val="0"/>
              <w:widowControl/>
              <w:numPr>
                <w:ilvl w:val="0"/>
                <w:numId w:val="12"/>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A73D30">
            <w:pPr>
              <w:jc w:val="center"/>
              <w:rPr>
                <w:rFonts w:hint="eastAsia" w:ascii="宋体" w:hAnsi="宋体" w:eastAsia="宋体" w:cs="宋体"/>
                <w:b/>
                <w:bCs/>
                <w:i w:val="0"/>
                <w:iCs w:val="0"/>
                <w:color w:val="000000"/>
                <w:sz w:val="24"/>
                <w:szCs w:val="24"/>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D9E704">
            <w:pPr>
              <w:jc w:val="center"/>
              <w:rPr>
                <w:rFonts w:hint="eastAsia" w:ascii="宋体" w:hAnsi="宋体" w:eastAsia="宋体" w:cs="宋体"/>
                <w:b/>
                <w:bCs/>
                <w:i w:val="0"/>
                <w:iCs w:val="0"/>
                <w:color w:val="000000"/>
                <w:sz w:val="24"/>
                <w:szCs w:val="24"/>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8BCA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ISS评估</w:t>
            </w: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41EEC">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院内患者救治过程中，医护人员对头颈部、面部、胸部、腹部、四肢、体表创伤部位进行评估并记录结果，判定患者创伤严重程度、死亡率。</w:t>
            </w:r>
          </w:p>
        </w:tc>
      </w:tr>
      <w:tr w14:paraId="1BE808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44DB2">
            <w:pPr>
              <w:keepNext w:val="0"/>
              <w:keepLines w:val="0"/>
              <w:widowControl/>
              <w:numPr>
                <w:ilvl w:val="0"/>
                <w:numId w:val="12"/>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7D6AFF">
            <w:pPr>
              <w:jc w:val="center"/>
              <w:rPr>
                <w:rFonts w:hint="eastAsia" w:ascii="宋体" w:hAnsi="宋体" w:eastAsia="宋体" w:cs="宋体"/>
                <w:b/>
                <w:bCs/>
                <w:i w:val="0"/>
                <w:iCs w:val="0"/>
                <w:color w:val="000000"/>
                <w:sz w:val="24"/>
                <w:szCs w:val="24"/>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704961">
            <w:pPr>
              <w:jc w:val="center"/>
              <w:rPr>
                <w:rFonts w:hint="eastAsia" w:ascii="宋体" w:hAnsi="宋体" w:eastAsia="宋体" w:cs="宋体"/>
                <w:b/>
                <w:bCs/>
                <w:i w:val="0"/>
                <w:iCs w:val="0"/>
                <w:color w:val="000000"/>
                <w:sz w:val="24"/>
                <w:szCs w:val="24"/>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0894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GCS评分</w:t>
            </w: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A7F085">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创伤患者救治过程中，医护人员通过判断并记录睁眼反应、语言反应、肢体运动，评估患者昏迷程度。三者分数相加来评估，得分值越高，提示意识状态越好。</w:t>
            </w:r>
          </w:p>
        </w:tc>
      </w:tr>
      <w:tr w14:paraId="4BC484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81645">
            <w:pPr>
              <w:keepNext w:val="0"/>
              <w:keepLines w:val="0"/>
              <w:widowControl/>
              <w:numPr>
                <w:ilvl w:val="0"/>
                <w:numId w:val="12"/>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221D0A">
            <w:pPr>
              <w:jc w:val="center"/>
              <w:rPr>
                <w:rFonts w:hint="eastAsia" w:ascii="宋体" w:hAnsi="宋体" w:eastAsia="宋体" w:cs="宋体"/>
                <w:b/>
                <w:bCs/>
                <w:i w:val="0"/>
                <w:iCs w:val="0"/>
                <w:color w:val="000000"/>
                <w:sz w:val="24"/>
                <w:szCs w:val="24"/>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431A8A">
            <w:pPr>
              <w:jc w:val="center"/>
              <w:rPr>
                <w:rFonts w:hint="eastAsia" w:ascii="宋体" w:hAnsi="宋体" w:eastAsia="宋体" w:cs="宋体"/>
                <w:b/>
                <w:bCs/>
                <w:i w:val="0"/>
                <w:iCs w:val="0"/>
                <w:color w:val="000000"/>
                <w:sz w:val="24"/>
                <w:szCs w:val="24"/>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BBFE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CRAMS评估</w:t>
            </w: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42285">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创伤患者院前急救过程中，急救医护人员评估并记录C循环、R呼吸、A胸腹、M运动、S语言情况，判定创伤患者的严重程度。</w:t>
            </w:r>
          </w:p>
        </w:tc>
      </w:tr>
      <w:tr w14:paraId="6EE22D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C5D03E">
            <w:pPr>
              <w:keepNext w:val="0"/>
              <w:keepLines w:val="0"/>
              <w:widowControl/>
              <w:numPr>
                <w:ilvl w:val="0"/>
                <w:numId w:val="12"/>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ECA2AC">
            <w:pPr>
              <w:jc w:val="center"/>
              <w:rPr>
                <w:rFonts w:hint="eastAsia" w:ascii="宋体" w:hAnsi="宋体" w:eastAsia="宋体" w:cs="宋体"/>
                <w:b/>
                <w:bCs/>
                <w:i w:val="0"/>
                <w:iCs w:val="0"/>
                <w:color w:val="000000"/>
                <w:sz w:val="24"/>
                <w:szCs w:val="24"/>
                <w:u w:val="none"/>
              </w:rPr>
            </w:pPr>
          </w:p>
        </w:tc>
        <w:tc>
          <w:tcPr>
            <w:tcW w:w="7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DDF502F">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创伤专病病历</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3889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自动创建病历</w:t>
            </w: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AE1E4C">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系统接收创伤患者后，自动创建格式化创伤专病病历。系统实时采集数据、清洗数据、自动填入到创伤专病病历。</w:t>
            </w:r>
          </w:p>
        </w:tc>
      </w:tr>
      <w:tr w14:paraId="6ADB43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02B35">
            <w:pPr>
              <w:keepNext w:val="0"/>
              <w:keepLines w:val="0"/>
              <w:widowControl/>
              <w:numPr>
                <w:ilvl w:val="0"/>
                <w:numId w:val="12"/>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A3090B">
            <w:pPr>
              <w:jc w:val="center"/>
              <w:rPr>
                <w:rFonts w:hint="eastAsia" w:ascii="宋体" w:hAnsi="宋体" w:eastAsia="宋体" w:cs="宋体"/>
                <w:b/>
                <w:bCs/>
                <w:i w:val="0"/>
                <w:iCs w:val="0"/>
                <w:color w:val="000000"/>
                <w:sz w:val="24"/>
                <w:szCs w:val="24"/>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D0AE7E">
            <w:pPr>
              <w:jc w:val="center"/>
              <w:rPr>
                <w:rFonts w:hint="eastAsia" w:ascii="宋体" w:hAnsi="宋体" w:eastAsia="宋体" w:cs="宋体"/>
                <w:b/>
                <w:bCs/>
                <w:i w:val="0"/>
                <w:iCs w:val="0"/>
                <w:color w:val="000000"/>
                <w:sz w:val="24"/>
                <w:szCs w:val="24"/>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E4AB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病历解析测度</w:t>
            </w: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96254A">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提供解析后的可视化的专病病历，支持二次手动完善、校验功能；</w:t>
            </w:r>
          </w:p>
        </w:tc>
      </w:tr>
      <w:tr w14:paraId="0E5A10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3E4DF">
            <w:pPr>
              <w:keepNext w:val="0"/>
              <w:keepLines w:val="0"/>
              <w:widowControl/>
              <w:numPr>
                <w:ilvl w:val="0"/>
                <w:numId w:val="12"/>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4851EA">
            <w:pPr>
              <w:jc w:val="center"/>
              <w:rPr>
                <w:rFonts w:hint="eastAsia" w:ascii="宋体" w:hAnsi="宋体" w:eastAsia="宋体" w:cs="宋体"/>
                <w:b/>
                <w:bCs/>
                <w:i w:val="0"/>
                <w:iCs w:val="0"/>
                <w:color w:val="000000"/>
                <w:sz w:val="24"/>
                <w:szCs w:val="24"/>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F86CE1">
            <w:pPr>
              <w:jc w:val="center"/>
              <w:rPr>
                <w:rFonts w:hint="eastAsia" w:ascii="宋体" w:hAnsi="宋体" w:eastAsia="宋体" w:cs="宋体"/>
                <w:b/>
                <w:bCs/>
                <w:i w:val="0"/>
                <w:iCs w:val="0"/>
                <w:color w:val="000000"/>
                <w:sz w:val="24"/>
                <w:szCs w:val="24"/>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574F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创伤患者基本情况</w:t>
            </w: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A5BF4">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为创伤患者建立创伤专病病历，包括建立时间、患者基本信息(姓名、身份证号码、民族、出生年月、性别、年龄、电话等)、患者ID、发病地址、发病时间、呼救时间等。</w:t>
            </w:r>
          </w:p>
        </w:tc>
      </w:tr>
      <w:tr w14:paraId="089D9F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339E9">
            <w:pPr>
              <w:keepNext w:val="0"/>
              <w:keepLines w:val="0"/>
              <w:widowControl/>
              <w:numPr>
                <w:ilvl w:val="0"/>
                <w:numId w:val="12"/>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4C6AD0">
            <w:pPr>
              <w:jc w:val="center"/>
              <w:rPr>
                <w:rFonts w:hint="eastAsia" w:ascii="宋体" w:hAnsi="宋体" w:eastAsia="宋体" w:cs="宋体"/>
                <w:b/>
                <w:bCs/>
                <w:i w:val="0"/>
                <w:iCs w:val="0"/>
                <w:color w:val="000000"/>
                <w:sz w:val="24"/>
                <w:szCs w:val="24"/>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2160B1">
            <w:pPr>
              <w:jc w:val="center"/>
              <w:rPr>
                <w:rFonts w:hint="eastAsia" w:ascii="宋体" w:hAnsi="宋体" w:eastAsia="宋体" w:cs="宋体"/>
                <w:b/>
                <w:bCs/>
                <w:i w:val="0"/>
                <w:iCs w:val="0"/>
                <w:color w:val="000000"/>
                <w:sz w:val="24"/>
                <w:szCs w:val="24"/>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9448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诊疗信息</w:t>
            </w: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E0DD6">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系统自动获取创伤患者诊疗信息，包括入院情况（来院方式、到达医院时间、挂号时间、患者去向等）、体格检查（意识、呼吸、心率、收缩压、舒张压、脉搏、体温）、创伤评估（CRAMS评估、ABCDE评估、TI评估、ISS评估等）、输血时间、检验报告时间、诊疗情况（创伤原因、受伤类型、创伤部位、气道、呼吸、大出血、循环）等。</w:t>
            </w:r>
          </w:p>
        </w:tc>
      </w:tr>
      <w:tr w14:paraId="29FB97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1DEC61">
            <w:pPr>
              <w:keepNext w:val="0"/>
              <w:keepLines w:val="0"/>
              <w:widowControl/>
              <w:numPr>
                <w:ilvl w:val="0"/>
                <w:numId w:val="12"/>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9ADA7D">
            <w:pPr>
              <w:jc w:val="center"/>
              <w:rPr>
                <w:rFonts w:hint="eastAsia" w:ascii="宋体" w:hAnsi="宋体" w:eastAsia="宋体" w:cs="宋体"/>
                <w:b/>
                <w:bCs/>
                <w:i w:val="0"/>
                <w:iCs w:val="0"/>
                <w:color w:val="000000"/>
                <w:sz w:val="24"/>
                <w:szCs w:val="24"/>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B8A74B">
            <w:pPr>
              <w:jc w:val="center"/>
              <w:rPr>
                <w:rFonts w:hint="eastAsia" w:ascii="宋体" w:hAnsi="宋体" w:eastAsia="宋体" w:cs="宋体"/>
                <w:b/>
                <w:bCs/>
                <w:i w:val="0"/>
                <w:iCs w:val="0"/>
                <w:color w:val="000000"/>
                <w:sz w:val="24"/>
                <w:szCs w:val="24"/>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9811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患者转归</w:t>
            </w: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73CDF">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系统自动获取创伤患者出院信息，包括出院诊断、确诊时间、COVID-19排查情况、出院信息（离院方式、住院天数、总费用、出院时间）等。</w:t>
            </w:r>
          </w:p>
        </w:tc>
      </w:tr>
      <w:tr w14:paraId="1A7FD9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4E743">
            <w:pPr>
              <w:keepNext w:val="0"/>
              <w:keepLines w:val="0"/>
              <w:widowControl/>
              <w:numPr>
                <w:ilvl w:val="0"/>
                <w:numId w:val="12"/>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E06E35">
            <w:pPr>
              <w:jc w:val="center"/>
              <w:rPr>
                <w:rFonts w:hint="eastAsia" w:ascii="宋体" w:hAnsi="宋体" w:eastAsia="宋体" w:cs="宋体"/>
                <w:b/>
                <w:bCs/>
                <w:i w:val="0"/>
                <w:iCs w:val="0"/>
                <w:color w:val="000000"/>
                <w:sz w:val="24"/>
                <w:szCs w:val="24"/>
                <w:u w:val="none"/>
              </w:rPr>
            </w:pPr>
          </w:p>
        </w:tc>
        <w:tc>
          <w:tcPr>
            <w:tcW w:w="7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A6DCEE7">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质控指标</w:t>
            </w:r>
          </w:p>
        </w:tc>
        <w:tc>
          <w:tcPr>
            <w:tcW w:w="72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186F55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中心12项指标</w:t>
            </w: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F6496">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依据《创伤中心建设与管理指导原则（试行）》，结合医院建设的实际，实现相应的创伤中心医疗 1</w:t>
            </w:r>
            <w:r>
              <w:rPr>
                <w:rFonts w:hint="eastAsia" w:ascii="宋体" w:hAnsi="宋体" w:cs="宋体"/>
                <w:i w:val="0"/>
                <w:iCs w:val="0"/>
                <w:color w:val="000000"/>
                <w:kern w:val="0"/>
                <w:sz w:val="24"/>
                <w:szCs w:val="24"/>
                <w:u w:val="none"/>
                <w:lang w:val="en-US" w:eastAsia="zh-CN" w:bidi="ar"/>
              </w:rPr>
              <w:t>2</w:t>
            </w:r>
            <w:r>
              <w:rPr>
                <w:rFonts w:hint="eastAsia" w:ascii="宋体" w:hAnsi="宋体" w:eastAsia="宋体" w:cs="宋体"/>
                <w:i w:val="0"/>
                <w:iCs w:val="0"/>
                <w:color w:val="000000"/>
                <w:kern w:val="0"/>
                <w:sz w:val="24"/>
                <w:szCs w:val="24"/>
                <w:u w:val="none"/>
                <w:lang w:val="en-US" w:eastAsia="zh-CN" w:bidi="ar"/>
              </w:rPr>
              <w:t>项质量控制指标。</w:t>
            </w:r>
          </w:p>
        </w:tc>
      </w:tr>
      <w:tr w14:paraId="02CE77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606C9">
            <w:pPr>
              <w:keepNext w:val="0"/>
              <w:keepLines w:val="0"/>
              <w:widowControl/>
              <w:numPr>
                <w:ilvl w:val="0"/>
                <w:numId w:val="12"/>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DEFA0D">
            <w:pPr>
              <w:jc w:val="center"/>
              <w:rPr>
                <w:rFonts w:hint="eastAsia" w:ascii="宋体" w:hAnsi="宋体" w:eastAsia="宋体" w:cs="宋体"/>
                <w:b/>
                <w:bCs/>
                <w:i w:val="0"/>
                <w:iCs w:val="0"/>
                <w:color w:val="000000"/>
                <w:sz w:val="24"/>
                <w:szCs w:val="24"/>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CB003B">
            <w:pPr>
              <w:jc w:val="center"/>
              <w:rPr>
                <w:rFonts w:hint="eastAsia" w:ascii="宋体" w:hAnsi="宋体" w:eastAsia="宋体" w:cs="宋体"/>
                <w:b/>
                <w:bCs/>
                <w:i w:val="0"/>
                <w:iCs w:val="0"/>
                <w:color w:val="000000"/>
                <w:sz w:val="24"/>
                <w:szCs w:val="24"/>
                <w:u w:val="none"/>
              </w:rPr>
            </w:pPr>
          </w:p>
        </w:tc>
        <w:tc>
          <w:tcPr>
            <w:tcW w:w="7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935AEF">
            <w:pPr>
              <w:jc w:val="center"/>
              <w:rPr>
                <w:rFonts w:hint="eastAsia" w:ascii="宋体" w:hAnsi="宋体" w:eastAsia="宋体" w:cs="宋体"/>
                <w:i w:val="0"/>
                <w:iCs w:val="0"/>
                <w:color w:val="000000"/>
                <w:sz w:val="24"/>
                <w:szCs w:val="24"/>
                <w:u w:val="none"/>
              </w:rPr>
            </w:pP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8A6B13">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（1）严重创伤患者到迖医院后至开始进行抢救的时间。</w:t>
            </w:r>
          </w:p>
        </w:tc>
      </w:tr>
      <w:tr w14:paraId="5F1376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7C582">
            <w:pPr>
              <w:keepNext w:val="0"/>
              <w:keepLines w:val="0"/>
              <w:widowControl/>
              <w:numPr>
                <w:ilvl w:val="0"/>
                <w:numId w:val="12"/>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893898">
            <w:pPr>
              <w:jc w:val="center"/>
              <w:rPr>
                <w:rFonts w:hint="eastAsia" w:ascii="宋体" w:hAnsi="宋体" w:eastAsia="宋体" w:cs="宋体"/>
                <w:b/>
                <w:bCs/>
                <w:i w:val="0"/>
                <w:iCs w:val="0"/>
                <w:color w:val="000000"/>
                <w:sz w:val="24"/>
                <w:szCs w:val="24"/>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27230C">
            <w:pPr>
              <w:jc w:val="center"/>
              <w:rPr>
                <w:rFonts w:hint="eastAsia" w:ascii="宋体" w:hAnsi="宋体" w:eastAsia="宋体" w:cs="宋体"/>
                <w:b/>
                <w:bCs/>
                <w:i w:val="0"/>
                <w:iCs w:val="0"/>
                <w:color w:val="000000"/>
                <w:sz w:val="24"/>
                <w:szCs w:val="24"/>
                <w:u w:val="none"/>
              </w:rPr>
            </w:pPr>
          </w:p>
        </w:tc>
        <w:tc>
          <w:tcPr>
            <w:tcW w:w="7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C560D9">
            <w:pPr>
              <w:jc w:val="center"/>
              <w:rPr>
                <w:rFonts w:hint="eastAsia" w:ascii="宋体" w:hAnsi="宋体" w:eastAsia="宋体" w:cs="宋体"/>
                <w:i w:val="0"/>
                <w:iCs w:val="0"/>
                <w:color w:val="000000"/>
                <w:sz w:val="24"/>
                <w:szCs w:val="24"/>
                <w:u w:val="none"/>
              </w:rPr>
            </w:pP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61830">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（2）从就诊到完成全身快速 CT、胸片和骨盆片的检查时间。</w:t>
            </w:r>
          </w:p>
        </w:tc>
      </w:tr>
      <w:tr w14:paraId="0AD414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5A469">
            <w:pPr>
              <w:keepNext w:val="0"/>
              <w:keepLines w:val="0"/>
              <w:widowControl/>
              <w:numPr>
                <w:ilvl w:val="0"/>
                <w:numId w:val="12"/>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215909">
            <w:pPr>
              <w:jc w:val="center"/>
              <w:rPr>
                <w:rFonts w:hint="eastAsia" w:ascii="宋体" w:hAnsi="宋体" w:eastAsia="宋体" w:cs="宋体"/>
                <w:b/>
                <w:bCs/>
                <w:i w:val="0"/>
                <w:iCs w:val="0"/>
                <w:color w:val="000000"/>
                <w:sz w:val="24"/>
                <w:szCs w:val="24"/>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F723E3">
            <w:pPr>
              <w:jc w:val="center"/>
              <w:rPr>
                <w:rFonts w:hint="eastAsia" w:ascii="宋体" w:hAnsi="宋体" w:eastAsia="宋体" w:cs="宋体"/>
                <w:b/>
                <w:bCs/>
                <w:i w:val="0"/>
                <w:iCs w:val="0"/>
                <w:color w:val="000000"/>
                <w:sz w:val="24"/>
                <w:szCs w:val="24"/>
                <w:u w:val="none"/>
              </w:rPr>
            </w:pPr>
          </w:p>
        </w:tc>
        <w:tc>
          <w:tcPr>
            <w:tcW w:w="7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170DFD">
            <w:pPr>
              <w:jc w:val="center"/>
              <w:rPr>
                <w:rFonts w:hint="eastAsia" w:ascii="宋体" w:hAnsi="宋体" w:eastAsia="宋体" w:cs="宋体"/>
                <w:i w:val="0"/>
                <w:iCs w:val="0"/>
                <w:color w:val="000000"/>
                <w:sz w:val="24"/>
                <w:szCs w:val="24"/>
                <w:u w:val="none"/>
              </w:rPr>
            </w:pP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625F7">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（3）患者需紧急输血时，从提出输血申请到护士执行输血的时间。</w:t>
            </w:r>
          </w:p>
        </w:tc>
      </w:tr>
      <w:tr w14:paraId="69F407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8F9BA">
            <w:pPr>
              <w:keepNext w:val="0"/>
              <w:keepLines w:val="0"/>
              <w:widowControl/>
              <w:numPr>
                <w:ilvl w:val="0"/>
                <w:numId w:val="12"/>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DE2054">
            <w:pPr>
              <w:jc w:val="center"/>
              <w:rPr>
                <w:rFonts w:hint="eastAsia" w:ascii="宋体" w:hAnsi="宋体" w:eastAsia="宋体" w:cs="宋体"/>
                <w:b/>
                <w:bCs/>
                <w:i w:val="0"/>
                <w:iCs w:val="0"/>
                <w:color w:val="000000"/>
                <w:sz w:val="24"/>
                <w:szCs w:val="24"/>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9155A6">
            <w:pPr>
              <w:jc w:val="center"/>
              <w:rPr>
                <w:rFonts w:hint="eastAsia" w:ascii="宋体" w:hAnsi="宋体" w:eastAsia="宋体" w:cs="宋体"/>
                <w:b/>
                <w:bCs/>
                <w:i w:val="0"/>
                <w:iCs w:val="0"/>
                <w:color w:val="000000"/>
                <w:sz w:val="24"/>
                <w:szCs w:val="24"/>
                <w:u w:val="none"/>
              </w:rPr>
            </w:pPr>
          </w:p>
        </w:tc>
        <w:tc>
          <w:tcPr>
            <w:tcW w:w="7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C7D3C3">
            <w:pPr>
              <w:jc w:val="center"/>
              <w:rPr>
                <w:rFonts w:hint="eastAsia" w:ascii="宋体" w:hAnsi="宋体" w:eastAsia="宋体" w:cs="宋体"/>
                <w:i w:val="0"/>
                <w:iCs w:val="0"/>
                <w:color w:val="000000"/>
                <w:sz w:val="24"/>
                <w:szCs w:val="24"/>
                <w:u w:val="none"/>
              </w:rPr>
            </w:pP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4CCE8">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（4）存在有上呼吸道损伤、狭窄、阻塞、气管食管瘘等影响正常通气时建立人工气道时间。</w:t>
            </w:r>
          </w:p>
        </w:tc>
      </w:tr>
      <w:tr w14:paraId="325735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02BB3D">
            <w:pPr>
              <w:keepNext w:val="0"/>
              <w:keepLines w:val="0"/>
              <w:widowControl/>
              <w:numPr>
                <w:ilvl w:val="0"/>
                <w:numId w:val="12"/>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94B3AC">
            <w:pPr>
              <w:jc w:val="center"/>
              <w:rPr>
                <w:rFonts w:hint="eastAsia" w:ascii="宋体" w:hAnsi="宋体" w:eastAsia="宋体" w:cs="宋体"/>
                <w:b/>
                <w:bCs/>
                <w:i w:val="0"/>
                <w:iCs w:val="0"/>
                <w:color w:val="000000"/>
                <w:sz w:val="24"/>
                <w:szCs w:val="24"/>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EAD4EF">
            <w:pPr>
              <w:jc w:val="center"/>
              <w:rPr>
                <w:rFonts w:hint="eastAsia" w:ascii="宋体" w:hAnsi="宋体" w:eastAsia="宋体" w:cs="宋体"/>
                <w:b/>
                <w:bCs/>
                <w:i w:val="0"/>
                <w:iCs w:val="0"/>
                <w:color w:val="000000"/>
                <w:sz w:val="24"/>
                <w:szCs w:val="24"/>
                <w:u w:val="none"/>
              </w:rPr>
            </w:pPr>
          </w:p>
        </w:tc>
        <w:tc>
          <w:tcPr>
            <w:tcW w:w="7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94757E">
            <w:pPr>
              <w:jc w:val="center"/>
              <w:rPr>
                <w:rFonts w:hint="eastAsia" w:ascii="宋体" w:hAnsi="宋体" w:eastAsia="宋体" w:cs="宋体"/>
                <w:i w:val="0"/>
                <w:iCs w:val="0"/>
                <w:color w:val="000000"/>
                <w:sz w:val="24"/>
                <w:szCs w:val="24"/>
                <w:u w:val="none"/>
              </w:rPr>
            </w:pP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319BC">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（5）张力性气胸或中等量气血胸时，完成胸腔闭式引流时间。</w:t>
            </w:r>
          </w:p>
        </w:tc>
      </w:tr>
      <w:tr w14:paraId="1481E7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F4627">
            <w:pPr>
              <w:keepNext w:val="0"/>
              <w:keepLines w:val="0"/>
              <w:widowControl/>
              <w:numPr>
                <w:ilvl w:val="0"/>
                <w:numId w:val="12"/>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4ADA68">
            <w:pPr>
              <w:jc w:val="center"/>
              <w:rPr>
                <w:rFonts w:hint="eastAsia" w:ascii="宋体" w:hAnsi="宋体" w:eastAsia="宋体" w:cs="宋体"/>
                <w:b/>
                <w:bCs/>
                <w:i w:val="0"/>
                <w:iCs w:val="0"/>
                <w:color w:val="000000"/>
                <w:sz w:val="24"/>
                <w:szCs w:val="24"/>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6D63CA">
            <w:pPr>
              <w:jc w:val="center"/>
              <w:rPr>
                <w:rFonts w:hint="eastAsia" w:ascii="宋体" w:hAnsi="宋体" w:eastAsia="宋体" w:cs="宋体"/>
                <w:b/>
                <w:bCs/>
                <w:i w:val="0"/>
                <w:iCs w:val="0"/>
                <w:color w:val="000000"/>
                <w:sz w:val="24"/>
                <w:szCs w:val="24"/>
                <w:u w:val="none"/>
              </w:rPr>
            </w:pPr>
          </w:p>
        </w:tc>
        <w:tc>
          <w:tcPr>
            <w:tcW w:w="7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1E47B2">
            <w:pPr>
              <w:jc w:val="center"/>
              <w:rPr>
                <w:rFonts w:hint="eastAsia" w:ascii="宋体" w:hAnsi="宋体" w:eastAsia="宋体" w:cs="宋体"/>
                <w:i w:val="0"/>
                <w:iCs w:val="0"/>
                <w:color w:val="000000"/>
                <w:sz w:val="24"/>
                <w:szCs w:val="24"/>
                <w:u w:val="none"/>
              </w:rPr>
            </w:pP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C1C99">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（6）抢救室滞留时间中位数：急诊抢救室患者从进入抢救室到离开抢救室的时间（以小时为单位）由长到短排列后取其中位数。</w:t>
            </w:r>
          </w:p>
        </w:tc>
      </w:tr>
      <w:tr w14:paraId="069C14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73438">
            <w:pPr>
              <w:keepNext w:val="0"/>
              <w:keepLines w:val="0"/>
              <w:widowControl/>
              <w:numPr>
                <w:ilvl w:val="0"/>
                <w:numId w:val="12"/>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01CF63">
            <w:pPr>
              <w:jc w:val="center"/>
              <w:rPr>
                <w:rFonts w:hint="eastAsia" w:ascii="宋体" w:hAnsi="宋体" w:eastAsia="宋体" w:cs="宋体"/>
                <w:b/>
                <w:bCs/>
                <w:i w:val="0"/>
                <w:iCs w:val="0"/>
                <w:color w:val="000000"/>
                <w:sz w:val="24"/>
                <w:szCs w:val="24"/>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E5D183">
            <w:pPr>
              <w:jc w:val="center"/>
              <w:rPr>
                <w:rFonts w:hint="eastAsia" w:ascii="宋体" w:hAnsi="宋体" w:eastAsia="宋体" w:cs="宋体"/>
                <w:b/>
                <w:bCs/>
                <w:i w:val="0"/>
                <w:iCs w:val="0"/>
                <w:color w:val="000000"/>
                <w:sz w:val="24"/>
                <w:szCs w:val="24"/>
                <w:u w:val="none"/>
              </w:rPr>
            </w:pPr>
          </w:p>
        </w:tc>
        <w:tc>
          <w:tcPr>
            <w:tcW w:w="7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0DD864">
            <w:pPr>
              <w:jc w:val="center"/>
              <w:rPr>
                <w:rFonts w:hint="eastAsia" w:ascii="宋体" w:hAnsi="宋体" w:eastAsia="宋体" w:cs="宋体"/>
                <w:i w:val="0"/>
                <w:iCs w:val="0"/>
                <w:color w:val="000000"/>
                <w:sz w:val="24"/>
                <w:szCs w:val="24"/>
                <w:u w:val="none"/>
              </w:rPr>
            </w:pP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F5C63">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（7）严重创伤患者从入院到出院之间的手术次数。</w:t>
            </w:r>
          </w:p>
        </w:tc>
      </w:tr>
      <w:tr w14:paraId="621E16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2DC18">
            <w:pPr>
              <w:keepNext w:val="0"/>
              <w:keepLines w:val="0"/>
              <w:widowControl/>
              <w:numPr>
                <w:ilvl w:val="0"/>
                <w:numId w:val="12"/>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7FB624">
            <w:pPr>
              <w:jc w:val="center"/>
              <w:rPr>
                <w:rFonts w:hint="eastAsia" w:ascii="宋体" w:hAnsi="宋体" w:eastAsia="宋体" w:cs="宋体"/>
                <w:b/>
                <w:bCs/>
                <w:i w:val="0"/>
                <w:iCs w:val="0"/>
                <w:color w:val="000000"/>
                <w:sz w:val="24"/>
                <w:szCs w:val="24"/>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EC177B">
            <w:pPr>
              <w:jc w:val="center"/>
              <w:rPr>
                <w:rFonts w:hint="eastAsia" w:ascii="宋体" w:hAnsi="宋体" w:eastAsia="宋体" w:cs="宋体"/>
                <w:b/>
                <w:bCs/>
                <w:i w:val="0"/>
                <w:iCs w:val="0"/>
                <w:color w:val="000000"/>
                <w:sz w:val="24"/>
                <w:szCs w:val="24"/>
                <w:u w:val="none"/>
              </w:rPr>
            </w:pPr>
          </w:p>
        </w:tc>
        <w:tc>
          <w:tcPr>
            <w:tcW w:w="7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E1777B">
            <w:pPr>
              <w:jc w:val="center"/>
              <w:rPr>
                <w:rFonts w:hint="eastAsia" w:ascii="宋体" w:hAnsi="宋体" w:eastAsia="宋体" w:cs="宋体"/>
                <w:i w:val="0"/>
                <w:iCs w:val="0"/>
                <w:color w:val="000000"/>
                <w:sz w:val="24"/>
                <w:szCs w:val="24"/>
                <w:u w:val="none"/>
              </w:rPr>
            </w:pP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39A07">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（8）严重创伤患者重症监护病房住院天数。</w:t>
            </w:r>
          </w:p>
        </w:tc>
      </w:tr>
      <w:tr w14:paraId="24D2C5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403E2B">
            <w:pPr>
              <w:keepNext w:val="0"/>
              <w:keepLines w:val="0"/>
              <w:widowControl/>
              <w:numPr>
                <w:ilvl w:val="0"/>
                <w:numId w:val="12"/>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7B7241">
            <w:pPr>
              <w:jc w:val="center"/>
              <w:rPr>
                <w:rFonts w:hint="eastAsia" w:ascii="宋体" w:hAnsi="宋体" w:eastAsia="宋体" w:cs="宋体"/>
                <w:b/>
                <w:bCs/>
                <w:i w:val="0"/>
                <w:iCs w:val="0"/>
                <w:color w:val="000000"/>
                <w:sz w:val="24"/>
                <w:szCs w:val="24"/>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BC827F">
            <w:pPr>
              <w:jc w:val="center"/>
              <w:rPr>
                <w:rFonts w:hint="eastAsia" w:ascii="宋体" w:hAnsi="宋体" w:eastAsia="宋体" w:cs="宋体"/>
                <w:b/>
                <w:bCs/>
                <w:i w:val="0"/>
                <w:iCs w:val="0"/>
                <w:color w:val="000000"/>
                <w:sz w:val="24"/>
                <w:szCs w:val="24"/>
                <w:u w:val="none"/>
              </w:rPr>
            </w:pPr>
          </w:p>
        </w:tc>
        <w:tc>
          <w:tcPr>
            <w:tcW w:w="7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8A1A67">
            <w:pPr>
              <w:jc w:val="center"/>
              <w:rPr>
                <w:rFonts w:hint="eastAsia" w:ascii="宋体" w:hAnsi="宋体" w:eastAsia="宋体" w:cs="宋体"/>
                <w:i w:val="0"/>
                <w:iCs w:val="0"/>
                <w:color w:val="000000"/>
                <w:sz w:val="24"/>
                <w:szCs w:val="24"/>
                <w:u w:val="none"/>
              </w:rPr>
            </w:pP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686D4">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（9）严重创伤患者呼吸机使用时长（以小时为单位）和呼吸机相关肺炎发生率。</w:t>
            </w:r>
          </w:p>
        </w:tc>
      </w:tr>
      <w:tr w14:paraId="5DE8EF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A271D2">
            <w:pPr>
              <w:keepNext w:val="0"/>
              <w:keepLines w:val="0"/>
              <w:widowControl/>
              <w:numPr>
                <w:ilvl w:val="0"/>
                <w:numId w:val="12"/>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2F06A7">
            <w:pPr>
              <w:jc w:val="center"/>
              <w:rPr>
                <w:rFonts w:hint="eastAsia" w:ascii="宋体" w:hAnsi="宋体" w:eastAsia="宋体" w:cs="宋体"/>
                <w:b/>
                <w:bCs/>
                <w:i w:val="0"/>
                <w:iCs w:val="0"/>
                <w:color w:val="000000"/>
                <w:sz w:val="24"/>
                <w:szCs w:val="24"/>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48FB57">
            <w:pPr>
              <w:jc w:val="center"/>
              <w:rPr>
                <w:rFonts w:hint="eastAsia" w:ascii="宋体" w:hAnsi="宋体" w:eastAsia="宋体" w:cs="宋体"/>
                <w:b/>
                <w:bCs/>
                <w:i w:val="0"/>
                <w:iCs w:val="0"/>
                <w:color w:val="000000"/>
                <w:sz w:val="24"/>
                <w:szCs w:val="24"/>
                <w:u w:val="none"/>
              </w:rPr>
            </w:pPr>
          </w:p>
        </w:tc>
        <w:tc>
          <w:tcPr>
            <w:tcW w:w="7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F143DE">
            <w:pPr>
              <w:jc w:val="center"/>
              <w:rPr>
                <w:rFonts w:hint="eastAsia" w:ascii="宋体" w:hAnsi="宋体" w:eastAsia="宋体" w:cs="宋体"/>
                <w:i w:val="0"/>
                <w:iCs w:val="0"/>
                <w:color w:val="000000"/>
                <w:sz w:val="24"/>
                <w:szCs w:val="24"/>
                <w:u w:val="none"/>
              </w:rPr>
            </w:pP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75E5D">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（10）严重创伤患者（ISS&gt;16者）抢救成功率。</w:t>
            </w:r>
          </w:p>
        </w:tc>
      </w:tr>
      <w:tr w14:paraId="263A02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43FA59">
            <w:pPr>
              <w:keepNext w:val="0"/>
              <w:keepLines w:val="0"/>
              <w:widowControl/>
              <w:numPr>
                <w:ilvl w:val="0"/>
                <w:numId w:val="12"/>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599D8B">
            <w:pPr>
              <w:jc w:val="center"/>
              <w:rPr>
                <w:rFonts w:hint="eastAsia" w:ascii="宋体" w:hAnsi="宋体" w:eastAsia="宋体" w:cs="宋体"/>
                <w:b/>
                <w:bCs/>
                <w:i w:val="0"/>
                <w:iCs w:val="0"/>
                <w:color w:val="000000"/>
                <w:sz w:val="24"/>
                <w:szCs w:val="24"/>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71A05B">
            <w:pPr>
              <w:jc w:val="center"/>
              <w:rPr>
                <w:rFonts w:hint="eastAsia" w:ascii="宋体" w:hAnsi="宋体" w:eastAsia="宋体" w:cs="宋体"/>
                <w:b/>
                <w:bCs/>
                <w:i w:val="0"/>
                <w:iCs w:val="0"/>
                <w:color w:val="000000"/>
                <w:sz w:val="24"/>
                <w:szCs w:val="24"/>
                <w:u w:val="none"/>
              </w:rPr>
            </w:pPr>
          </w:p>
        </w:tc>
        <w:tc>
          <w:tcPr>
            <w:tcW w:w="7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E37242">
            <w:pPr>
              <w:jc w:val="center"/>
              <w:rPr>
                <w:rFonts w:hint="eastAsia" w:ascii="宋体" w:hAnsi="宋体" w:eastAsia="宋体" w:cs="宋体"/>
                <w:i w:val="0"/>
                <w:iCs w:val="0"/>
                <w:color w:val="000000"/>
                <w:sz w:val="24"/>
                <w:szCs w:val="24"/>
                <w:u w:val="none"/>
              </w:rPr>
            </w:pP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1BEC5">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（11）创伤患者入院诊断与出院时确定性诊断的符合率。</w:t>
            </w:r>
          </w:p>
        </w:tc>
      </w:tr>
      <w:tr w14:paraId="65CEB8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E8E9D">
            <w:pPr>
              <w:keepNext w:val="0"/>
              <w:keepLines w:val="0"/>
              <w:widowControl/>
              <w:numPr>
                <w:ilvl w:val="0"/>
                <w:numId w:val="12"/>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0C6910">
            <w:pPr>
              <w:jc w:val="center"/>
              <w:rPr>
                <w:rFonts w:hint="eastAsia" w:ascii="宋体" w:hAnsi="宋体" w:eastAsia="宋体" w:cs="宋体"/>
                <w:b/>
                <w:bCs/>
                <w:i w:val="0"/>
                <w:iCs w:val="0"/>
                <w:color w:val="000000"/>
                <w:sz w:val="24"/>
                <w:szCs w:val="24"/>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47540C">
            <w:pPr>
              <w:jc w:val="center"/>
              <w:rPr>
                <w:rFonts w:hint="eastAsia" w:ascii="宋体" w:hAnsi="宋体" w:eastAsia="宋体" w:cs="宋体"/>
                <w:b/>
                <w:bCs/>
                <w:i w:val="0"/>
                <w:iCs w:val="0"/>
                <w:color w:val="000000"/>
                <w:sz w:val="24"/>
                <w:szCs w:val="24"/>
                <w:u w:val="none"/>
              </w:rPr>
            </w:pPr>
          </w:p>
        </w:tc>
        <w:tc>
          <w:tcPr>
            <w:tcW w:w="7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14AF8A">
            <w:pPr>
              <w:jc w:val="center"/>
              <w:rPr>
                <w:rFonts w:hint="eastAsia" w:ascii="宋体" w:hAnsi="宋体" w:eastAsia="宋体" w:cs="宋体"/>
                <w:i w:val="0"/>
                <w:iCs w:val="0"/>
                <w:color w:val="000000"/>
                <w:sz w:val="24"/>
                <w:szCs w:val="24"/>
                <w:u w:val="none"/>
              </w:rPr>
            </w:pP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DB8C1">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（12）年收治创伤患者人数。</w:t>
            </w:r>
          </w:p>
        </w:tc>
      </w:tr>
      <w:tr w14:paraId="757731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B092A">
            <w:pPr>
              <w:keepNext w:val="0"/>
              <w:keepLines w:val="0"/>
              <w:widowControl/>
              <w:numPr>
                <w:ilvl w:val="0"/>
                <w:numId w:val="12"/>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C9218F">
            <w:pPr>
              <w:jc w:val="center"/>
              <w:rPr>
                <w:rFonts w:hint="eastAsia" w:ascii="宋体" w:hAnsi="宋体" w:eastAsia="宋体" w:cs="宋体"/>
                <w:b/>
                <w:bCs/>
                <w:i w:val="0"/>
                <w:iCs w:val="0"/>
                <w:color w:val="000000"/>
                <w:sz w:val="24"/>
                <w:szCs w:val="24"/>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72EBF0">
            <w:pPr>
              <w:jc w:val="center"/>
              <w:rPr>
                <w:rFonts w:hint="eastAsia" w:ascii="宋体" w:hAnsi="宋体" w:eastAsia="宋体" w:cs="宋体"/>
                <w:b/>
                <w:bCs/>
                <w:i w:val="0"/>
                <w:iCs w:val="0"/>
                <w:color w:val="000000"/>
                <w:sz w:val="24"/>
                <w:szCs w:val="24"/>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EC21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单项指标分析</w:t>
            </w: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8418F">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支持按月、按季度、按年度、自定义时段查询单项指标，提供明细数据图表。</w:t>
            </w:r>
          </w:p>
        </w:tc>
      </w:tr>
      <w:tr w14:paraId="3FFBAA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F5016">
            <w:pPr>
              <w:keepNext w:val="0"/>
              <w:keepLines w:val="0"/>
              <w:widowControl/>
              <w:numPr>
                <w:ilvl w:val="0"/>
                <w:numId w:val="12"/>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B8C4C3">
            <w:pPr>
              <w:jc w:val="center"/>
              <w:rPr>
                <w:rFonts w:hint="eastAsia" w:ascii="宋体" w:hAnsi="宋体" w:eastAsia="宋体" w:cs="宋体"/>
                <w:b/>
                <w:bCs/>
                <w:i w:val="0"/>
                <w:iCs w:val="0"/>
                <w:color w:val="000000"/>
                <w:sz w:val="24"/>
                <w:szCs w:val="24"/>
                <w:u w:val="none"/>
              </w:rPr>
            </w:pPr>
          </w:p>
        </w:tc>
        <w:tc>
          <w:tcPr>
            <w:tcW w:w="7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2915FCD">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统计分析</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EB667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人口数据类统计</w:t>
            </w: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5F901">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提供创伤患者的相关报表统计，可筛选年龄段、性别、来院方式等。</w:t>
            </w:r>
          </w:p>
        </w:tc>
      </w:tr>
      <w:tr w14:paraId="7074F3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66DA4">
            <w:pPr>
              <w:keepNext w:val="0"/>
              <w:keepLines w:val="0"/>
              <w:widowControl/>
              <w:numPr>
                <w:ilvl w:val="0"/>
                <w:numId w:val="12"/>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8B1A24">
            <w:pPr>
              <w:jc w:val="center"/>
              <w:rPr>
                <w:rFonts w:hint="eastAsia" w:ascii="宋体" w:hAnsi="宋体" w:eastAsia="宋体" w:cs="宋体"/>
                <w:b/>
                <w:bCs/>
                <w:i w:val="0"/>
                <w:iCs w:val="0"/>
                <w:color w:val="000000"/>
                <w:sz w:val="24"/>
                <w:szCs w:val="24"/>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093D3B">
            <w:pPr>
              <w:jc w:val="center"/>
              <w:rPr>
                <w:rFonts w:hint="eastAsia" w:ascii="宋体" w:hAnsi="宋体" w:eastAsia="宋体" w:cs="宋体"/>
                <w:b/>
                <w:bCs/>
                <w:i w:val="0"/>
                <w:iCs w:val="0"/>
                <w:color w:val="000000"/>
                <w:sz w:val="24"/>
                <w:szCs w:val="24"/>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6A89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高级数据统计</w:t>
            </w: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F0CA7">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提供创伤患者诊疗数据的相关报表统计，如不同创伤诊断比例、创伤患者转归统计、历史创伤病人趋势统计等。</w:t>
            </w:r>
          </w:p>
        </w:tc>
      </w:tr>
      <w:tr w14:paraId="7D4E71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EB0EA">
            <w:pPr>
              <w:keepNext w:val="0"/>
              <w:keepLines w:val="0"/>
              <w:widowControl/>
              <w:numPr>
                <w:ilvl w:val="0"/>
                <w:numId w:val="12"/>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B02729">
            <w:pPr>
              <w:jc w:val="center"/>
              <w:rPr>
                <w:rFonts w:hint="eastAsia" w:ascii="宋体" w:hAnsi="宋体" w:eastAsia="宋体" w:cs="宋体"/>
                <w:b/>
                <w:bCs/>
                <w:i w:val="0"/>
                <w:iCs w:val="0"/>
                <w:color w:val="000000"/>
                <w:sz w:val="24"/>
                <w:szCs w:val="24"/>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43C895">
            <w:pPr>
              <w:jc w:val="center"/>
              <w:rPr>
                <w:rFonts w:hint="eastAsia" w:ascii="宋体" w:hAnsi="宋体" w:eastAsia="宋体" w:cs="宋体"/>
                <w:b/>
                <w:bCs/>
                <w:i w:val="0"/>
                <w:iCs w:val="0"/>
                <w:color w:val="000000"/>
                <w:sz w:val="24"/>
                <w:szCs w:val="24"/>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68A5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质控指标统计</w:t>
            </w: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6F186">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提供创伤患者质控指标的相关统计图表，如发病时间-到达医院时间、就诊到完成全身快速 CT。</w:t>
            </w:r>
          </w:p>
        </w:tc>
      </w:tr>
      <w:tr w14:paraId="098719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9C2BF">
            <w:pPr>
              <w:keepNext w:val="0"/>
              <w:keepLines w:val="0"/>
              <w:widowControl/>
              <w:numPr>
                <w:ilvl w:val="0"/>
                <w:numId w:val="12"/>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6BB2C2">
            <w:pPr>
              <w:jc w:val="center"/>
              <w:rPr>
                <w:rFonts w:hint="eastAsia" w:ascii="宋体" w:hAnsi="宋体" w:eastAsia="宋体" w:cs="宋体"/>
                <w:b/>
                <w:bCs/>
                <w:i w:val="0"/>
                <w:iCs w:val="0"/>
                <w:color w:val="000000"/>
                <w:sz w:val="24"/>
                <w:szCs w:val="24"/>
                <w:u w:val="none"/>
              </w:rPr>
            </w:pPr>
          </w:p>
        </w:tc>
        <w:tc>
          <w:tcPr>
            <w:tcW w:w="7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828A631">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时间统一子系统</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0AEE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时间自动同步</w:t>
            </w: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697C5">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系统采用先进的时钟统一方案，保证多个临床科室和辅助检查科室如急诊科、抢救室、骨科、CT室、B超室等所有采集的时间标准化和统一化。</w:t>
            </w:r>
          </w:p>
        </w:tc>
      </w:tr>
      <w:tr w14:paraId="18D212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D22A5">
            <w:pPr>
              <w:keepNext w:val="0"/>
              <w:keepLines w:val="0"/>
              <w:widowControl/>
              <w:numPr>
                <w:ilvl w:val="0"/>
                <w:numId w:val="12"/>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FA267A">
            <w:pPr>
              <w:jc w:val="center"/>
              <w:rPr>
                <w:rFonts w:hint="eastAsia" w:ascii="宋体" w:hAnsi="宋体" w:eastAsia="宋体" w:cs="宋体"/>
                <w:b/>
                <w:bCs/>
                <w:i w:val="0"/>
                <w:iCs w:val="0"/>
                <w:color w:val="000000"/>
                <w:sz w:val="24"/>
                <w:szCs w:val="24"/>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CEAE91">
            <w:pPr>
              <w:jc w:val="center"/>
              <w:rPr>
                <w:rFonts w:hint="eastAsia" w:ascii="宋体" w:hAnsi="宋体" w:eastAsia="宋体" w:cs="宋体"/>
                <w:b/>
                <w:bCs/>
                <w:i w:val="0"/>
                <w:iCs w:val="0"/>
                <w:color w:val="000000"/>
                <w:sz w:val="24"/>
                <w:szCs w:val="24"/>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F06F0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时间实时采集</w:t>
            </w: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7A4E45">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采用规范的时间管理，对于关键时间节点采用系统自行记录或者客观的触发来记录时间节点，如在急救车、急诊科抢救室均安装了 物联设备。而对于患者发病时间、报警时间、分诊、抢救等各类时间，均通过系统自行记录时间节点。</w:t>
            </w:r>
          </w:p>
        </w:tc>
      </w:tr>
      <w:tr w14:paraId="7442ED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0F913">
            <w:pPr>
              <w:keepNext w:val="0"/>
              <w:keepLines w:val="0"/>
              <w:widowControl/>
              <w:numPr>
                <w:ilvl w:val="0"/>
                <w:numId w:val="12"/>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E3678C">
            <w:pPr>
              <w:jc w:val="center"/>
              <w:rPr>
                <w:rFonts w:hint="eastAsia" w:ascii="宋体" w:hAnsi="宋体" w:eastAsia="宋体" w:cs="宋体"/>
                <w:b/>
                <w:bCs/>
                <w:i w:val="0"/>
                <w:iCs w:val="0"/>
                <w:color w:val="000000"/>
                <w:sz w:val="24"/>
                <w:szCs w:val="24"/>
                <w:u w:val="none"/>
              </w:rPr>
            </w:pPr>
          </w:p>
        </w:tc>
        <w:tc>
          <w:tcPr>
            <w:tcW w:w="7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979196F">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系统集成</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B216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HIS系统集成功能</w:t>
            </w: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563BA">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与His系统数据对接，同步患者基本信息、医嘱信息、医院相关字典信息。</w:t>
            </w:r>
          </w:p>
        </w:tc>
      </w:tr>
      <w:tr w14:paraId="52EFCC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50BCE">
            <w:pPr>
              <w:keepNext w:val="0"/>
              <w:keepLines w:val="0"/>
              <w:widowControl/>
              <w:numPr>
                <w:ilvl w:val="0"/>
                <w:numId w:val="12"/>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AAB905">
            <w:pPr>
              <w:jc w:val="center"/>
              <w:rPr>
                <w:rFonts w:hint="eastAsia" w:ascii="宋体" w:hAnsi="宋体" w:eastAsia="宋体" w:cs="宋体"/>
                <w:b/>
                <w:bCs/>
                <w:i w:val="0"/>
                <w:iCs w:val="0"/>
                <w:color w:val="000000"/>
                <w:sz w:val="24"/>
                <w:szCs w:val="24"/>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4630DA">
            <w:pPr>
              <w:jc w:val="center"/>
              <w:rPr>
                <w:rFonts w:hint="eastAsia" w:ascii="宋体" w:hAnsi="宋体" w:eastAsia="宋体" w:cs="宋体"/>
                <w:b/>
                <w:bCs/>
                <w:i w:val="0"/>
                <w:iCs w:val="0"/>
                <w:color w:val="000000"/>
                <w:sz w:val="24"/>
                <w:szCs w:val="24"/>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1AAE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EMR系统集成功能</w:t>
            </w: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F87DE">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与电子病历系统数据对接，同步抓取患者最新数据，从EMR中提取患者病程信息，供医生、护理人员进行查阅。</w:t>
            </w:r>
          </w:p>
        </w:tc>
      </w:tr>
      <w:tr w14:paraId="3448F9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715DF">
            <w:pPr>
              <w:keepNext w:val="0"/>
              <w:keepLines w:val="0"/>
              <w:widowControl/>
              <w:numPr>
                <w:ilvl w:val="0"/>
                <w:numId w:val="12"/>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73FB05">
            <w:pPr>
              <w:jc w:val="center"/>
              <w:rPr>
                <w:rFonts w:hint="eastAsia" w:ascii="宋体" w:hAnsi="宋体" w:eastAsia="宋体" w:cs="宋体"/>
                <w:b/>
                <w:bCs/>
                <w:i w:val="0"/>
                <w:iCs w:val="0"/>
                <w:color w:val="000000"/>
                <w:sz w:val="24"/>
                <w:szCs w:val="24"/>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ADCE93">
            <w:pPr>
              <w:jc w:val="center"/>
              <w:rPr>
                <w:rFonts w:hint="eastAsia" w:ascii="宋体" w:hAnsi="宋体" w:eastAsia="宋体" w:cs="宋体"/>
                <w:b/>
                <w:bCs/>
                <w:i w:val="0"/>
                <w:iCs w:val="0"/>
                <w:color w:val="000000"/>
                <w:sz w:val="24"/>
                <w:szCs w:val="24"/>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423B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LIS系统集成功能</w:t>
            </w: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BD485">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与LIS系统数据对接，同步血液检查结果、微生物培养结果，并提供界面呈现给医护人员查看；</w:t>
            </w:r>
          </w:p>
        </w:tc>
      </w:tr>
      <w:tr w14:paraId="1F7D9E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26DFD">
            <w:pPr>
              <w:keepNext w:val="0"/>
              <w:keepLines w:val="0"/>
              <w:widowControl/>
              <w:numPr>
                <w:ilvl w:val="0"/>
                <w:numId w:val="12"/>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DE5517">
            <w:pPr>
              <w:jc w:val="center"/>
              <w:rPr>
                <w:rFonts w:hint="eastAsia" w:ascii="宋体" w:hAnsi="宋体" w:eastAsia="宋体" w:cs="宋体"/>
                <w:b/>
                <w:bCs/>
                <w:i w:val="0"/>
                <w:iCs w:val="0"/>
                <w:color w:val="000000"/>
                <w:sz w:val="24"/>
                <w:szCs w:val="24"/>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A9C049">
            <w:pPr>
              <w:jc w:val="center"/>
              <w:rPr>
                <w:rFonts w:hint="eastAsia" w:ascii="宋体" w:hAnsi="宋体" w:eastAsia="宋体" w:cs="宋体"/>
                <w:b/>
                <w:bCs/>
                <w:i w:val="0"/>
                <w:iCs w:val="0"/>
                <w:color w:val="000000"/>
                <w:sz w:val="24"/>
                <w:szCs w:val="24"/>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2FFC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PACS系统集成功能</w:t>
            </w: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80D8D">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与PACS系统数据对接，呈现患者所有影像检查结果。</w:t>
            </w:r>
          </w:p>
        </w:tc>
      </w:tr>
      <w:tr w14:paraId="0FB6B5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B3EEB">
            <w:pPr>
              <w:keepNext w:val="0"/>
              <w:keepLines w:val="0"/>
              <w:widowControl/>
              <w:numPr>
                <w:ilvl w:val="0"/>
                <w:numId w:val="12"/>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79D313">
            <w:pPr>
              <w:jc w:val="center"/>
              <w:rPr>
                <w:rFonts w:hint="eastAsia" w:ascii="宋体" w:hAnsi="宋体" w:eastAsia="宋体" w:cs="宋体"/>
                <w:b/>
                <w:bCs/>
                <w:i w:val="0"/>
                <w:iCs w:val="0"/>
                <w:color w:val="000000"/>
                <w:sz w:val="24"/>
                <w:szCs w:val="24"/>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09DE87">
            <w:pPr>
              <w:jc w:val="center"/>
              <w:rPr>
                <w:rFonts w:hint="eastAsia" w:ascii="宋体" w:hAnsi="宋体" w:eastAsia="宋体" w:cs="宋体"/>
                <w:b/>
                <w:bCs/>
                <w:i w:val="0"/>
                <w:iCs w:val="0"/>
                <w:color w:val="000000"/>
                <w:sz w:val="24"/>
                <w:szCs w:val="24"/>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7692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麻醉信息系统集成</w:t>
            </w: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97987">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支持对接麻醉信息系统，获取患者手术信息、手术时间。</w:t>
            </w:r>
          </w:p>
        </w:tc>
      </w:tr>
      <w:tr w14:paraId="4D5581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E59B1">
            <w:pPr>
              <w:keepNext w:val="0"/>
              <w:keepLines w:val="0"/>
              <w:widowControl/>
              <w:numPr>
                <w:ilvl w:val="0"/>
                <w:numId w:val="12"/>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E4B79E">
            <w:pPr>
              <w:jc w:val="center"/>
              <w:rPr>
                <w:rFonts w:hint="eastAsia" w:ascii="宋体" w:hAnsi="宋体" w:eastAsia="宋体" w:cs="宋体"/>
                <w:b/>
                <w:bCs/>
                <w:i w:val="0"/>
                <w:iCs w:val="0"/>
                <w:color w:val="000000"/>
                <w:sz w:val="24"/>
                <w:szCs w:val="24"/>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105833">
            <w:pPr>
              <w:jc w:val="center"/>
              <w:rPr>
                <w:rFonts w:hint="eastAsia" w:ascii="宋体" w:hAnsi="宋体" w:eastAsia="宋体" w:cs="宋体"/>
                <w:b/>
                <w:bCs/>
                <w:i w:val="0"/>
                <w:iCs w:val="0"/>
                <w:color w:val="000000"/>
                <w:sz w:val="24"/>
                <w:szCs w:val="24"/>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A3F0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院前急救系统集成</w:t>
            </w: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59A67">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与急救系统集成，获取急救系统中提取患者基本就诊信息、生命体征、院前电子病历信息。</w:t>
            </w:r>
          </w:p>
        </w:tc>
      </w:tr>
      <w:tr w14:paraId="5BFF25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4F98B">
            <w:pPr>
              <w:keepNext w:val="0"/>
              <w:keepLines w:val="0"/>
              <w:widowControl/>
              <w:numPr>
                <w:ilvl w:val="0"/>
                <w:numId w:val="12"/>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602479">
            <w:pPr>
              <w:jc w:val="center"/>
              <w:rPr>
                <w:rFonts w:hint="eastAsia" w:ascii="宋体" w:hAnsi="宋体" w:eastAsia="宋体" w:cs="宋体"/>
                <w:b/>
                <w:bCs/>
                <w:i w:val="0"/>
                <w:iCs w:val="0"/>
                <w:color w:val="000000"/>
                <w:sz w:val="24"/>
                <w:szCs w:val="24"/>
                <w:u w:val="none"/>
              </w:rPr>
            </w:pP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90CC4">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消息通知</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E3E22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系统消息</w:t>
            </w: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270FF">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支持接收系统消息，包括新增病患、出路径患者、时间采集、评分、数据上报消息。</w:t>
            </w:r>
          </w:p>
        </w:tc>
      </w:tr>
      <w:tr w14:paraId="6AD3FE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274FB">
            <w:pPr>
              <w:keepNext w:val="0"/>
              <w:keepLines w:val="0"/>
              <w:widowControl/>
              <w:numPr>
                <w:ilvl w:val="0"/>
                <w:numId w:val="12"/>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7F5D66">
            <w:pPr>
              <w:jc w:val="center"/>
              <w:rPr>
                <w:rFonts w:hint="eastAsia" w:ascii="宋体" w:hAnsi="宋体" w:eastAsia="宋体" w:cs="宋体"/>
                <w:b/>
                <w:bCs/>
                <w:i w:val="0"/>
                <w:iCs w:val="0"/>
                <w:color w:val="000000"/>
                <w:sz w:val="24"/>
                <w:szCs w:val="24"/>
                <w:u w:val="none"/>
              </w:rPr>
            </w:pPr>
          </w:p>
        </w:tc>
        <w:tc>
          <w:tcPr>
            <w:tcW w:w="7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137EF95">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基础配置</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5763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路径节点设置</w:t>
            </w: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DEC49">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持自定义配置不同采集类型的时间路径节点。支持配置系统采集时间节点，包括挂号时间、出检验报告时间、出检查报告时间等；支持配置设备采集时间节点，通过物联设备自动采集节点，如患者进入抢救室、患者到达CT室内、患者到达导管室等；支持配置人工采集节点，手工录入会诊到达时间等。支持增加、修改、启用/禁用、删除路径节点，支持设置节点为终止节点。</w:t>
            </w:r>
          </w:p>
        </w:tc>
      </w:tr>
      <w:tr w14:paraId="23A5A5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8A71A">
            <w:pPr>
              <w:keepNext w:val="0"/>
              <w:keepLines w:val="0"/>
              <w:widowControl/>
              <w:numPr>
                <w:ilvl w:val="0"/>
                <w:numId w:val="12"/>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37BE84">
            <w:pPr>
              <w:jc w:val="center"/>
              <w:rPr>
                <w:rFonts w:hint="eastAsia" w:ascii="宋体" w:hAnsi="宋体" w:eastAsia="宋体" w:cs="宋体"/>
                <w:b/>
                <w:bCs/>
                <w:i w:val="0"/>
                <w:iCs w:val="0"/>
                <w:color w:val="000000"/>
                <w:sz w:val="24"/>
                <w:szCs w:val="24"/>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4E3C8F">
            <w:pPr>
              <w:jc w:val="center"/>
              <w:rPr>
                <w:rFonts w:hint="eastAsia" w:ascii="宋体" w:hAnsi="宋体" w:eastAsia="宋体" w:cs="宋体"/>
                <w:b/>
                <w:bCs/>
                <w:i w:val="0"/>
                <w:iCs w:val="0"/>
                <w:color w:val="000000"/>
                <w:sz w:val="24"/>
                <w:szCs w:val="24"/>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1C39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关键节点设置</w:t>
            </w: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7DF5A">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支持自定义设置质控项目，包括发病时间-到达医院时间的达标率、就诊到完成全身快速 CT、会诊到达等，设置质控项目的起止节点、质控目标值、质控预警值、质控告警值。支持关键质控指标标准的增加、修改、启用/禁用、删除。</w:t>
            </w:r>
          </w:p>
        </w:tc>
      </w:tr>
      <w:tr w14:paraId="1C1A67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27B89D">
            <w:pPr>
              <w:keepNext w:val="0"/>
              <w:keepLines w:val="0"/>
              <w:widowControl/>
              <w:numPr>
                <w:ilvl w:val="0"/>
                <w:numId w:val="12"/>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689BEA">
            <w:pPr>
              <w:jc w:val="center"/>
              <w:rPr>
                <w:rFonts w:hint="eastAsia" w:ascii="宋体" w:hAnsi="宋体" w:eastAsia="宋体" w:cs="宋体"/>
                <w:b/>
                <w:bCs/>
                <w:i w:val="0"/>
                <w:iCs w:val="0"/>
                <w:color w:val="000000"/>
                <w:sz w:val="24"/>
                <w:szCs w:val="24"/>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51AA79">
            <w:pPr>
              <w:jc w:val="center"/>
              <w:rPr>
                <w:rFonts w:hint="eastAsia" w:ascii="宋体" w:hAnsi="宋体" w:eastAsia="宋体" w:cs="宋体"/>
                <w:b/>
                <w:bCs/>
                <w:i w:val="0"/>
                <w:iCs w:val="0"/>
                <w:color w:val="000000"/>
                <w:sz w:val="24"/>
                <w:szCs w:val="24"/>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7007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病历解析设置</w:t>
            </w: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F79CD">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支持配置病历的数据来源、接入路径等。</w:t>
            </w:r>
          </w:p>
        </w:tc>
      </w:tr>
      <w:tr w14:paraId="2F8659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F2E333">
            <w:pPr>
              <w:keepNext w:val="0"/>
              <w:keepLines w:val="0"/>
              <w:widowControl/>
              <w:numPr>
                <w:ilvl w:val="0"/>
                <w:numId w:val="12"/>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C5FBA6">
            <w:pPr>
              <w:jc w:val="center"/>
              <w:rPr>
                <w:rFonts w:hint="eastAsia" w:ascii="宋体" w:hAnsi="宋体" w:eastAsia="宋体" w:cs="宋体"/>
                <w:b/>
                <w:bCs/>
                <w:i w:val="0"/>
                <w:iCs w:val="0"/>
                <w:color w:val="000000"/>
                <w:sz w:val="24"/>
                <w:szCs w:val="24"/>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9D845D">
            <w:pPr>
              <w:jc w:val="center"/>
              <w:rPr>
                <w:rFonts w:hint="eastAsia" w:ascii="宋体" w:hAnsi="宋体" w:eastAsia="宋体" w:cs="宋体"/>
                <w:b/>
                <w:bCs/>
                <w:i w:val="0"/>
                <w:iCs w:val="0"/>
                <w:color w:val="000000"/>
                <w:sz w:val="24"/>
                <w:szCs w:val="24"/>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94B9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药品维护</w:t>
            </w: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6EE25">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支持药品分类、药品信息内容查看；</w:t>
            </w:r>
          </w:p>
        </w:tc>
      </w:tr>
      <w:tr w14:paraId="5C9ECC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4192D">
            <w:pPr>
              <w:keepNext w:val="0"/>
              <w:keepLines w:val="0"/>
              <w:widowControl/>
              <w:numPr>
                <w:ilvl w:val="0"/>
                <w:numId w:val="12"/>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29EDDD">
            <w:pPr>
              <w:jc w:val="center"/>
              <w:rPr>
                <w:rFonts w:hint="eastAsia" w:ascii="宋体" w:hAnsi="宋体" w:eastAsia="宋体" w:cs="宋体"/>
                <w:b/>
                <w:bCs/>
                <w:i w:val="0"/>
                <w:iCs w:val="0"/>
                <w:color w:val="000000"/>
                <w:sz w:val="24"/>
                <w:szCs w:val="24"/>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F6A2C2">
            <w:pPr>
              <w:jc w:val="center"/>
              <w:rPr>
                <w:rFonts w:hint="eastAsia" w:ascii="宋体" w:hAnsi="宋体" w:eastAsia="宋体" w:cs="宋体"/>
                <w:b/>
                <w:bCs/>
                <w:i w:val="0"/>
                <w:iCs w:val="0"/>
                <w:color w:val="000000"/>
                <w:sz w:val="24"/>
                <w:szCs w:val="24"/>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48AC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设备管理</w:t>
            </w: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C830E">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支持维护患者手环和定位基站等。</w:t>
            </w:r>
          </w:p>
        </w:tc>
      </w:tr>
      <w:tr w14:paraId="337F59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D2907">
            <w:pPr>
              <w:keepNext w:val="0"/>
              <w:keepLines w:val="0"/>
              <w:widowControl/>
              <w:numPr>
                <w:ilvl w:val="0"/>
                <w:numId w:val="12"/>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DF0DA7">
            <w:pPr>
              <w:jc w:val="center"/>
              <w:rPr>
                <w:rFonts w:hint="eastAsia" w:ascii="宋体" w:hAnsi="宋体" w:eastAsia="宋体" w:cs="宋体"/>
                <w:b/>
                <w:bCs/>
                <w:i w:val="0"/>
                <w:iCs w:val="0"/>
                <w:color w:val="000000"/>
                <w:sz w:val="24"/>
                <w:szCs w:val="24"/>
                <w:u w:val="none"/>
              </w:rPr>
            </w:pPr>
          </w:p>
        </w:tc>
        <w:tc>
          <w:tcPr>
            <w:tcW w:w="7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DF3CB09">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系统设置</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EB04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用户管理</w:t>
            </w: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0FBF0">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提供系统用户组创建、修改、删除等功能</w:t>
            </w:r>
          </w:p>
        </w:tc>
      </w:tr>
      <w:tr w14:paraId="1CF708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7CD30">
            <w:pPr>
              <w:keepNext w:val="0"/>
              <w:keepLines w:val="0"/>
              <w:widowControl/>
              <w:numPr>
                <w:ilvl w:val="0"/>
                <w:numId w:val="12"/>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11900B">
            <w:pPr>
              <w:jc w:val="center"/>
              <w:rPr>
                <w:rFonts w:hint="eastAsia" w:ascii="宋体" w:hAnsi="宋体" w:eastAsia="宋体" w:cs="宋体"/>
                <w:b/>
                <w:bCs/>
                <w:i w:val="0"/>
                <w:iCs w:val="0"/>
                <w:color w:val="000000"/>
                <w:sz w:val="24"/>
                <w:szCs w:val="24"/>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7B9E4D">
            <w:pPr>
              <w:jc w:val="center"/>
              <w:rPr>
                <w:rFonts w:hint="eastAsia" w:ascii="宋体" w:hAnsi="宋体" w:eastAsia="宋体" w:cs="宋体"/>
                <w:b/>
                <w:bCs/>
                <w:i w:val="0"/>
                <w:iCs w:val="0"/>
                <w:color w:val="000000"/>
                <w:sz w:val="24"/>
                <w:szCs w:val="24"/>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C1A5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角色管理</w:t>
            </w: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BE03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支持新增、编辑、删除角色，设置分配角色人员权限。</w:t>
            </w:r>
          </w:p>
        </w:tc>
      </w:tr>
      <w:tr w14:paraId="7EFC12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56C8A">
            <w:pPr>
              <w:keepNext w:val="0"/>
              <w:keepLines w:val="0"/>
              <w:widowControl/>
              <w:numPr>
                <w:ilvl w:val="0"/>
                <w:numId w:val="12"/>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8152D4">
            <w:pPr>
              <w:jc w:val="center"/>
              <w:rPr>
                <w:rFonts w:hint="eastAsia" w:ascii="宋体" w:hAnsi="宋体" w:eastAsia="宋体" w:cs="宋体"/>
                <w:b/>
                <w:bCs/>
                <w:i w:val="0"/>
                <w:iCs w:val="0"/>
                <w:color w:val="000000"/>
                <w:sz w:val="24"/>
                <w:szCs w:val="24"/>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209F47">
            <w:pPr>
              <w:jc w:val="center"/>
              <w:rPr>
                <w:rFonts w:hint="eastAsia" w:ascii="宋体" w:hAnsi="宋体" w:eastAsia="宋体" w:cs="宋体"/>
                <w:b/>
                <w:bCs/>
                <w:i w:val="0"/>
                <w:iCs w:val="0"/>
                <w:color w:val="000000"/>
                <w:sz w:val="24"/>
                <w:szCs w:val="24"/>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7AB8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菜单管理</w:t>
            </w: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5616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支持设置菜单权限。</w:t>
            </w:r>
          </w:p>
        </w:tc>
      </w:tr>
    </w:tbl>
    <w:p w14:paraId="171186EF">
      <w:pPr>
        <w:rPr>
          <w:rFonts w:hint="eastAsia"/>
        </w:rPr>
      </w:pPr>
    </w:p>
    <w:p w14:paraId="0D8F5ED0">
      <w:pPr>
        <w:pStyle w:val="5"/>
        <w:bidi w:val="0"/>
        <w:rPr>
          <w:rFonts w:hint="eastAsia"/>
        </w:rPr>
      </w:pPr>
      <w:r>
        <w:rPr>
          <w:rFonts w:hint="eastAsia"/>
          <w:lang w:val="en-US" w:eastAsia="zh-CN"/>
        </w:rPr>
        <w:t>危重孕产妇救治中心</w:t>
      </w:r>
    </w:p>
    <w:tbl>
      <w:tblPr>
        <w:tblStyle w:val="23"/>
        <w:tblW w:w="8455" w:type="dxa"/>
        <w:tblInd w:w="-69"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00"/>
        <w:gridCol w:w="786"/>
        <w:gridCol w:w="700"/>
        <w:gridCol w:w="729"/>
        <w:gridCol w:w="5440"/>
      </w:tblGrid>
      <w:tr w14:paraId="3E8439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800" w:type="dxa"/>
            <w:tcBorders>
              <w:top w:val="single" w:color="000000" w:sz="4" w:space="0"/>
              <w:left w:val="single" w:color="000000" w:sz="4" w:space="0"/>
              <w:bottom w:val="single" w:color="000000" w:sz="4" w:space="0"/>
              <w:right w:val="single" w:color="000000" w:sz="4" w:space="0"/>
            </w:tcBorders>
            <w:shd w:val="clear" w:color="auto" w:fill="D8D8D8"/>
            <w:noWrap/>
            <w:vAlign w:val="center"/>
          </w:tcPr>
          <w:p w14:paraId="662E8085">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786" w:type="dxa"/>
            <w:tcBorders>
              <w:top w:val="single" w:color="000000" w:sz="4" w:space="0"/>
              <w:left w:val="single" w:color="000000" w:sz="4" w:space="0"/>
              <w:bottom w:val="single" w:color="000000" w:sz="4" w:space="0"/>
              <w:right w:val="single" w:color="000000" w:sz="4" w:space="0"/>
            </w:tcBorders>
            <w:shd w:val="clear" w:color="auto" w:fill="D8D8D8"/>
            <w:vAlign w:val="center"/>
          </w:tcPr>
          <w:p w14:paraId="3052EDEF">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系统</w:t>
            </w:r>
          </w:p>
        </w:tc>
        <w:tc>
          <w:tcPr>
            <w:tcW w:w="700" w:type="dxa"/>
            <w:tcBorders>
              <w:top w:val="single" w:color="000000" w:sz="4" w:space="0"/>
              <w:left w:val="single" w:color="000000" w:sz="4" w:space="0"/>
              <w:bottom w:val="single" w:color="000000" w:sz="4" w:space="0"/>
              <w:right w:val="single" w:color="000000" w:sz="4" w:space="0"/>
            </w:tcBorders>
            <w:shd w:val="clear" w:color="auto" w:fill="D8D8D8"/>
            <w:vAlign w:val="center"/>
          </w:tcPr>
          <w:p w14:paraId="4F2B5A35">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cs="宋体"/>
                <w:b/>
                <w:bCs/>
                <w:i w:val="0"/>
                <w:iCs w:val="0"/>
                <w:color w:val="000000"/>
                <w:kern w:val="0"/>
                <w:sz w:val="24"/>
                <w:szCs w:val="24"/>
                <w:u w:val="none"/>
                <w:lang w:val="en-US" w:eastAsia="zh-CN" w:bidi="ar"/>
              </w:rPr>
              <w:t>功能</w:t>
            </w:r>
            <w:r>
              <w:rPr>
                <w:rFonts w:hint="eastAsia" w:ascii="宋体" w:hAnsi="宋体" w:eastAsia="宋体" w:cs="宋体"/>
                <w:b/>
                <w:bCs/>
                <w:i w:val="0"/>
                <w:iCs w:val="0"/>
                <w:color w:val="000000"/>
                <w:kern w:val="0"/>
                <w:sz w:val="24"/>
                <w:szCs w:val="24"/>
                <w:u w:val="none"/>
                <w:lang w:val="en-US" w:eastAsia="zh-CN" w:bidi="ar"/>
              </w:rPr>
              <w:t>模块</w:t>
            </w:r>
          </w:p>
        </w:tc>
        <w:tc>
          <w:tcPr>
            <w:tcW w:w="6169" w:type="dxa"/>
            <w:gridSpan w:val="2"/>
            <w:tcBorders>
              <w:top w:val="single" w:color="000000" w:sz="4" w:space="0"/>
              <w:left w:val="single" w:color="000000" w:sz="4" w:space="0"/>
              <w:bottom w:val="single" w:color="000000" w:sz="4" w:space="0"/>
              <w:right w:val="single" w:color="000000" w:sz="4" w:space="0"/>
            </w:tcBorders>
            <w:shd w:val="clear" w:color="auto" w:fill="D8D8D8"/>
            <w:vAlign w:val="center"/>
          </w:tcPr>
          <w:p w14:paraId="171C4184">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功能</w:t>
            </w:r>
            <w:r>
              <w:rPr>
                <w:rFonts w:hint="eastAsia" w:ascii="宋体" w:hAnsi="宋体" w:cs="宋体"/>
                <w:b/>
                <w:bCs/>
                <w:i w:val="0"/>
                <w:iCs w:val="0"/>
                <w:color w:val="000000"/>
                <w:kern w:val="0"/>
                <w:sz w:val="24"/>
                <w:szCs w:val="24"/>
                <w:u w:val="none"/>
                <w:lang w:val="en-US" w:eastAsia="zh-CN" w:bidi="ar"/>
              </w:rPr>
              <w:t>要求</w:t>
            </w:r>
          </w:p>
        </w:tc>
      </w:tr>
      <w:tr w14:paraId="19C380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8D427">
            <w:pPr>
              <w:keepNext w:val="0"/>
              <w:keepLines w:val="0"/>
              <w:widowControl/>
              <w:numPr>
                <w:ilvl w:val="0"/>
                <w:numId w:val="13"/>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8682350">
            <w:pPr>
              <w:keepNext w:val="0"/>
              <w:keepLines w:val="0"/>
              <w:widowControl/>
              <w:suppressLineNumbers w:val="0"/>
              <w:jc w:val="center"/>
              <w:textAlignment w:val="center"/>
              <w:rPr>
                <w:rFonts w:hint="default" w:ascii="宋体" w:hAnsi="宋体" w:eastAsia="宋体" w:cs="宋体"/>
                <w:b/>
                <w:bCs/>
                <w:i w:val="0"/>
                <w:iCs w:val="0"/>
                <w:color w:val="000000"/>
                <w:sz w:val="24"/>
                <w:szCs w:val="24"/>
                <w:u w:val="none"/>
                <w:lang w:val="en-US"/>
              </w:rPr>
            </w:pPr>
            <w:r>
              <w:rPr>
                <w:rFonts w:hint="eastAsia" w:ascii="宋体" w:hAnsi="宋体" w:eastAsia="宋体" w:cs="宋体"/>
                <w:b/>
                <w:bCs/>
                <w:i w:val="0"/>
                <w:iCs w:val="0"/>
                <w:color w:val="000000"/>
                <w:kern w:val="0"/>
                <w:sz w:val="24"/>
                <w:szCs w:val="24"/>
                <w:u w:val="none"/>
                <w:lang w:val="en-US" w:eastAsia="zh-CN" w:bidi="ar"/>
              </w:rPr>
              <w:t>危重孕产妇救治中心</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83900">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危重孕产妇监控中心</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39979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监控仪表盘</w:t>
            </w: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2E4C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提供危重孕产妇救治中心监控仪表盘，展示危重孕产妇患者总例数、未填报完成病历、病历完整度、死亡率，危重孕产妇救治时间、评分项目分布、高危妊娠等级、产妇结局，以及危重孕产妇患者的平均住院天数、平均住院费用、过程质控情况等，实时反应工作质量，改善工作流程。</w:t>
            </w:r>
          </w:p>
        </w:tc>
      </w:tr>
      <w:tr w14:paraId="250A06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FA9FE">
            <w:pPr>
              <w:keepNext w:val="0"/>
              <w:keepLines w:val="0"/>
              <w:widowControl/>
              <w:numPr>
                <w:ilvl w:val="0"/>
                <w:numId w:val="13"/>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B38322">
            <w:pPr>
              <w:jc w:val="center"/>
              <w:rPr>
                <w:rFonts w:hint="eastAsia" w:ascii="宋体" w:hAnsi="宋体" w:eastAsia="宋体" w:cs="宋体"/>
                <w:b/>
                <w:bCs/>
                <w:i w:val="0"/>
                <w:iCs w:val="0"/>
                <w:color w:val="000000"/>
                <w:sz w:val="24"/>
                <w:szCs w:val="24"/>
                <w:u w:val="none"/>
              </w:rPr>
            </w:pP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4B363">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危重孕产妇患者管理</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2B5BD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危重孕产妇患者管理</w:t>
            </w: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C6B1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建立“从患者呼救第一时刻”进行 实时联动机制，适用于患者呼救120、自行来院、院内发病、外院转入等多种场景患者。根据医院提供的危重孕产妇标识，系统自动获取危重孕产妇患者，支持对已入径的危重孕产妇患者进行时间管理、信息收集、专病病历创建、评估等。</w:t>
            </w:r>
          </w:p>
        </w:tc>
      </w:tr>
      <w:tr w14:paraId="11BEFF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9E2F0">
            <w:pPr>
              <w:keepNext w:val="0"/>
              <w:keepLines w:val="0"/>
              <w:widowControl/>
              <w:numPr>
                <w:ilvl w:val="0"/>
                <w:numId w:val="13"/>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83AA6C">
            <w:pPr>
              <w:jc w:val="center"/>
              <w:rPr>
                <w:rFonts w:hint="eastAsia" w:ascii="宋体" w:hAnsi="宋体" w:eastAsia="宋体" w:cs="宋体"/>
                <w:b/>
                <w:bCs/>
                <w:i w:val="0"/>
                <w:iCs w:val="0"/>
                <w:color w:val="000000"/>
                <w:sz w:val="24"/>
                <w:szCs w:val="24"/>
                <w:u w:val="none"/>
              </w:rPr>
            </w:pPr>
          </w:p>
        </w:tc>
        <w:tc>
          <w:tcPr>
            <w:tcW w:w="7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C50BCF">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危重孕产妇路径管理</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7190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在路径患者</w:t>
            </w: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C1B9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系统接收危重孕产妇患者后，自动进入危重孕产妇救治时间路径。从“患者发病、院前急救、院内救治、患者去向”进行实时采集时间节点。</w:t>
            </w:r>
          </w:p>
        </w:tc>
      </w:tr>
      <w:tr w14:paraId="537CD6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8899E">
            <w:pPr>
              <w:keepNext w:val="0"/>
              <w:keepLines w:val="0"/>
              <w:widowControl/>
              <w:numPr>
                <w:ilvl w:val="0"/>
                <w:numId w:val="13"/>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7FD3C1">
            <w:pPr>
              <w:jc w:val="center"/>
              <w:rPr>
                <w:rFonts w:hint="eastAsia" w:ascii="宋体" w:hAnsi="宋体" w:eastAsia="宋体" w:cs="宋体"/>
                <w:b/>
                <w:bCs/>
                <w:i w:val="0"/>
                <w:iCs w:val="0"/>
                <w:color w:val="000000"/>
                <w:sz w:val="24"/>
                <w:szCs w:val="24"/>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69581A">
            <w:pPr>
              <w:jc w:val="center"/>
              <w:rPr>
                <w:rFonts w:hint="eastAsia" w:ascii="宋体" w:hAnsi="宋体" w:eastAsia="宋体" w:cs="宋体"/>
                <w:b/>
                <w:bCs/>
                <w:i w:val="0"/>
                <w:iCs w:val="0"/>
                <w:color w:val="000000"/>
                <w:sz w:val="24"/>
                <w:szCs w:val="24"/>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A0A0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系统采集时间</w:t>
            </w: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D81A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系统采集节点根据患者发生的诊疗事件实时触发并采集，包括挂号时间、出检验报告时间、出检查报告时间、手术开始时间、手术结束时间等。</w:t>
            </w:r>
          </w:p>
        </w:tc>
      </w:tr>
      <w:tr w14:paraId="77153D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50824">
            <w:pPr>
              <w:keepNext w:val="0"/>
              <w:keepLines w:val="0"/>
              <w:widowControl/>
              <w:numPr>
                <w:ilvl w:val="0"/>
                <w:numId w:val="13"/>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C10E16">
            <w:pPr>
              <w:jc w:val="center"/>
              <w:rPr>
                <w:rFonts w:hint="eastAsia" w:ascii="宋体" w:hAnsi="宋体" w:eastAsia="宋体" w:cs="宋体"/>
                <w:b/>
                <w:bCs/>
                <w:i w:val="0"/>
                <w:iCs w:val="0"/>
                <w:color w:val="000000"/>
                <w:sz w:val="24"/>
                <w:szCs w:val="24"/>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6D700A">
            <w:pPr>
              <w:jc w:val="center"/>
              <w:rPr>
                <w:rFonts w:hint="eastAsia" w:ascii="宋体" w:hAnsi="宋体" w:eastAsia="宋体" w:cs="宋体"/>
                <w:b/>
                <w:bCs/>
                <w:i w:val="0"/>
                <w:iCs w:val="0"/>
                <w:color w:val="000000"/>
                <w:sz w:val="24"/>
                <w:szCs w:val="24"/>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CA89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设备采集时间</w:t>
            </w: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D847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color w:val="000000" w:themeColor="text1"/>
                <w:lang w:val="en-US" w:eastAsia="zh-CN"/>
                <w14:textFill>
                  <w14:solidFill>
                    <w14:schemeClr w14:val="tx1"/>
                  </w14:solidFill>
                </w14:textFill>
              </w:rPr>
              <w:t>▲</w:t>
            </w:r>
            <w:r>
              <w:rPr>
                <w:rFonts w:hint="eastAsia" w:ascii="宋体" w:hAnsi="宋体" w:eastAsia="宋体" w:cs="宋体"/>
                <w:i w:val="0"/>
                <w:iCs w:val="0"/>
                <w:color w:val="000000"/>
                <w:kern w:val="0"/>
                <w:sz w:val="24"/>
                <w:szCs w:val="24"/>
                <w:u w:val="none"/>
                <w:lang w:val="en-US" w:eastAsia="zh-CN" w:bidi="ar"/>
              </w:rPr>
              <w:t>设备采集节点根据患者佩戴的采集设备，通过物联网进行感应触发并实时采集，如患者到达抢救室、到达B超室等。【提供系统功能截图，并加盖投标人公章】</w:t>
            </w:r>
          </w:p>
        </w:tc>
      </w:tr>
      <w:tr w14:paraId="4A15A9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8BB4C">
            <w:pPr>
              <w:keepNext w:val="0"/>
              <w:keepLines w:val="0"/>
              <w:widowControl/>
              <w:numPr>
                <w:ilvl w:val="0"/>
                <w:numId w:val="13"/>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E96225">
            <w:pPr>
              <w:jc w:val="center"/>
              <w:rPr>
                <w:rFonts w:hint="eastAsia" w:ascii="宋体" w:hAnsi="宋体" w:eastAsia="宋体" w:cs="宋体"/>
                <w:b/>
                <w:bCs/>
                <w:i w:val="0"/>
                <w:iCs w:val="0"/>
                <w:color w:val="000000"/>
                <w:sz w:val="24"/>
                <w:szCs w:val="24"/>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387B38">
            <w:pPr>
              <w:jc w:val="center"/>
              <w:rPr>
                <w:rFonts w:hint="eastAsia" w:ascii="宋体" w:hAnsi="宋体" w:eastAsia="宋体" w:cs="宋体"/>
                <w:b/>
                <w:bCs/>
                <w:i w:val="0"/>
                <w:iCs w:val="0"/>
                <w:color w:val="000000"/>
                <w:sz w:val="24"/>
                <w:szCs w:val="24"/>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348A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人工采集时间</w:t>
            </w: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18D7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人工采集时间根据设置的角色权限进行填写，如通知会诊医生、会诊医生到达时间等。提供手工录入、扫码采集两种方式，手工录入提供移动应用、电脑应用，扫码采集提供移动应用、二维码进行采集。</w:t>
            </w:r>
          </w:p>
        </w:tc>
      </w:tr>
      <w:tr w14:paraId="70CA4E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72847">
            <w:pPr>
              <w:keepNext w:val="0"/>
              <w:keepLines w:val="0"/>
              <w:widowControl/>
              <w:numPr>
                <w:ilvl w:val="0"/>
                <w:numId w:val="13"/>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D620AF">
            <w:pPr>
              <w:jc w:val="center"/>
              <w:rPr>
                <w:rFonts w:hint="eastAsia" w:ascii="宋体" w:hAnsi="宋体" w:eastAsia="宋体" w:cs="宋体"/>
                <w:b/>
                <w:bCs/>
                <w:i w:val="0"/>
                <w:iCs w:val="0"/>
                <w:color w:val="000000"/>
                <w:sz w:val="24"/>
                <w:szCs w:val="24"/>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5B51F9">
            <w:pPr>
              <w:jc w:val="center"/>
              <w:rPr>
                <w:rFonts w:hint="eastAsia" w:ascii="宋体" w:hAnsi="宋体" w:eastAsia="宋体" w:cs="宋体"/>
                <w:b/>
                <w:bCs/>
                <w:i w:val="0"/>
                <w:iCs w:val="0"/>
                <w:color w:val="000000"/>
                <w:sz w:val="24"/>
                <w:szCs w:val="24"/>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A40B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出路径患者</w:t>
            </w: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9AC5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系统自动采集终止节点时间或手动结束路径，该患者立即退出路径。</w:t>
            </w:r>
          </w:p>
        </w:tc>
      </w:tr>
      <w:tr w14:paraId="5306C4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BC216">
            <w:pPr>
              <w:keepNext w:val="0"/>
              <w:keepLines w:val="0"/>
              <w:widowControl/>
              <w:numPr>
                <w:ilvl w:val="0"/>
                <w:numId w:val="13"/>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75DA3D">
            <w:pPr>
              <w:jc w:val="center"/>
              <w:rPr>
                <w:rFonts w:hint="eastAsia" w:ascii="宋体" w:hAnsi="宋体" w:eastAsia="宋体" w:cs="宋体"/>
                <w:b/>
                <w:bCs/>
                <w:i w:val="0"/>
                <w:iCs w:val="0"/>
                <w:color w:val="000000"/>
                <w:sz w:val="24"/>
                <w:szCs w:val="24"/>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F913DC">
            <w:pPr>
              <w:jc w:val="center"/>
              <w:rPr>
                <w:rFonts w:hint="eastAsia" w:ascii="宋体" w:hAnsi="宋体" w:eastAsia="宋体" w:cs="宋体"/>
                <w:b/>
                <w:bCs/>
                <w:i w:val="0"/>
                <w:iCs w:val="0"/>
                <w:color w:val="000000"/>
                <w:sz w:val="24"/>
                <w:szCs w:val="24"/>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46844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路径质控分析</w:t>
            </w: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C0E6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支持针对不达标情况，进行填写原因分析。</w:t>
            </w:r>
          </w:p>
        </w:tc>
      </w:tr>
      <w:tr w14:paraId="71869A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0249EE">
            <w:pPr>
              <w:keepNext w:val="0"/>
              <w:keepLines w:val="0"/>
              <w:widowControl/>
              <w:numPr>
                <w:ilvl w:val="0"/>
                <w:numId w:val="13"/>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FC84E3">
            <w:pPr>
              <w:jc w:val="center"/>
              <w:rPr>
                <w:rFonts w:hint="eastAsia" w:ascii="宋体" w:hAnsi="宋体" w:eastAsia="宋体" w:cs="宋体"/>
                <w:b/>
                <w:bCs/>
                <w:i w:val="0"/>
                <w:iCs w:val="0"/>
                <w:color w:val="000000"/>
                <w:sz w:val="24"/>
                <w:szCs w:val="24"/>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E27DE1">
            <w:pPr>
              <w:jc w:val="center"/>
              <w:rPr>
                <w:rFonts w:hint="eastAsia" w:ascii="宋体" w:hAnsi="宋体" w:eastAsia="宋体" w:cs="宋体"/>
                <w:b/>
                <w:bCs/>
                <w:i w:val="0"/>
                <w:iCs w:val="0"/>
                <w:color w:val="000000"/>
                <w:sz w:val="24"/>
                <w:szCs w:val="24"/>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9CCC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可视化救治路径</w:t>
            </w: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546F9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系统提供危重孕产妇患者救治全过程可视化视图，通过时间维度展示患者的评估情况、用药、检验检查报告等时间信息。</w:t>
            </w:r>
          </w:p>
        </w:tc>
      </w:tr>
      <w:tr w14:paraId="61DCF5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C9E80">
            <w:pPr>
              <w:keepNext w:val="0"/>
              <w:keepLines w:val="0"/>
              <w:widowControl/>
              <w:numPr>
                <w:ilvl w:val="0"/>
                <w:numId w:val="13"/>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76EDB5">
            <w:pPr>
              <w:jc w:val="center"/>
              <w:rPr>
                <w:rFonts w:hint="eastAsia" w:ascii="宋体" w:hAnsi="宋体" w:eastAsia="宋体" w:cs="宋体"/>
                <w:b/>
                <w:bCs/>
                <w:i w:val="0"/>
                <w:iCs w:val="0"/>
                <w:color w:val="000000"/>
                <w:sz w:val="24"/>
                <w:szCs w:val="24"/>
                <w:u w:val="none"/>
              </w:rPr>
            </w:pPr>
          </w:p>
        </w:tc>
        <w:tc>
          <w:tcPr>
            <w:tcW w:w="7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9F7262E">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危重孕产妇专科评估</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CC6F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Bishop评估</w:t>
            </w: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02E5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院内患者救治过程中，医护人员评估并记录危重孕产妇宫口开支、宫颈管消失、弹足底或插鼻反应、先露位置、宫颈硬度、宫口位置情况。</w:t>
            </w:r>
          </w:p>
        </w:tc>
      </w:tr>
      <w:tr w14:paraId="5036A5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174F0">
            <w:pPr>
              <w:keepNext w:val="0"/>
              <w:keepLines w:val="0"/>
              <w:widowControl/>
              <w:numPr>
                <w:ilvl w:val="0"/>
                <w:numId w:val="13"/>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F263D1">
            <w:pPr>
              <w:jc w:val="center"/>
              <w:rPr>
                <w:rFonts w:hint="eastAsia" w:ascii="宋体" w:hAnsi="宋体" w:eastAsia="宋体" w:cs="宋体"/>
                <w:b/>
                <w:bCs/>
                <w:i w:val="0"/>
                <w:iCs w:val="0"/>
                <w:color w:val="000000"/>
                <w:sz w:val="24"/>
                <w:szCs w:val="24"/>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06CCC9">
            <w:pPr>
              <w:jc w:val="center"/>
              <w:rPr>
                <w:rFonts w:hint="eastAsia" w:ascii="宋体" w:hAnsi="宋体" w:eastAsia="宋体" w:cs="宋体"/>
                <w:b/>
                <w:bCs/>
                <w:i w:val="0"/>
                <w:iCs w:val="0"/>
                <w:color w:val="000000"/>
                <w:sz w:val="24"/>
                <w:szCs w:val="24"/>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2F1B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Weitein's评分</w:t>
            </w: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3424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院内患者救治过程中，医护人员评估并记录Bishop评分、剖宫产前后有阴道分娩史、前次手术指征情况。</w:t>
            </w:r>
          </w:p>
        </w:tc>
      </w:tr>
      <w:tr w14:paraId="2D604F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F16B3">
            <w:pPr>
              <w:keepNext w:val="0"/>
              <w:keepLines w:val="0"/>
              <w:widowControl/>
              <w:numPr>
                <w:ilvl w:val="0"/>
                <w:numId w:val="13"/>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EFB993">
            <w:pPr>
              <w:jc w:val="center"/>
              <w:rPr>
                <w:rFonts w:hint="eastAsia" w:ascii="宋体" w:hAnsi="宋体" w:eastAsia="宋体" w:cs="宋体"/>
                <w:b/>
                <w:bCs/>
                <w:i w:val="0"/>
                <w:iCs w:val="0"/>
                <w:color w:val="000000"/>
                <w:sz w:val="24"/>
                <w:szCs w:val="24"/>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0F8044">
            <w:pPr>
              <w:jc w:val="center"/>
              <w:rPr>
                <w:rFonts w:hint="eastAsia" w:ascii="宋体" w:hAnsi="宋体" w:eastAsia="宋体" w:cs="宋体"/>
                <w:b/>
                <w:bCs/>
                <w:i w:val="0"/>
                <w:iCs w:val="0"/>
                <w:color w:val="000000"/>
                <w:sz w:val="24"/>
                <w:szCs w:val="24"/>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D8D8E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NST评估</w:t>
            </w: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FC3EF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院内患者救治过程中，医护人员评估并记录基线率、振幅、胎动时胎心率上升、胎动时胎心率改变、胎动次数情况。</w:t>
            </w:r>
          </w:p>
        </w:tc>
      </w:tr>
      <w:tr w14:paraId="498A73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405FC">
            <w:pPr>
              <w:keepNext w:val="0"/>
              <w:keepLines w:val="0"/>
              <w:widowControl/>
              <w:numPr>
                <w:ilvl w:val="0"/>
                <w:numId w:val="13"/>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6EA1FD">
            <w:pPr>
              <w:jc w:val="center"/>
              <w:rPr>
                <w:rFonts w:hint="eastAsia" w:ascii="宋体" w:hAnsi="宋体" w:eastAsia="宋体" w:cs="宋体"/>
                <w:b/>
                <w:bCs/>
                <w:i w:val="0"/>
                <w:iCs w:val="0"/>
                <w:color w:val="000000"/>
                <w:sz w:val="24"/>
                <w:szCs w:val="24"/>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C7EB5D">
            <w:pPr>
              <w:jc w:val="center"/>
              <w:rPr>
                <w:rFonts w:hint="eastAsia" w:ascii="宋体" w:hAnsi="宋体" w:eastAsia="宋体" w:cs="宋体"/>
                <w:b/>
                <w:bCs/>
                <w:i w:val="0"/>
                <w:iCs w:val="0"/>
                <w:color w:val="000000"/>
                <w:sz w:val="24"/>
                <w:szCs w:val="24"/>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33E5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CST评估</w:t>
            </w: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A43D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院内患者救治过程中，医护人员评估并记录基线率、胎心率基幅度、线变异性频率、胎心率增速、胎心率减速情况。</w:t>
            </w:r>
          </w:p>
        </w:tc>
      </w:tr>
      <w:tr w14:paraId="7D56E9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7C8E5">
            <w:pPr>
              <w:keepNext w:val="0"/>
              <w:keepLines w:val="0"/>
              <w:widowControl/>
              <w:numPr>
                <w:ilvl w:val="0"/>
                <w:numId w:val="13"/>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0F62B0">
            <w:pPr>
              <w:jc w:val="center"/>
              <w:rPr>
                <w:rFonts w:hint="eastAsia" w:ascii="宋体" w:hAnsi="宋体" w:eastAsia="宋体" w:cs="宋体"/>
                <w:b/>
                <w:bCs/>
                <w:i w:val="0"/>
                <w:iCs w:val="0"/>
                <w:color w:val="000000"/>
                <w:sz w:val="24"/>
                <w:szCs w:val="24"/>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67885E">
            <w:pPr>
              <w:jc w:val="center"/>
              <w:rPr>
                <w:rFonts w:hint="eastAsia" w:ascii="宋体" w:hAnsi="宋体" w:eastAsia="宋体" w:cs="宋体"/>
                <w:b/>
                <w:bCs/>
                <w:i w:val="0"/>
                <w:iCs w:val="0"/>
                <w:color w:val="000000"/>
                <w:sz w:val="24"/>
                <w:szCs w:val="24"/>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CEBF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高危妊娠评分</w:t>
            </w: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5F400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提供高危妊娠评分标准表，判定轻、中、重等级情况。</w:t>
            </w:r>
          </w:p>
        </w:tc>
      </w:tr>
      <w:tr w14:paraId="522CF1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C00C4">
            <w:pPr>
              <w:keepNext w:val="0"/>
              <w:keepLines w:val="0"/>
              <w:widowControl/>
              <w:numPr>
                <w:ilvl w:val="0"/>
                <w:numId w:val="13"/>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1C3EF7">
            <w:pPr>
              <w:jc w:val="center"/>
              <w:rPr>
                <w:rFonts w:hint="eastAsia" w:ascii="宋体" w:hAnsi="宋体" w:eastAsia="宋体" w:cs="宋体"/>
                <w:b/>
                <w:bCs/>
                <w:i w:val="0"/>
                <w:iCs w:val="0"/>
                <w:color w:val="000000"/>
                <w:sz w:val="24"/>
                <w:szCs w:val="24"/>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B6CA53">
            <w:pPr>
              <w:jc w:val="center"/>
              <w:rPr>
                <w:rFonts w:hint="eastAsia" w:ascii="宋体" w:hAnsi="宋体" w:eastAsia="宋体" w:cs="宋体"/>
                <w:b/>
                <w:bCs/>
                <w:i w:val="0"/>
                <w:iCs w:val="0"/>
                <w:color w:val="000000"/>
                <w:sz w:val="24"/>
                <w:szCs w:val="24"/>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91AB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APCHEII评估</w:t>
            </w: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BFE7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提供APACHEII评分结果，自动统计患者的预计病死率和标化病死率</w:t>
            </w:r>
          </w:p>
        </w:tc>
      </w:tr>
      <w:tr w14:paraId="5D86BF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F41B06">
            <w:pPr>
              <w:keepNext w:val="0"/>
              <w:keepLines w:val="0"/>
              <w:widowControl/>
              <w:numPr>
                <w:ilvl w:val="0"/>
                <w:numId w:val="13"/>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8502B5">
            <w:pPr>
              <w:jc w:val="center"/>
              <w:rPr>
                <w:rFonts w:hint="eastAsia" w:ascii="宋体" w:hAnsi="宋体" w:eastAsia="宋体" w:cs="宋体"/>
                <w:b/>
                <w:bCs/>
                <w:i w:val="0"/>
                <w:iCs w:val="0"/>
                <w:color w:val="000000"/>
                <w:sz w:val="24"/>
                <w:szCs w:val="24"/>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2F3551">
            <w:pPr>
              <w:jc w:val="center"/>
              <w:rPr>
                <w:rFonts w:hint="eastAsia" w:ascii="宋体" w:hAnsi="宋体" w:eastAsia="宋体" w:cs="宋体"/>
                <w:b/>
                <w:bCs/>
                <w:i w:val="0"/>
                <w:iCs w:val="0"/>
                <w:color w:val="000000"/>
                <w:sz w:val="24"/>
                <w:szCs w:val="24"/>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C513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NEWS评估</w:t>
            </w: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1728E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院内患者救治过程中，医护人员评估并记录率、收缩压、呼吸频率、体温、意识参数情况。</w:t>
            </w:r>
          </w:p>
        </w:tc>
      </w:tr>
      <w:tr w14:paraId="593208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B9955">
            <w:pPr>
              <w:keepNext w:val="0"/>
              <w:keepLines w:val="0"/>
              <w:widowControl/>
              <w:numPr>
                <w:ilvl w:val="0"/>
                <w:numId w:val="13"/>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1A3BED">
            <w:pPr>
              <w:jc w:val="center"/>
              <w:rPr>
                <w:rFonts w:hint="eastAsia" w:ascii="宋体" w:hAnsi="宋体" w:eastAsia="宋体" w:cs="宋体"/>
                <w:b/>
                <w:bCs/>
                <w:i w:val="0"/>
                <w:iCs w:val="0"/>
                <w:color w:val="000000"/>
                <w:sz w:val="24"/>
                <w:szCs w:val="24"/>
                <w:u w:val="none"/>
              </w:rPr>
            </w:pPr>
          </w:p>
        </w:tc>
        <w:tc>
          <w:tcPr>
            <w:tcW w:w="7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6CD08E">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危重孕产妇专病病历</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3E349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自动创建病历</w:t>
            </w: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48A5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系统接收危重孕产妇患者后，自动创建格式化危重孕产妇专病病历。系统实时采集数据、清洗数据、自动填入到危重孕产妇专病病历。</w:t>
            </w:r>
          </w:p>
        </w:tc>
      </w:tr>
      <w:tr w14:paraId="095032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B9ED9">
            <w:pPr>
              <w:keepNext w:val="0"/>
              <w:keepLines w:val="0"/>
              <w:widowControl/>
              <w:numPr>
                <w:ilvl w:val="0"/>
                <w:numId w:val="13"/>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18EF82">
            <w:pPr>
              <w:jc w:val="center"/>
              <w:rPr>
                <w:rFonts w:hint="eastAsia" w:ascii="宋体" w:hAnsi="宋体" w:eastAsia="宋体" w:cs="宋体"/>
                <w:b/>
                <w:bCs/>
                <w:i w:val="0"/>
                <w:iCs w:val="0"/>
                <w:color w:val="000000"/>
                <w:sz w:val="24"/>
                <w:szCs w:val="24"/>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DE7A9E">
            <w:pPr>
              <w:jc w:val="center"/>
              <w:rPr>
                <w:rFonts w:hint="eastAsia" w:ascii="宋体" w:hAnsi="宋体" w:eastAsia="宋体" w:cs="宋体"/>
                <w:b/>
                <w:bCs/>
                <w:i w:val="0"/>
                <w:iCs w:val="0"/>
                <w:color w:val="000000"/>
                <w:sz w:val="24"/>
                <w:szCs w:val="24"/>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146D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病历解析测度</w:t>
            </w: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6C37A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提供解析后的可视化的专病病历，支持二次手动完善、校验功能；</w:t>
            </w:r>
          </w:p>
        </w:tc>
      </w:tr>
      <w:tr w14:paraId="2BFDB8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2CB15B">
            <w:pPr>
              <w:keepNext w:val="0"/>
              <w:keepLines w:val="0"/>
              <w:widowControl/>
              <w:numPr>
                <w:ilvl w:val="0"/>
                <w:numId w:val="13"/>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66AB94">
            <w:pPr>
              <w:jc w:val="center"/>
              <w:rPr>
                <w:rFonts w:hint="eastAsia" w:ascii="宋体" w:hAnsi="宋体" w:eastAsia="宋体" w:cs="宋体"/>
                <w:b/>
                <w:bCs/>
                <w:i w:val="0"/>
                <w:iCs w:val="0"/>
                <w:color w:val="000000"/>
                <w:sz w:val="24"/>
                <w:szCs w:val="24"/>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5F1EE1">
            <w:pPr>
              <w:jc w:val="center"/>
              <w:rPr>
                <w:rFonts w:hint="eastAsia" w:ascii="宋体" w:hAnsi="宋体" w:eastAsia="宋体" w:cs="宋体"/>
                <w:b/>
                <w:bCs/>
                <w:i w:val="0"/>
                <w:iCs w:val="0"/>
                <w:color w:val="000000"/>
                <w:sz w:val="24"/>
                <w:szCs w:val="24"/>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F9695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危重孕产妇患者基本情况</w:t>
            </w: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0EFA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为危重孕产妇患者建立危重孕产妇专病病历，包括建立时间、患者基本信息(姓名、身份证号码、民族、出生年月、性别、年龄、电话等)、患者ID、发病地址、发病时间、呼救时间等。</w:t>
            </w:r>
          </w:p>
        </w:tc>
      </w:tr>
      <w:tr w14:paraId="3657BF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0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065C5">
            <w:pPr>
              <w:keepNext w:val="0"/>
              <w:keepLines w:val="0"/>
              <w:widowControl/>
              <w:numPr>
                <w:ilvl w:val="0"/>
                <w:numId w:val="13"/>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988529">
            <w:pPr>
              <w:jc w:val="center"/>
              <w:rPr>
                <w:rFonts w:hint="eastAsia" w:ascii="宋体" w:hAnsi="宋体" w:eastAsia="宋体" w:cs="宋体"/>
                <w:b/>
                <w:bCs/>
                <w:i w:val="0"/>
                <w:iCs w:val="0"/>
                <w:color w:val="000000"/>
                <w:sz w:val="24"/>
                <w:szCs w:val="24"/>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D827C8">
            <w:pPr>
              <w:jc w:val="center"/>
              <w:rPr>
                <w:rFonts w:hint="eastAsia" w:ascii="宋体" w:hAnsi="宋体" w:eastAsia="宋体" w:cs="宋体"/>
                <w:b/>
                <w:bCs/>
                <w:i w:val="0"/>
                <w:iCs w:val="0"/>
                <w:color w:val="000000"/>
                <w:sz w:val="24"/>
                <w:szCs w:val="24"/>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5969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诊疗信息</w:t>
            </w: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2622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系统自动获取危重孕产妇患者诊疗信息，包括入院情况（来院方式、到达医院时间、挂号时间、患者去向等）、体格检查（意识、呼吸、心率、收缩压、舒张压、脉搏、体温、宫底高度、腹围、胎心率、胎方位等）、既往史（既往史、产次、孕次、妊娠合并病史、妊娠并发症史等）、孕期情况（末次月经日期、预产期、纠正预产期、胎动开始时间、妊娠并发症、高危因素、高危标志、高危妊娠等级、孕期情况等）、妊娠终止（妊娠终止方式、产时并发症、产妇结局、胎数等）</w:t>
            </w:r>
          </w:p>
        </w:tc>
      </w:tr>
      <w:tr w14:paraId="49B449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2AB0D">
            <w:pPr>
              <w:keepNext w:val="0"/>
              <w:keepLines w:val="0"/>
              <w:widowControl/>
              <w:numPr>
                <w:ilvl w:val="0"/>
                <w:numId w:val="13"/>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C9510E">
            <w:pPr>
              <w:jc w:val="center"/>
              <w:rPr>
                <w:rFonts w:hint="eastAsia" w:ascii="宋体" w:hAnsi="宋体" w:eastAsia="宋体" w:cs="宋体"/>
                <w:b/>
                <w:bCs/>
                <w:i w:val="0"/>
                <w:iCs w:val="0"/>
                <w:color w:val="000000"/>
                <w:sz w:val="24"/>
                <w:szCs w:val="24"/>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B76543">
            <w:pPr>
              <w:jc w:val="center"/>
              <w:rPr>
                <w:rFonts w:hint="eastAsia" w:ascii="宋体" w:hAnsi="宋体" w:eastAsia="宋体" w:cs="宋体"/>
                <w:b/>
                <w:bCs/>
                <w:i w:val="0"/>
                <w:iCs w:val="0"/>
                <w:color w:val="000000"/>
                <w:sz w:val="24"/>
                <w:szCs w:val="24"/>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EDFE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患者转归</w:t>
            </w: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0D26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系统自动获取危重孕产妇患者出院信息，包括出院诊断、确诊时间、COVID-19排查情况、出院信息（离院方式、住院天数、总费用、离院宣教、出院时间、治疗结果）等。</w:t>
            </w:r>
          </w:p>
        </w:tc>
      </w:tr>
      <w:tr w14:paraId="73C5E4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A0CAC">
            <w:pPr>
              <w:keepNext w:val="0"/>
              <w:keepLines w:val="0"/>
              <w:widowControl/>
              <w:numPr>
                <w:ilvl w:val="0"/>
                <w:numId w:val="13"/>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DC1CF0">
            <w:pPr>
              <w:jc w:val="center"/>
              <w:rPr>
                <w:rFonts w:hint="eastAsia" w:ascii="宋体" w:hAnsi="宋体" w:eastAsia="宋体" w:cs="宋体"/>
                <w:b/>
                <w:bCs/>
                <w:i w:val="0"/>
                <w:iCs w:val="0"/>
                <w:color w:val="000000"/>
                <w:sz w:val="24"/>
                <w:szCs w:val="24"/>
                <w:u w:val="none"/>
              </w:rPr>
            </w:pPr>
          </w:p>
        </w:tc>
        <w:tc>
          <w:tcPr>
            <w:tcW w:w="7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D7E8EF9">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多学科协同工作站</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C780B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病人主页</w:t>
            </w: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8F935">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可通过多学科协同工作站查询病人信息，可查看当前病人的数据信息，包括病种信息、可视化路径、评分、医嘱、检验、检查。</w:t>
            </w:r>
          </w:p>
        </w:tc>
      </w:tr>
      <w:tr w14:paraId="3131A5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35FF9">
            <w:pPr>
              <w:keepNext w:val="0"/>
              <w:keepLines w:val="0"/>
              <w:widowControl/>
              <w:numPr>
                <w:ilvl w:val="0"/>
                <w:numId w:val="13"/>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1A5A42">
            <w:pPr>
              <w:jc w:val="center"/>
              <w:rPr>
                <w:rFonts w:hint="eastAsia" w:ascii="宋体" w:hAnsi="宋体" w:eastAsia="宋体" w:cs="宋体"/>
                <w:b/>
                <w:bCs/>
                <w:i w:val="0"/>
                <w:iCs w:val="0"/>
                <w:color w:val="000000"/>
                <w:sz w:val="24"/>
                <w:szCs w:val="24"/>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8E6954">
            <w:pPr>
              <w:jc w:val="center"/>
              <w:rPr>
                <w:rFonts w:hint="eastAsia" w:ascii="宋体" w:hAnsi="宋体" w:eastAsia="宋体" w:cs="宋体"/>
                <w:b/>
                <w:bCs/>
                <w:i w:val="0"/>
                <w:iCs w:val="0"/>
                <w:color w:val="000000"/>
                <w:sz w:val="24"/>
                <w:szCs w:val="24"/>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47B3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患者360</w:t>
            </w: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C8549">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将患者从呼救到出院的所有诊疗数据进行整合，以数据集成模块为基础，通过标准化接口，对接医院第三方软件如HIS、LIS、PACS等，以及其他接入的医疗硬件设备和移动轨迹采集设备形成基础同步字典库，可自动采集与记录卒中患者数据，为卒中质控与统计分析做好基础数据收集。</w:t>
            </w:r>
          </w:p>
        </w:tc>
      </w:tr>
      <w:tr w14:paraId="67E914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D15CD">
            <w:pPr>
              <w:keepNext w:val="0"/>
              <w:keepLines w:val="0"/>
              <w:widowControl/>
              <w:numPr>
                <w:ilvl w:val="0"/>
                <w:numId w:val="13"/>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894FF8">
            <w:pPr>
              <w:jc w:val="center"/>
              <w:rPr>
                <w:rFonts w:hint="eastAsia" w:ascii="宋体" w:hAnsi="宋体" w:eastAsia="宋体" w:cs="宋体"/>
                <w:b/>
                <w:bCs/>
                <w:i w:val="0"/>
                <w:iCs w:val="0"/>
                <w:color w:val="000000"/>
                <w:sz w:val="24"/>
                <w:szCs w:val="24"/>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8B6D30">
            <w:pPr>
              <w:jc w:val="center"/>
              <w:rPr>
                <w:rFonts w:hint="eastAsia" w:ascii="宋体" w:hAnsi="宋体" w:eastAsia="宋体" w:cs="宋体"/>
                <w:b/>
                <w:bCs/>
                <w:i w:val="0"/>
                <w:iCs w:val="0"/>
                <w:color w:val="000000"/>
                <w:sz w:val="24"/>
                <w:szCs w:val="24"/>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35AC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远程会诊</w:t>
            </w: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7BBD7">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支持远程视频交互功能，工作组中的医护人员可发起远程视频邀请，并选择相关工作组或用户利用WIFI/4G/5G与科室医生进行远程视频交流。</w:t>
            </w:r>
          </w:p>
        </w:tc>
      </w:tr>
      <w:tr w14:paraId="47DC6B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C9B1F">
            <w:pPr>
              <w:keepNext w:val="0"/>
              <w:keepLines w:val="0"/>
              <w:widowControl/>
              <w:numPr>
                <w:ilvl w:val="0"/>
                <w:numId w:val="13"/>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935F59">
            <w:pPr>
              <w:jc w:val="center"/>
              <w:rPr>
                <w:rFonts w:hint="eastAsia" w:ascii="宋体" w:hAnsi="宋体" w:eastAsia="宋体" w:cs="宋体"/>
                <w:b/>
                <w:bCs/>
                <w:i w:val="0"/>
                <w:iCs w:val="0"/>
                <w:color w:val="000000"/>
                <w:sz w:val="24"/>
                <w:szCs w:val="24"/>
                <w:u w:val="none"/>
              </w:rPr>
            </w:pPr>
          </w:p>
        </w:tc>
        <w:tc>
          <w:tcPr>
            <w:tcW w:w="70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727B28">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统计分析</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3D6B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人口数据类统计</w:t>
            </w: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66B3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提供危重孕产妇患者的相关报表统计，可筛选年龄段、性别、来院方式等。</w:t>
            </w:r>
          </w:p>
        </w:tc>
      </w:tr>
      <w:tr w14:paraId="0B2045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00BA7">
            <w:pPr>
              <w:keepNext w:val="0"/>
              <w:keepLines w:val="0"/>
              <w:widowControl/>
              <w:numPr>
                <w:ilvl w:val="0"/>
                <w:numId w:val="13"/>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84A675">
            <w:pPr>
              <w:jc w:val="center"/>
              <w:rPr>
                <w:rFonts w:hint="eastAsia" w:ascii="宋体" w:hAnsi="宋体" w:eastAsia="宋体" w:cs="宋体"/>
                <w:b/>
                <w:bCs/>
                <w:i w:val="0"/>
                <w:iCs w:val="0"/>
                <w:color w:val="000000"/>
                <w:sz w:val="24"/>
                <w:szCs w:val="24"/>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9625E0">
            <w:pPr>
              <w:jc w:val="center"/>
              <w:rPr>
                <w:rFonts w:hint="eastAsia" w:ascii="宋体" w:hAnsi="宋体" w:eastAsia="宋体" w:cs="宋体"/>
                <w:b/>
                <w:bCs/>
                <w:i w:val="0"/>
                <w:iCs w:val="0"/>
                <w:color w:val="000000"/>
                <w:sz w:val="24"/>
                <w:szCs w:val="24"/>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00C7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高级数据统计</w:t>
            </w: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DC97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提供危重孕产妇患者诊疗数据的相关报表统计，如不同危重孕产妇诊断比例、危重孕产妇病人趋势统计等。</w:t>
            </w:r>
          </w:p>
        </w:tc>
      </w:tr>
      <w:tr w14:paraId="34CDD1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CDF51">
            <w:pPr>
              <w:keepNext w:val="0"/>
              <w:keepLines w:val="0"/>
              <w:widowControl/>
              <w:numPr>
                <w:ilvl w:val="0"/>
                <w:numId w:val="13"/>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852A68">
            <w:pPr>
              <w:jc w:val="center"/>
              <w:rPr>
                <w:rFonts w:hint="eastAsia" w:ascii="宋体" w:hAnsi="宋体" w:eastAsia="宋体" w:cs="宋体"/>
                <w:b/>
                <w:bCs/>
                <w:i w:val="0"/>
                <w:iCs w:val="0"/>
                <w:color w:val="000000"/>
                <w:sz w:val="24"/>
                <w:szCs w:val="24"/>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4F2B00">
            <w:pPr>
              <w:jc w:val="center"/>
              <w:rPr>
                <w:rFonts w:hint="eastAsia" w:ascii="宋体" w:hAnsi="宋体" w:eastAsia="宋体" w:cs="宋体"/>
                <w:b/>
                <w:bCs/>
                <w:i w:val="0"/>
                <w:iCs w:val="0"/>
                <w:color w:val="000000"/>
                <w:sz w:val="24"/>
                <w:szCs w:val="24"/>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03F4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质控指标统计</w:t>
            </w: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50D7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提供危重孕产妇患者质控指标的相关统计图表，如平均启动急救团队时间（MDT接诊时间-到达时间）、平均DDI时间（紧急破宫产决定手术至胎儿娩出时间）。</w:t>
            </w:r>
          </w:p>
        </w:tc>
      </w:tr>
      <w:tr w14:paraId="725F10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83FB5">
            <w:pPr>
              <w:keepNext w:val="0"/>
              <w:keepLines w:val="0"/>
              <w:widowControl/>
              <w:numPr>
                <w:ilvl w:val="0"/>
                <w:numId w:val="13"/>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6A02F7">
            <w:pPr>
              <w:jc w:val="center"/>
              <w:rPr>
                <w:rFonts w:hint="eastAsia" w:ascii="宋体" w:hAnsi="宋体" w:eastAsia="宋体" w:cs="宋体"/>
                <w:b/>
                <w:bCs/>
                <w:i w:val="0"/>
                <w:iCs w:val="0"/>
                <w:color w:val="000000"/>
                <w:sz w:val="24"/>
                <w:szCs w:val="24"/>
                <w:u w:val="none"/>
              </w:rPr>
            </w:pPr>
          </w:p>
        </w:tc>
        <w:tc>
          <w:tcPr>
            <w:tcW w:w="7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D6CB316">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时间统一子系统</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09EA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时间自动同步</w:t>
            </w: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34DC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系统采用先进的时钟统一方案，保证多个临床科室和辅助检查科室如急诊科、抢救室、妇产科、CT室、B超室等所有采集的时间标准化和统一化。</w:t>
            </w:r>
          </w:p>
        </w:tc>
      </w:tr>
      <w:tr w14:paraId="44BE8F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BB98E">
            <w:pPr>
              <w:keepNext w:val="0"/>
              <w:keepLines w:val="0"/>
              <w:widowControl/>
              <w:numPr>
                <w:ilvl w:val="0"/>
                <w:numId w:val="13"/>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A20F4E">
            <w:pPr>
              <w:jc w:val="center"/>
              <w:rPr>
                <w:rFonts w:hint="eastAsia" w:ascii="宋体" w:hAnsi="宋体" w:eastAsia="宋体" w:cs="宋体"/>
                <w:b/>
                <w:bCs/>
                <w:i w:val="0"/>
                <w:iCs w:val="0"/>
                <w:color w:val="000000"/>
                <w:sz w:val="24"/>
                <w:szCs w:val="24"/>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4FED21">
            <w:pPr>
              <w:jc w:val="center"/>
              <w:rPr>
                <w:rFonts w:hint="eastAsia" w:ascii="宋体" w:hAnsi="宋体" w:eastAsia="宋体" w:cs="宋体"/>
                <w:b/>
                <w:bCs/>
                <w:i w:val="0"/>
                <w:iCs w:val="0"/>
                <w:color w:val="000000"/>
                <w:sz w:val="24"/>
                <w:szCs w:val="24"/>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9FC6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时间实时采集</w:t>
            </w: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278C4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采用规范的时间管理，对于关键时间节点采用系统自行记录或者客观的触发来记录时间节点，如在急救车、抢救室均安装了 物联设备。而对于患者发病时间、报警时间、心电图时间、分诊、抢救等各类时间，均通过系统自行记录时间节点。</w:t>
            </w:r>
          </w:p>
        </w:tc>
      </w:tr>
      <w:tr w14:paraId="3B86AD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AD3B7">
            <w:pPr>
              <w:keepNext w:val="0"/>
              <w:keepLines w:val="0"/>
              <w:widowControl/>
              <w:numPr>
                <w:ilvl w:val="0"/>
                <w:numId w:val="13"/>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923405">
            <w:pPr>
              <w:jc w:val="center"/>
              <w:rPr>
                <w:rFonts w:hint="eastAsia" w:ascii="宋体" w:hAnsi="宋体" w:eastAsia="宋体" w:cs="宋体"/>
                <w:b/>
                <w:bCs/>
                <w:i w:val="0"/>
                <w:iCs w:val="0"/>
                <w:color w:val="000000"/>
                <w:sz w:val="24"/>
                <w:szCs w:val="24"/>
                <w:u w:val="none"/>
              </w:rPr>
            </w:pP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7B91D">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消息通知</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0959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系统消息</w:t>
            </w: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3119E">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支持接收系统消息，包括新增病患、出路径患者、时间采集、评分、数据上报消息。</w:t>
            </w:r>
          </w:p>
        </w:tc>
      </w:tr>
      <w:tr w14:paraId="0D4D65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7B5F1">
            <w:pPr>
              <w:keepNext w:val="0"/>
              <w:keepLines w:val="0"/>
              <w:widowControl/>
              <w:numPr>
                <w:ilvl w:val="0"/>
                <w:numId w:val="13"/>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5AAE1C">
            <w:pPr>
              <w:jc w:val="center"/>
              <w:rPr>
                <w:rFonts w:hint="eastAsia" w:ascii="宋体" w:hAnsi="宋体" w:eastAsia="宋体" w:cs="宋体"/>
                <w:b/>
                <w:bCs/>
                <w:i w:val="0"/>
                <w:iCs w:val="0"/>
                <w:color w:val="000000"/>
                <w:sz w:val="24"/>
                <w:szCs w:val="24"/>
                <w:u w:val="none"/>
              </w:rPr>
            </w:pPr>
          </w:p>
        </w:tc>
        <w:tc>
          <w:tcPr>
            <w:tcW w:w="7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B7E0DD2">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系统集成</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8F20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HIS系统集成功能</w:t>
            </w: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571CD">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与His系统数据对接，同步患者基本信息、医嘱信息、医院相关字典信息。</w:t>
            </w:r>
          </w:p>
        </w:tc>
      </w:tr>
      <w:tr w14:paraId="49EC2C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85A40">
            <w:pPr>
              <w:keepNext w:val="0"/>
              <w:keepLines w:val="0"/>
              <w:widowControl/>
              <w:numPr>
                <w:ilvl w:val="0"/>
                <w:numId w:val="13"/>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088723">
            <w:pPr>
              <w:jc w:val="center"/>
              <w:rPr>
                <w:rFonts w:hint="eastAsia" w:ascii="宋体" w:hAnsi="宋体" w:eastAsia="宋体" w:cs="宋体"/>
                <w:b/>
                <w:bCs/>
                <w:i w:val="0"/>
                <w:iCs w:val="0"/>
                <w:color w:val="000000"/>
                <w:sz w:val="24"/>
                <w:szCs w:val="24"/>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DC9109">
            <w:pPr>
              <w:jc w:val="center"/>
              <w:rPr>
                <w:rFonts w:hint="eastAsia" w:ascii="宋体" w:hAnsi="宋体" w:eastAsia="宋体" w:cs="宋体"/>
                <w:b/>
                <w:bCs/>
                <w:i w:val="0"/>
                <w:iCs w:val="0"/>
                <w:color w:val="000000"/>
                <w:sz w:val="24"/>
                <w:szCs w:val="24"/>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1ADF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EMR系统集成功能</w:t>
            </w: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2E17C">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与电子病历系统数据对接，同步抓取患者最新数据，从EMR中提取患者病程信息，供医生、护理人员进行查阅。</w:t>
            </w:r>
          </w:p>
        </w:tc>
      </w:tr>
      <w:tr w14:paraId="736DE1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AD917">
            <w:pPr>
              <w:keepNext w:val="0"/>
              <w:keepLines w:val="0"/>
              <w:widowControl/>
              <w:numPr>
                <w:ilvl w:val="0"/>
                <w:numId w:val="13"/>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D7FC23">
            <w:pPr>
              <w:jc w:val="center"/>
              <w:rPr>
                <w:rFonts w:hint="eastAsia" w:ascii="宋体" w:hAnsi="宋体" w:eastAsia="宋体" w:cs="宋体"/>
                <w:b/>
                <w:bCs/>
                <w:i w:val="0"/>
                <w:iCs w:val="0"/>
                <w:color w:val="000000"/>
                <w:sz w:val="24"/>
                <w:szCs w:val="24"/>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BDE24B">
            <w:pPr>
              <w:jc w:val="center"/>
              <w:rPr>
                <w:rFonts w:hint="eastAsia" w:ascii="宋体" w:hAnsi="宋体" w:eastAsia="宋体" w:cs="宋体"/>
                <w:b/>
                <w:bCs/>
                <w:i w:val="0"/>
                <w:iCs w:val="0"/>
                <w:color w:val="000000"/>
                <w:sz w:val="24"/>
                <w:szCs w:val="24"/>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FED2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LIS系统集成功能</w:t>
            </w: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B7B99">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与LIS系统数据对接，同步血液检查结果、微生物培养结果，并提供界面呈现给医护人员查看；</w:t>
            </w:r>
          </w:p>
        </w:tc>
      </w:tr>
      <w:tr w14:paraId="43EC2F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74A29">
            <w:pPr>
              <w:keepNext w:val="0"/>
              <w:keepLines w:val="0"/>
              <w:widowControl/>
              <w:numPr>
                <w:ilvl w:val="0"/>
                <w:numId w:val="13"/>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CB9216">
            <w:pPr>
              <w:jc w:val="center"/>
              <w:rPr>
                <w:rFonts w:hint="eastAsia" w:ascii="宋体" w:hAnsi="宋体" w:eastAsia="宋体" w:cs="宋体"/>
                <w:b/>
                <w:bCs/>
                <w:i w:val="0"/>
                <w:iCs w:val="0"/>
                <w:color w:val="000000"/>
                <w:sz w:val="24"/>
                <w:szCs w:val="24"/>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D58F9F">
            <w:pPr>
              <w:jc w:val="center"/>
              <w:rPr>
                <w:rFonts w:hint="eastAsia" w:ascii="宋体" w:hAnsi="宋体" w:eastAsia="宋体" w:cs="宋体"/>
                <w:b/>
                <w:bCs/>
                <w:i w:val="0"/>
                <w:iCs w:val="0"/>
                <w:color w:val="000000"/>
                <w:sz w:val="24"/>
                <w:szCs w:val="24"/>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52956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PACS系统集成功能</w:t>
            </w: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9FCDD">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与PACS系统数据对接，呈现患者所有影像检查结果。</w:t>
            </w:r>
          </w:p>
        </w:tc>
      </w:tr>
      <w:tr w14:paraId="3D1F60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423EB">
            <w:pPr>
              <w:keepNext w:val="0"/>
              <w:keepLines w:val="0"/>
              <w:widowControl/>
              <w:numPr>
                <w:ilvl w:val="0"/>
                <w:numId w:val="13"/>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187616">
            <w:pPr>
              <w:jc w:val="center"/>
              <w:rPr>
                <w:rFonts w:hint="eastAsia" w:ascii="宋体" w:hAnsi="宋体" w:eastAsia="宋体" w:cs="宋体"/>
                <w:b/>
                <w:bCs/>
                <w:i w:val="0"/>
                <w:iCs w:val="0"/>
                <w:color w:val="000000"/>
                <w:sz w:val="24"/>
                <w:szCs w:val="24"/>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38BF2C">
            <w:pPr>
              <w:jc w:val="center"/>
              <w:rPr>
                <w:rFonts w:hint="eastAsia" w:ascii="宋体" w:hAnsi="宋体" w:eastAsia="宋体" w:cs="宋体"/>
                <w:b/>
                <w:bCs/>
                <w:i w:val="0"/>
                <w:iCs w:val="0"/>
                <w:color w:val="000000"/>
                <w:sz w:val="24"/>
                <w:szCs w:val="24"/>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CD75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麻醉信息系统集成</w:t>
            </w: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6E90C">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支持对接麻醉信息系统，获取患者手术信息、手术时间。</w:t>
            </w:r>
          </w:p>
        </w:tc>
      </w:tr>
      <w:tr w14:paraId="224DD1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0EA70">
            <w:pPr>
              <w:keepNext w:val="0"/>
              <w:keepLines w:val="0"/>
              <w:widowControl/>
              <w:numPr>
                <w:ilvl w:val="0"/>
                <w:numId w:val="13"/>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4DD413">
            <w:pPr>
              <w:jc w:val="center"/>
              <w:rPr>
                <w:rFonts w:hint="eastAsia" w:ascii="宋体" w:hAnsi="宋体" w:eastAsia="宋体" w:cs="宋体"/>
                <w:b/>
                <w:bCs/>
                <w:i w:val="0"/>
                <w:iCs w:val="0"/>
                <w:color w:val="000000"/>
                <w:sz w:val="24"/>
                <w:szCs w:val="24"/>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D74D38">
            <w:pPr>
              <w:jc w:val="center"/>
              <w:rPr>
                <w:rFonts w:hint="eastAsia" w:ascii="宋体" w:hAnsi="宋体" w:eastAsia="宋体" w:cs="宋体"/>
                <w:b/>
                <w:bCs/>
                <w:i w:val="0"/>
                <w:iCs w:val="0"/>
                <w:color w:val="000000"/>
                <w:sz w:val="24"/>
                <w:szCs w:val="24"/>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75B7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院前急救系统集成</w:t>
            </w: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9805B">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与急救系统集成，获取急救系统中提取患者基本就诊信息、生命体征、院前电子病历信息。</w:t>
            </w:r>
          </w:p>
        </w:tc>
      </w:tr>
      <w:tr w14:paraId="50E2A2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AB520">
            <w:pPr>
              <w:keepNext w:val="0"/>
              <w:keepLines w:val="0"/>
              <w:widowControl/>
              <w:numPr>
                <w:ilvl w:val="0"/>
                <w:numId w:val="13"/>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855D6E">
            <w:pPr>
              <w:jc w:val="center"/>
              <w:rPr>
                <w:rFonts w:hint="eastAsia" w:ascii="宋体" w:hAnsi="宋体" w:eastAsia="宋体" w:cs="宋体"/>
                <w:b/>
                <w:bCs/>
                <w:i w:val="0"/>
                <w:iCs w:val="0"/>
                <w:color w:val="000000"/>
                <w:sz w:val="24"/>
                <w:szCs w:val="24"/>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39A7D8">
            <w:pPr>
              <w:jc w:val="center"/>
              <w:rPr>
                <w:rFonts w:hint="eastAsia" w:ascii="宋体" w:hAnsi="宋体" w:eastAsia="宋体" w:cs="宋体"/>
                <w:b/>
                <w:bCs/>
                <w:i w:val="0"/>
                <w:iCs w:val="0"/>
                <w:color w:val="000000"/>
                <w:sz w:val="24"/>
                <w:szCs w:val="24"/>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D23C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急诊信息系统集成</w:t>
            </w: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9C92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与急诊信息系统集成，获取急诊信息系统中提取患者基本就诊信息、分诊信息、抢救治疗信息。</w:t>
            </w:r>
          </w:p>
        </w:tc>
      </w:tr>
      <w:tr w14:paraId="51A229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D38AC">
            <w:pPr>
              <w:keepNext w:val="0"/>
              <w:keepLines w:val="0"/>
              <w:widowControl/>
              <w:numPr>
                <w:ilvl w:val="0"/>
                <w:numId w:val="13"/>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7DA219">
            <w:pPr>
              <w:jc w:val="center"/>
              <w:rPr>
                <w:rFonts w:hint="eastAsia" w:ascii="宋体" w:hAnsi="宋体" w:eastAsia="宋体" w:cs="宋体"/>
                <w:b/>
                <w:bCs/>
                <w:i w:val="0"/>
                <w:iCs w:val="0"/>
                <w:color w:val="000000"/>
                <w:sz w:val="24"/>
                <w:szCs w:val="24"/>
                <w:u w:val="none"/>
              </w:rPr>
            </w:pPr>
          </w:p>
        </w:tc>
        <w:tc>
          <w:tcPr>
            <w:tcW w:w="7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BAF9159">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基础配置</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48DB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路径节点设置</w:t>
            </w: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8867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持自定义配置不同采集类型的时间路径节点。支持配置系统采集时间节点，包括挂号时间、出检验报告时间、出检查报告时间等；支持配置设备采集时间节点，通过物联设备自动采集节点，如患者进入抢救室、患者到达B超室内等；支持配置人工采集节点，手工录入会诊到达时间等。支持增加、修改、启用/禁用、删除路径节点，支持设置节点为终止节点。</w:t>
            </w:r>
          </w:p>
        </w:tc>
      </w:tr>
      <w:tr w14:paraId="083D80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DEEEF">
            <w:pPr>
              <w:keepNext w:val="0"/>
              <w:keepLines w:val="0"/>
              <w:widowControl/>
              <w:numPr>
                <w:ilvl w:val="0"/>
                <w:numId w:val="13"/>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F77055">
            <w:pPr>
              <w:jc w:val="center"/>
              <w:rPr>
                <w:rFonts w:hint="eastAsia" w:ascii="宋体" w:hAnsi="宋体" w:eastAsia="宋体" w:cs="宋体"/>
                <w:b/>
                <w:bCs/>
                <w:i w:val="0"/>
                <w:iCs w:val="0"/>
                <w:color w:val="000000"/>
                <w:sz w:val="24"/>
                <w:szCs w:val="24"/>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076BF2">
            <w:pPr>
              <w:jc w:val="center"/>
              <w:rPr>
                <w:rFonts w:hint="eastAsia" w:ascii="宋体" w:hAnsi="宋体" w:eastAsia="宋体" w:cs="宋体"/>
                <w:b/>
                <w:bCs/>
                <w:i w:val="0"/>
                <w:iCs w:val="0"/>
                <w:color w:val="000000"/>
                <w:sz w:val="24"/>
                <w:szCs w:val="24"/>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AA85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关键节点设置</w:t>
            </w: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5947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持自定义设置质控项目，包括MDT接诊时间-到达时间、紧急破宫产决定手术至胎儿娩出时间等，设置质控项目的起止节点、质控目标值、质控预警值、质控告警值。支持关键质控指标标准的增加、修改、启用/禁用、删除。</w:t>
            </w:r>
          </w:p>
        </w:tc>
      </w:tr>
      <w:tr w14:paraId="756406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5018C">
            <w:pPr>
              <w:keepNext w:val="0"/>
              <w:keepLines w:val="0"/>
              <w:widowControl/>
              <w:numPr>
                <w:ilvl w:val="0"/>
                <w:numId w:val="13"/>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E8EC4A">
            <w:pPr>
              <w:jc w:val="center"/>
              <w:rPr>
                <w:rFonts w:hint="eastAsia" w:ascii="宋体" w:hAnsi="宋体" w:eastAsia="宋体" w:cs="宋体"/>
                <w:b/>
                <w:bCs/>
                <w:i w:val="0"/>
                <w:iCs w:val="0"/>
                <w:color w:val="000000"/>
                <w:sz w:val="24"/>
                <w:szCs w:val="24"/>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E0916F">
            <w:pPr>
              <w:jc w:val="center"/>
              <w:rPr>
                <w:rFonts w:hint="eastAsia" w:ascii="宋体" w:hAnsi="宋体" w:eastAsia="宋体" w:cs="宋体"/>
                <w:b/>
                <w:bCs/>
                <w:i w:val="0"/>
                <w:iCs w:val="0"/>
                <w:color w:val="000000"/>
                <w:sz w:val="24"/>
                <w:szCs w:val="24"/>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5537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病历解析设置</w:t>
            </w: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BCA80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支持配置病历的数据来源、接入路径等。</w:t>
            </w:r>
          </w:p>
        </w:tc>
      </w:tr>
      <w:tr w14:paraId="79508F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1F42FD">
            <w:pPr>
              <w:keepNext w:val="0"/>
              <w:keepLines w:val="0"/>
              <w:widowControl/>
              <w:numPr>
                <w:ilvl w:val="0"/>
                <w:numId w:val="13"/>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3CD405">
            <w:pPr>
              <w:jc w:val="center"/>
              <w:rPr>
                <w:rFonts w:hint="eastAsia" w:ascii="宋体" w:hAnsi="宋体" w:eastAsia="宋体" w:cs="宋体"/>
                <w:b/>
                <w:bCs/>
                <w:i w:val="0"/>
                <w:iCs w:val="0"/>
                <w:color w:val="000000"/>
                <w:sz w:val="24"/>
                <w:szCs w:val="24"/>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39E351">
            <w:pPr>
              <w:jc w:val="center"/>
              <w:rPr>
                <w:rFonts w:hint="eastAsia" w:ascii="宋体" w:hAnsi="宋体" w:eastAsia="宋体" w:cs="宋体"/>
                <w:b/>
                <w:bCs/>
                <w:i w:val="0"/>
                <w:iCs w:val="0"/>
                <w:color w:val="000000"/>
                <w:sz w:val="24"/>
                <w:szCs w:val="24"/>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3C6C6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药品维护</w:t>
            </w: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B6A3C">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支持药品分类、药品信息内容查看；</w:t>
            </w:r>
          </w:p>
        </w:tc>
      </w:tr>
      <w:tr w14:paraId="3E647C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60217">
            <w:pPr>
              <w:keepNext w:val="0"/>
              <w:keepLines w:val="0"/>
              <w:widowControl/>
              <w:numPr>
                <w:ilvl w:val="0"/>
                <w:numId w:val="13"/>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4742C8">
            <w:pPr>
              <w:jc w:val="center"/>
              <w:rPr>
                <w:rFonts w:hint="eastAsia" w:ascii="宋体" w:hAnsi="宋体" w:eastAsia="宋体" w:cs="宋体"/>
                <w:b/>
                <w:bCs/>
                <w:i w:val="0"/>
                <w:iCs w:val="0"/>
                <w:color w:val="000000"/>
                <w:sz w:val="24"/>
                <w:szCs w:val="24"/>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7401C1">
            <w:pPr>
              <w:jc w:val="center"/>
              <w:rPr>
                <w:rFonts w:hint="eastAsia" w:ascii="宋体" w:hAnsi="宋体" w:eastAsia="宋体" w:cs="宋体"/>
                <w:b/>
                <w:bCs/>
                <w:i w:val="0"/>
                <w:iCs w:val="0"/>
                <w:color w:val="000000"/>
                <w:sz w:val="24"/>
                <w:szCs w:val="24"/>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5BA1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设备管理</w:t>
            </w: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AD7A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支持维护患者手环和定位基站等。</w:t>
            </w:r>
          </w:p>
        </w:tc>
      </w:tr>
      <w:tr w14:paraId="2EC037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B29EF">
            <w:pPr>
              <w:keepNext w:val="0"/>
              <w:keepLines w:val="0"/>
              <w:widowControl/>
              <w:numPr>
                <w:ilvl w:val="0"/>
                <w:numId w:val="13"/>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B5B975">
            <w:pPr>
              <w:jc w:val="center"/>
              <w:rPr>
                <w:rFonts w:hint="eastAsia" w:ascii="宋体" w:hAnsi="宋体" w:eastAsia="宋体" w:cs="宋体"/>
                <w:b/>
                <w:bCs/>
                <w:i w:val="0"/>
                <w:iCs w:val="0"/>
                <w:color w:val="000000"/>
                <w:sz w:val="24"/>
                <w:szCs w:val="24"/>
                <w:u w:val="none"/>
              </w:rPr>
            </w:pPr>
          </w:p>
        </w:tc>
        <w:tc>
          <w:tcPr>
            <w:tcW w:w="7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18397C1">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系统设置</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7151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用户管理</w:t>
            </w: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E99A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提供系统用户组创建、修改、删除等功能</w:t>
            </w:r>
          </w:p>
        </w:tc>
      </w:tr>
      <w:tr w14:paraId="7372B4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24077">
            <w:pPr>
              <w:keepNext w:val="0"/>
              <w:keepLines w:val="0"/>
              <w:widowControl/>
              <w:numPr>
                <w:ilvl w:val="0"/>
                <w:numId w:val="13"/>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91B46A">
            <w:pPr>
              <w:jc w:val="center"/>
              <w:rPr>
                <w:rFonts w:hint="eastAsia" w:ascii="宋体" w:hAnsi="宋体" w:eastAsia="宋体" w:cs="宋体"/>
                <w:b/>
                <w:bCs/>
                <w:i w:val="0"/>
                <w:iCs w:val="0"/>
                <w:color w:val="000000"/>
                <w:sz w:val="24"/>
                <w:szCs w:val="24"/>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65C886">
            <w:pPr>
              <w:jc w:val="center"/>
              <w:rPr>
                <w:rFonts w:hint="eastAsia" w:ascii="宋体" w:hAnsi="宋体" w:eastAsia="宋体" w:cs="宋体"/>
                <w:b/>
                <w:bCs/>
                <w:i w:val="0"/>
                <w:iCs w:val="0"/>
                <w:color w:val="000000"/>
                <w:sz w:val="24"/>
                <w:szCs w:val="24"/>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6857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角色管理</w:t>
            </w: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173EB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支持新增、编辑、删除角色，设置分配角色人员权限。</w:t>
            </w:r>
          </w:p>
        </w:tc>
      </w:tr>
      <w:tr w14:paraId="56F623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7D0220">
            <w:pPr>
              <w:keepNext w:val="0"/>
              <w:keepLines w:val="0"/>
              <w:widowControl/>
              <w:numPr>
                <w:ilvl w:val="0"/>
                <w:numId w:val="13"/>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6FEF00">
            <w:pPr>
              <w:jc w:val="center"/>
              <w:rPr>
                <w:rFonts w:hint="eastAsia" w:ascii="宋体" w:hAnsi="宋体" w:eastAsia="宋体" w:cs="宋体"/>
                <w:b/>
                <w:bCs/>
                <w:i w:val="0"/>
                <w:iCs w:val="0"/>
                <w:color w:val="000000"/>
                <w:sz w:val="24"/>
                <w:szCs w:val="24"/>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13741D">
            <w:pPr>
              <w:jc w:val="center"/>
              <w:rPr>
                <w:rFonts w:hint="eastAsia" w:ascii="宋体" w:hAnsi="宋体" w:eastAsia="宋体" w:cs="宋体"/>
                <w:b/>
                <w:bCs/>
                <w:i w:val="0"/>
                <w:iCs w:val="0"/>
                <w:color w:val="000000"/>
                <w:sz w:val="24"/>
                <w:szCs w:val="24"/>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F3C1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菜单管理</w:t>
            </w: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FCFC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支持设置菜单权限。</w:t>
            </w:r>
          </w:p>
        </w:tc>
      </w:tr>
    </w:tbl>
    <w:p w14:paraId="7BF75711">
      <w:pPr>
        <w:rPr>
          <w:rFonts w:hint="eastAsia"/>
        </w:rPr>
      </w:pPr>
    </w:p>
    <w:p w14:paraId="1226A163">
      <w:pPr>
        <w:pStyle w:val="5"/>
        <w:bidi w:val="0"/>
        <w:rPr>
          <w:rFonts w:hint="eastAsia"/>
        </w:rPr>
      </w:pPr>
      <w:r>
        <w:rPr>
          <w:rFonts w:hint="eastAsia"/>
          <w:lang w:val="en-US" w:eastAsia="zh-CN"/>
        </w:rPr>
        <w:t>危重新生儿救治中心</w:t>
      </w:r>
    </w:p>
    <w:tbl>
      <w:tblPr>
        <w:tblStyle w:val="23"/>
        <w:tblW w:w="8455" w:type="dxa"/>
        <w:tblInd w:w="-69"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00"/>
        <w:gridCol w:w="786"/>
        <w:gridCol w:w="700"/>
        <w:gridCol w:w="729"/>
        <w:gridCol w:w="5440"/>
      </w:tblGrid>
      <w:tr w14:paraId="42BF01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800" w:type="dxa"/>
            <w:tcBorders>
              <w:top w:val="single" w:color="000000" w:sz="4" w:space="0"/>
              <w:left w:val="single" w:color="000000" w:sz="4" w:space="0"/>
              <w:bottom w:val="single" w:color="000000" w:sz="4" w:space="0"/>
              <w:right w:val="single" w:color="000000" w:sz="4" w:space="0"/>
            </w:tcBorders>
            <w:shd w:val="clear" w:color="auto" w:fill="D8D8D8"/>
            <w:noWrap/>
            <w:vAlign w:val="center"/>
          </w:tcPr>
          <w:p w14:paraId="5B7C2B38">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786" w:type="dxa"/>
            <w:tcBorders>
              <w:top w:val="single" w:color="000000" w:sz="4" w:space="0"/>
              <w:left w:val="single" w:color="000000" w:sz="4" w:space="0"/>
              <w:bottom w:val="single" w:color="000000" w:sz="4" w:space="0"/>
              <w:right w:val="single" w:color="000000" w:sz="4" w:space="0"/>
            </w:tcBorders>
            <w:shd w:val="clear" w:color="auto" w:fill="D8D8D8"/>
            <w:vAlign w:val="center"/>
          </w:tcPr>
          <w:p w14:paraId="5AA29D0D">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系统</w:t>
            </w:r>
          </w:p>
        </w:tc>
        <w:tc>
          <w:tcPr>
            <w:tcW w:w="700" w:type="dxa"/>
            <w:tcBorders>
              <w:top w:val="single" w:color="000000" w:sz="4" w:space="0"/>
              <w:left w:val="single" w:color="000000" w:sz="4" w:space="0"/>
              <w:bottom w:val="single" w:color="000000" w:sz="4" w:space="0"/>
              <w:right w:val="single" w:color="000000" w:sz="4" w:space="0"/>
            </w:tcBorders>
            <w:shd w:val="clear" w:color="auto" w:fill="D8D8D8"/>
            <w:vAlign w:val="center"/>
          </w:tcPr>
          <w:p w14:paraId="66807147">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cs="宋体"/>
                <w:b/>
                <w:bCs/>
                <w:i w:val="0"/>
                <w:iCs w:val="0"/>
                <w:color w:val="000000"/>
                <w:kern w:val="0"/>
                <w:sz w:val="24"/>
                <w:szCs w:val="24"/>
                <w:u w:val="none"/>
                <w:lang w:val="en-US" w:eastAsia="zh-CN" w:bidi="ar"/>
              </w:rPr>
              <w:t>功能</w:t>
            </w:r>
            <w:r>
              <w:rPr>
                <w:rFonts w:hint="eastAsia" w:ascii="宋体" w:hAnsi="宋体" w:eastAsia="宋体" w:cs="宋体"/>
                <w:b/>
                <w:bCs/>
                <w:i w:val="0"/>
                <w:iCs w:val="0"/>
                <w:color w:val="000000"/>
                <w:kern w:val="0"/>
                <w:sz w:val="24"/>
                <w:szCs w:val="24"/>
                <w:u w:val="none"/>
                <w:lang w:val="en-US" w:eastAsia="zh-CN" w:bidi="ar"/>
              </w:rPr>
              <w:t>模块</w:t>
            </w:r>
          </w:p>
        </w:tc>
        <w:tc>
          <w:tcPr>
            <w:tcW w:w="6169" w:type="dxa"/>
            <w:gridSpan w:val="2"/>
            <w:tcBorders>
              <w:top w:val="single" w:color="000000" w:sz="4" w:space="0"/>
              <w:left w:val="single" w:color="000000" w:sz="4" w:space="0"/>
              <w:bottom w:val="single" w:color="000000" w:sz="4" w:space="0"/>
              <w:right w:val="single" w:color="000000" w:sz="4" w:space="0"/>
            </w:tcBorders>
            <w:shd w:val="clear" w:color="auto" w:fill="D8D8D8"/>
            <w:vAlign w:val="center"/>
          </w:tcPr>
          <w:p w14:paraId="7C4A71DB">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功能</w:t>
            </w:r>
            <w:r>
              <w:rPr>
                <w:rFonts w:hint="eastAsia" w:ascii="宋体" w:hAnsi="宋体" w:cs="宋体"/>
                <w:b/>
                <w:bCs/>
                <w:i w:val="0"/>
                <w:iCs w:val="0"/>
                <w:color w:val="000000"/>
                <w:kern w:val="0"/>
                <w:sz w:val="24"/>
                <w:szCs w:val="24"/>
                <w:u w:val="none"/>
                <w:lang w:val="en-US" w:eastAsia="zh-CN" w:bidi="ar"/>
              </w:rPr>
              <w:t>要求</w:t>
            </w:r>
          </w:p>
        </w:tc>
      </w:tr>
      <w:tr w14:paraId="50FC41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8BA81">
            <w:pPr>
              <w:keepNext w:val="0"/>
              <w:keepLines w:val="0"/>
              <w:widowControl/>
              <w:numPr>
                <w:ilvl w:val="0"/>
                <w:numId w:val="14"/>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92D4C09">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危重新生儿救治中心</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4B92D">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危重新生儿数据监控中心</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00E3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监控仪表盘</w:t>
            </w: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50A4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提供危重新生儿救治中心监控仪表盘，展示危重新生儿患者总例数、未填报完成病历、病历完整度、死亡率，危重新生儿分娩情况、评分项目分布、平均住院天数、平均住院费用、过程质控情况等，实时反应工作质量，改善工作流程。</w:t>
            </w:r>
          </w:p>
        </w:tc>
      </w:tr>
      <w:tr w14:paraId="1C2739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479CB">
            <w:pPr>
              <w:keepNext w:val="0"/>
              <w:keepLines w:val="0"/>
              <w:widowControl/>
              <w:numPr>
                <w:ilvl w:val="0"/>
                <w:numId w:val="14"/>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A610DE">
            <w:pPr>
              <w:jc w:val="center"/>
              <w:rPr>
                <w:rFonts w:hint="eastAsia" w:ascii="宋体" w:hAnsi="宋体" w:eastAsia="宋体" w:cs="宋体"/>
                <w:b/>
                <w:bCs/>
                <w:i w:val="0"/>
                <w:iCs w:val="0"/>
                <w:color w:val="000000"/>
                <w:sz w:val="24"/>
                <w:szCs w:val="24"/>
                <w:u w:val="none"/>
              </w:rPr>
            </w:pP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EC079">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危重新生儿患者管理</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73767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危重新生儿患者管理</w:t>
            </w: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7599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建立“从患者呼救第一时刻”进行实时联动机制，适用于患者呼救120、自行来院、院内发病、外院转入等多种场景患者。 根据医院提供的危重新生儿标识，系统自动获取危重新生儿患者，支持对已入径的危重新生儿患者进行时间管理、信息收集、专病病历创建、评估等。</w:t>
            </w:r>
          </w:p>
        </w:tc>
      </w:tr>
      <w:tr w14:paraId="3D900D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1DC79">
            <w:pPr>
              <w:keepNext w:val="0"/>
              <w:keepLines w:val="0"/>
              <w:widowControl/>
              <w:numPr>
                <w:ilvl w:val="0"/>
                <w:numId w:val="14"/>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E812A9">
            <w:pPr>
              <w:jc w:val="center"/>
              <w:rPr>
                <w:rFonts w:hint="eastAsia" w:ascii="宋体" w:hAnsi="宋体" w:eastAsia="宋体" w:cs="宋体"/>
                <w:b/>
                <w:bCs/>
                <w:i w:val="0"/>
                <w:iCs w:val="0"/>
                <w:color w:val="000000"/>
                <w:sz w:val="24"/>
                <w:szCs w:val="24"/>
                <w:u w:val="none"/>
              </w:rPr>
            </w:pPr>
          </w:p>
        </w:tc>
        <w:tc>
          <w:tcPr>
            <w:tcW w:w="7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E148B16">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危重新生儿路径管理</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7ADB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在路径患者</w:t>
            </w: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4131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系统接收危重新生儿患者后，自动进入危重新生儿救治时间路径。从“患者发病、院前急救、院内救治、患者去向”进行实时采集时间节点。</w:t>
            </w:r>
          </w:p>
        </w:tc>
      </w:tr>
      <w:tr w14:paraId="2DFE05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866A6">
            <w:pPr>
              <w:keepNext w:val="0"/>
              <w:keepLines w:val="0"/>
              <w:widowControl/>
              <w:numPr>
                <w:ilvl w:val="0"/>
                <w:numId w:val="14"/>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D0D9C2">
            <w:pPr>
              <w:jc w:val="center"/>
              <w:rPr>
                <w:rFonts w:hint="eastAsia" w:ascii="宋体" w:hAnsi="宋体" w:eastAsia="宋体" w:cs="宋体"/>
                <w:b/>
                <w:bCs/>
                <w:i w:val="0"/>
                <w:iCs w:val="0"/>
                <w:color w:val="000000"/>
                <w:sz w:val="24"/>
                <w:szCs w:val="24"/>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DE89B0">
            <w:pPr>
              <w:jc w:val="center"/>
              <w:rPr>
                <w:rFonts w:hint="eastAsia" w:ascii="宋体" w:hAnsi="宋体" w:eastAsia="宋体" w:cs="宋体"/>
                <w:b/>
                <w:bCs/>
                <w:i w:val="0"/>
                <w:iCs w:val="0"/>
                <w:color w:val="000000"/>
                <w:sz w:val="24"/>
                <w:szCs w:val="24"/>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791A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系统采集时间</w:t>
            </w: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10ED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系统采集节点根据患者发生的诊疗事件实时触发并采集，包括挂号时间、出检验报告时间、出检查报告时间、手术开始时间、手术结束时间等。</w:t>
            </w:r>
          </w:p>
        </w:tc>
      </w:tr>
      <w:tr w14:paraId="4899A9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00C1C">
            <w:pPr>
              <w:keepNext w:val="0"/>
              <w:keepLines w:val="0"/>
              <w:widowControl/>
              <w:numPr>
                <w:ilvl w:val="0"/>
                <w:numId w:val="14"/>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F025E1">
            <w:pPr>
              <w:jc w:val="center"/>
              <w:rPr>
                <w:rFonts w:hint="eastAsia" w:ascii="宋体" w:hAnsi="宋体" w:eastAsia="宋体" w:cs="宋体"/>
                <w:b/>
                <w:bCs/>
                <w:i w:val="0"/>
                <w:iCs w:val="0"/>
                <w:color w:val="000000"/>
                <w:sz w:val="24"/>
                <w:szCs w:val="24"/>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48DD74">
            <w:pPr>
              <w:jc w:val="center"/>
              <w:rPr>
                <w:rFonts w:hint="eastAsia" w:ascii="宋体" w:hAnsi="宋体" w:eastAsia="宋体" w:cs="宋体"/>
                <w:b/>
                <w:bCs/>
                <w:i w:val="0"/>
                <w:iCs w:val="0"/>
                <w:color w:val="000000"/>
                <w:sz w:val="24"/>
                <w:szCs w:val="24"/>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88B1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设备采集时间</w:t>
            </w: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0497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color w:val="000000" w:themeColor="text1"/>
                <w:lang w:val="en-US" w:eastAsia="zh-CN"/>
                <w14:textFill>
                  <w14:solidFill>
                    <w14:schemeClr w14:val="tx1"/>
                  </w14:solidFill>
                </w14:textFill>
              </w:rPr>
              <w:t>▲</w:t>
            </w:r>
            <w:r>
              <w:rPr>
                <w:rFonts w:hint="eastAsia" w:ascii="宋体" w:hAnsi="宋体" w:eastAsia="宋体" w:cs="宋体"/>
                <w:i w:val="0"/>
                <w:iCs w:val="0"/>
                <w:color w:val="000000"/>
                <w:kern w:val="0"/>
                <w:sz w:val="24"/>
                <w:szCs w:val="24"/>
                <w:u w:val="none"/>
                <w:lang w:val="en-US" w:eastAsia="zh-CN" w:bidi="ar"/>
              </w:rPr>
              <w:t>设备采集节点根据患者佩戴的采集设备，通过物联网进行感应触发并实时采集，如患者到达抢救室、到达妇产科等；【提供系统功能截图，并加盖投标人公章】</w:t>
            </w:r>
          </w:p>
        </w:tc>
      </w:tr>
      <w:tr w14:paraId="2F8DAE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3F04B4">
            <w:pPr>
              <w:keepNext w:val="0"/>
              <w:keepLines w:val="0"/>
              <w:widowControl/>
              <w:numPr>
                <w:ilvl w:val="0"/>
                <w:numId w:val="14"/>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6A336E">
            <w:pPr>
              <w:jc w:val="center"/>
              <w:rPr>
                <w:rFonts w:hint="eastAsia" w:ascii="宋体" w:hAnsi="宋体" w:eastAsia="宋体" w:cs="宋体"/>
                <w:b/>
                <w:bCs/>
                <w:i w:val="0"/>
                <w:iCs w:val="0"/>
                <w:color w:val="000000"/>
                <w:sz w:val="24"/>
                <w:szCs w:val="24"/>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6AFE8C">
            <w:pPr>
              <w:jc w:val="center"/>
              <w:rPr>
                <w:rFonts w:hint="eastAsia" w:ascii="宋体" w:hAnsi="宋体" w:eastAsia="宋体" w:cs="宋体"/>
                <w:b/>
                <w:bCs/>
                <w:i w:val="0"/>
                <w:iCs w:val="0"/>
                <w:color w:val="000000"/>
                <w:sz w:val="24"/>
                <w:szCs w:val="24"/>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F6A9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人工采集时间</w:t>
            </w: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3004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人工采集时间根据设置的角色权限进行填写，如通知会诊医生、会诊医生到达时间等。提供手工录入、扫码采集两种方式，手工录入提供移动应用、电脑应用，扫码采集提供移动应用、二维码进行采集。</w:t>
            </w:r>
          </w:p>
        </w:tc>
      </w:tr>
      <w:tr w14:paraId="6DC4E5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9668C">
            <w:pPr>
              <w:keepNext w:val="0"/>
              <w:keepLines w:val="0"/>
              <w:widowControl/>
              <w:numPr>
                <w:ilvl w:val="0"/>
                <w:numId w:val="14"/>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7590F8">
            <w:pPr>
              <w:jc w:val="center"/>
              <w:rPr>
                <w:rFonts w:hint="eastAsia" w:ascii="宋体" w:hAnsi="宋体" w:eastAsia="宋体" w:cs="宋体"/>
                <w:b/>
                <w:bCs/>
                <w:i w:val="0"/>
                <w:iCs w:val="0"/>
                <w:color w:val="000000"/>
                <w:sz w:val="24"/>
                <w:szCs w:val="24"/>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68F0E5">
            <w:pPr>
              <w:jc w:val="center"/>
              <w:rPr>
                <w:rFonts w:hint="eastAsia" w:ascii="宋体" w:hAnsi="宋体" w:eastAsia="宋体" w:cs="宋体"/>
                <w:b/>
                <w:bCs/>
                <w:i w:val="0"/>
                <w:iCs w:val="0"/>
                <w:color w:val="000000"/>
                <w:sz w:val="24"/>
                <w:szCs w:val="24"/>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A2F3F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出路径患者</w:t>
            </w: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B348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系统自动采集终止节点时间或手动结束路径，该患者立即退出路径。</w:t>
            </w:r>
          </w:p>
        </w:tc>
      </w:tr>
      <w:tr w14:paraId="448659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D7F765">
            <w:pPr>
              <w:keepNext w:val="0"/>
              <w:keepLines w:val="0"/>
              <w:widowControl/>
              <w:numPr>
                <w:ilvl w:val="0"/>
                <w:numId w:val="14"/>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CB3F84">
            <w:pPr>
              <w:jc w:val="center"/>
              <w:rPr>
                <w:rFonts w:hint="eastAsia" w:ascii="宋体" w:hAnsi="宋体" w:eastAsia="宋体" w:cs="宋体"/>
                <w:b/>
                <w:bCs/>
                <w:i w:val="0"/>
                <w:iCs w:val="0"/>
                <w:color w:val="000000"/>
                <w:sz w:val="24"/>
                <w:szCs w:val="24"/>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CF7B24">
            <w:pPr>
              <w:jc w:val="center"/>
              <w:rPr>
                <w:rFonts w:hint="eastAsia" w:ascii="宋体" w:hAnsi="宋体" w:eastAsia="宋体" w:cs="宋体"/>
                <w:b/>
                <w:bCs/>
                <w:i w:val="0"/>
                <w:iCs w:val="0"/>
                <w:color w:val="000000"/>
                <w:sz w:val="24"/>
                <w:szCs w:val="24"/>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4AF8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路径质控分析</w:t>
            </w: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0C87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支持针对不达标情况，进行填写原因分析。</w:t>
            </w:r>
          </w:p>
        </w:tc>
      </w:tr>
      <w:tr w14:paraId="18E92B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2DCA44">
            <w:pPr>
              <w:keepNext w:val="0"/>
              <w:keepLines w:val="0"/>
              <w:widowControl/>
              <w:numPr>
                <w:ilvl w:val="0"/>
                <w:numId w:val="14"/>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5D8007">
            <w:pPr>
              <w:jc w:val="center"/>
              <w:rPr>
                <w:rFonts w:hint="eastAsia" w:ascii="宋体" w:hAnsi="宋体" w:eastAsia="宋体" w:cs="宋体"/>
                <w:b/>
                <w:bCs/>
                <w:i w:val="0"/>
                <w:iCs w:val="0"/>
                <w:color w:val="000000"/>
                <w:sz w:val="24"/>
                <w:szCs w:val="24"/>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ED2256">
            <w:pPr>
              <w:jc w:val="center"/>
              <w:rPr>
                <w:rFonts w:hint="eastAsia" w:ascii="宋体" w:hAnsi="宋体" w:eastAsia="宋体" w:cs="宋体"/>
                <w:b/>
                <w:bCs/>
                <w:i w:val="0"/>
                <w:iCs w:val="0"/>
                <w:color w:val="000000"/>
                <w:sz w:val="24"/>
                <w:szCs w:val="24"/>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E78F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可视化救治路径</w:t>
            </w: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C5BBD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系统提供危重新生儿患者救治全过程可视化视图，通过时间维度展示患者的评估情况、用药、检验检查报告等时间信息。</w:t>
            </w:r>
          </w:p>
        </w:tc>
      </w:tr>
      <w:tr w14:paraId="6414D0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08571">
            <w:pPr>
              <w:keepNext w:val="0"/>
              <w:keepLines w:val="0"/>
              <w:widowControl/>
              <w:numPr>
                <w:ilvl w:val="0"/>
                <w:numId w:val="14"/>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7B71A7">
            <w:pPr>
              <w:jc w:val="center"/>
              <w:rPr>
                <w:rFonts w:hint="eastAsia" w:ascii="宋体" w:hAnsi="宋体" w:eastAsia="宋体" w:cs="宋体"/>
                <w:b/>
                <w:bCs/>
                <w:i w:val="0"/>
                <w:iCs w:val="0"/>
                <w:color w:val="000000"/>
                <w:sz w:val="24"/>
                <w:szCs w:val="24"/>
                <w:u w:val="none"/>
              </w:rPr>
            </w:pPr>
          </w:p>
        </w:tc>
        <w:tc>
          <w:tcPr>
            <w:tcW w:w="7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509CBA1">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危重新生儿专科评估</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09DE3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CRIB评分</w:t>
            </w: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49E1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院内患者救治过程中，医护人员评估并记录危重新生儿出生体重、胎龄、先天畸形、出生12小时最大碱剩余、出生12小时最小的吸入氧浓度、出生12小时最大的吸入氧浓度情况。</w:t>
            </w:r>
          </w:p>
        </w:tc>
      </w:tr>
      <w:tr w14:paraId="5E8CF8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E8BC6">
            <w:pPr>
              <w:keepNext w:val="0"/>
              <w:keepLines w:val="0"/>
              <w:widowControl/>
              <w:numPr>
                <w:ilvl w:val="0"/>
                <w:numId w:val="14"/>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BAE61D">
            <w:pPr>
              <w:jc w:val="center"/>
              <w:rPr>
                <w:rFonts w:hint="eastAsia" w:ascii="宋体" w:hAnsi="宋体" w:eastAsia="宋体" w:cs="宋体"/>
                <w:b/>
                <w:bCs/>
                <w:i w:val="0"/>
                <w:iCs w:val="0"/>
                <w:color w:val="000000"/>
                <w:sz w:val="24"/>
                <w:szCs w:val="24"/>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89D99B">
            <w:pPr>
              <w:jc w:val="center"/>
              <w:rPr>
                <w:rFonts w:hint="eastAsia" w:ascii="宋体" w:hAnsi="宋体" w:eastAsia="宋体" w:cs="宋体"/>
                <w:b/>
                <w:bCs/>
                <w:i w:val="0"/>
                <w:iCs w:val="0"/>
                <w:color w:val="000000"/>
                <w:sz w:val="24"/>
                <w:szCs w:val="24"/>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83D9C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Apgar评分</w:t>
            </w: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8C53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院内患者救治过程中，医护人员评估并记录危重新生儿皮肤颜色、心率、弹足底或插鼻反应、肌张力、呼吸情况。</w:t>
            </w:r>
          </w:p>
        </w:tc>
      </w:tr>
      <w:tr w14:paraId="59B6A6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82096">
            <w:pPr>
              <w:keepNext w:val="0"/>
              <w:keepLines w:val="0"/>
              <w:widowControl/>
              <w:numPr>
                <w:ilvl w:val="0"/>
                <w:numId w:val="14"/>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CDC857">
            <w:pPr>
              <w:jc w:val="center"/>
              <w:rPr>
                <w:rFonts w:hint="eastAsia" w:ascii="宋体" w:hAnsi="宋体" w:eastAsia="宋体" w:cs="宋体"/>
                <w:b/>
                <w:bCs/>
                <w:i w:val="0"/>
                <w:iCs w:val="0"/>
                <w:color w:val="000000"/>
                <w:sz w:val="24"/>
                <w:szCs w:val="24"/>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F6A441">
            <w:pPr>
              <w:jc w:val="center"/>
              <w:rPr>
                <w:rFonts w:hint="eastAsia" w:ascii="宋体" w:hAnsi="宋体" w:eastAsia="宋体" w:cs="宋体"/>
                <w:b/>
                <w:bCs/>
                <w:i w:val="0"/>
                <w:iCs w:val="0"/>
                <w:color w:val="000000"/>
                <w:sz w:val="24"/>
                <w:szCs w:val="24"/>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FCE6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SNAPPE II评分</w:t>
            </w: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C75D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院内患者救治过程中，医护人员评估并记录危重新生儿平均血压、最低体温、PO2(mmHg)/FiO2(%)、最低血清PH值、多发惊厥、尿量、Apgar得分、出生体重、小于胎龄儿情况。</w:t>
            </w:r>
          </w:p>
        </w:tc>
      </w:tr>
      <w:tr w14:paraId="51E8C6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620EC">
            <w:pPr>
              <w:keepNext w:val="0"/>
              <w:keepLines w:val="0"/>
              <w:widowControl/>
              <w:numPr>
                <w:ilvl w:val="0"/>
                <w:numId w:val="14"/>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135A92">
            <w:pPr>
              <w:jc w:val="center"/>
              <w:rPr>
                <w:rFonts w:hint="eastAsia" w:ascii="宋体" w:hAnsi="宋体" w:eastAsia="宋体" w:cs="宋体"/>
                <w:b/>
                <w:bCs/>
                <w:i w:val="0"/>
                <w:iCs w:val="0"/>
                <w:color w:val="000000"/>
                <w:sz w:val="24"/>
                <w:szCs w:val="24"/>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F39BDE">
            <w:pPr>
              <w:jc w:val="center"/>
              <w:rPr>
                <w:rFonts w:hint="eastAsia" w:ascii="宋体" w:hAnsi="宋体" w:eastAsia="宋体" w:cs="宋体"/>
                <w:b/>
                <w:bCs/>
                <w:i w:val="0"/>
                <w:iCs w:val="0"/>
                <w:color w:val="000000"/>
                <w:sz w:val="24"/>
                <w:szCs w:val="24"/>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64BC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新生儿危重病例评分</w:t>
            </w: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30E5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提供新生儿危重病例评分表，判定新生儿危重情况。</w:t>
            </w:r>
          </w:p>
        </w:tc>
      </w:tr>
      <w:tr w14:paraId="649345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8418C">
            <w:pPr>
              <w:keepNext w:val="0"/>
              <w:keepLines w:val="0"/>
              <w:widowControl/>
              <w:numPr>
                <w:ilvl w:val="0"/>
                <w:numId w:val="14"/>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E9A628">
            <w:pPr>
              <w:jc w:val="center"/>
              <w:rPr>
                <w:rFonts w:hint="eastAsia" w:ascii="宋体" w:hAnsi="宋体" w:eastAsia="宋体" w:cs="宋体"/>
                <w:b/>
                <w:bCs/>
                <w:i w:val="0"/>
                <w:iCs w:val="0"/>
                <w:color w:val="000000"/>
                <w:sz w:val="24"/>
                <w:szCs w:val="24"/>
                <w:u w:val="none"/>
              </w:rPr>
            </w:pPr>
          </w:p>
        </w:tc>
        <w:tc>
          <w:tcPr>
            <w:tcW w:w="7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1CE1E2A">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危重新生儿专病病历</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26A9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自动创建病历</w:t>
            </w: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B54F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系统接收危重新生儿患者后，自动创建格式化危重新生儿专病病历。系统实时采集数据、清洗数据、自动填入到危重新生儿专病病历。</w:t>
            </w:r>
          </w:p>
        </w:tc>
      </w:tr>
      <w:tr w14:paraId="63A0DD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1CB9E">
            <w:pPr>
              <w:keepNext w:val="0"/>
              <w:keepLines w:val="0"/>
              <w:widowControl/>
              <w:numPr>
                <w:ilvl w:val="0"/>
                <w:numId w:val="14"/>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1D013D">
            <w:pPr>
              <w:jc w:val="center"/>
              <w:rPr>
                <w:rFonts w:hint="eastAsia" w:ascii="宋体" w:hAnsi="宋体" w:eastAsia="宋体" w:cs="宋体"/>
                <w:b/>
                <w:bCs/>
                <w:i w:val="0"/>
                <w:iCs w:val="0"/>
                <w:color w:val="000000"/>
                <w:sz w:val="24"/>
                <w:szCs w:val="24"/>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338D8A">
            <w:pPr>
              <w:jc w:val="center"/>
              <w:rPr>
                <w:rFonts w:hint="eastAsia" w:ascii="宋体" w:hAnsi="宋体" w:eastAsia="宋体" w:cs="宋体"/>
                <w:b/>
                <w:bCs/>
                <w:i w:val="0"/>
                <w:iCs w:val="0"/>
                <w:color w:val="000000"/>
                <w:sz w:val="24"/>
                <w:szCs w:val="24"/>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88CE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病历解析测度</w:t>
            </w: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B390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提供解析后的可视化的专病病历，支持二次手动完善、校验功能；</w:t>
            </w:r>
          </w:p>
        </w:tc>
      </w:tr>
      <w:tr w14:paraId="2522DE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73DB7">
            <w:pPr>
              <w:keepNext w:val="0"/>
              <w:keepLines w:val="0"/>
              <w:widowControl/>
              <w:numPr>
                <w:ilvl w:val="0"/>
                <w:numId w:val="14"/>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D611D5">
            <w:pPr>
              <w:jc w:val="center"/>
              <w:rPr>
                <w:rFonts w:hint="eastAsia" w:ascii="宋体" w:hAnsi="宋体" w:eastAsia="宋体" w:cs="宋体"/>
                <w:b/>
                <w:bCs/>
                <w:i w:val="0"/>
                <w:iCs w:val="0"/>
                <w:color w:val="000000"/>
                <w:sz w:val="24"/>
                <w:szCs w:val="24"/>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BA92BB">
            <w:pPr>
              <w:jc w:val="center"/>
              <w:rPr>
                <w:rFonts w:hint="eastAsia" w:ascii="宋体" w:hAnsi="宋体" w:eastAsia="宋体" w:cs="宋体"/>
                <w:b/>
                <w:bCs/>
                <w:i w:val="0"/>
                <w:iCs w:val="0"/>
                <w:color w:val="000000"/>
                <w:sz w:val="24"/>
                <w:szCs w:val="24"/>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7B8C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患儿基本情况</w:t>
            </w: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3EC1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为危重新生儿患者建立危重新生儿专病病历，包括建立时间、患者基本信息(姓名、身份证号码、民族、出生年月、性别、年龄、电话等)、患者ID、发病地址、发病时间、呼救时间等。同时，可以查看母亲信息。</w:t>
            </w:r>
          </w:p>
        </w:tc>
      </w:tr>
      <w:tr w14:paraId="6D95BC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58775">
            <w:pPr>
              <w:keepNext w:val="0"/>
              <w:keepLines w:val="0"/>
              <w:widowControl/>
              <w:numPr>
                <w:ilvl w:val="0"/>
                <w:numId w:val="14"/>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735CAF">
            <w:pPr>
              <w:jc w:val="center"/>
              <w:rPr>
                <w:rFonts w:hint="eastAsia" w:ascii="宋体" w:hAnsi="宋体" w:eastAsia="宋体" w:cs="宋体"/>
                <w:b/>
                <w:bCs/>
                <w:i w:val="0"/>
                <w:iCs w:val="0"/>
                <w:color w:val="000000"/>
                <w:sz w:val="24"/>
                <w:szCs w:val="24"/>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32BDDC">
            <w:pPr>
              <w:jc w:val="center"/>
              <w:rPr>
                <w:rFonts w:hint="eastAsia" w:ascii="宋体" w:hAnsi="宋体" w:eastAsia="宋体" w:cs="宋体"/>
                <w:b/>
                <w:bCs/>
                <w:i w:val="0"/>
                <w:iCs w:val="0"/>
                <w:color w:val="000000"/>
                <w:sz w:val="24"/>
                <w:szCs w:val="24"/>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CFE2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诊疗信息</w:t>
            </w: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8927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系统自动获取危重新生儿患者诊疗信息，包括产时情况（羊水量、污染度、胎盘、脐带、产程、Apgar评分、复苏方式、复苏用药）等。</w:t>
            </w:r>
          </w:p>
        </w:tc>
      </w:tr>
      <w:tr w14:paraId="4C8066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1142E">
            <w:pPr>
              <w:keepNext w:val="0"/>
              <w:keepLines w:val="0"/>
              <w:widowControl/>
              <w:numPr>
                <w:ilvl w:val="0"/>
                <w:numId w:val="14"/>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18D494">
            <w:pPr>
              <w:jc w:val="center"/>
              <w:rPr>
                <w:rFonts w:hint="eastAsia" w:ascii="宋体" w:hAnsi="宋体" w:eastAsia="宋体" w:cs="宋体"/>
                <w:b/>
                <w:bCs/>
                <w:i w:val="0"/>
                <w:iCs w:val="0"/>
                <w:color w:val="000000"/>
                <w:sz w:val="24"/>
                <w:szCs w:val="24"/>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EFBD05">
            <w:pPr>
              <w:jc w:val="center"/>
              <w:rPr>
                <w:rFonts w:hint="eastAsia" w:ascii="宋体" w:hAnsi="宋体" w:eastAsia="宋体" w:cs="宋体"/>
                <w:b/>
                <w:bCs/>
                <w:i w:val="0"/>
                <w:iCs w:val="0"/>
                <w:color w:val="000000"/>
                <w:sz w:val="24"/>
                <w:szCs w:val="24"/>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55DC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患者转归</w:t>
            </w: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2D62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系统自动获取危重新生儿患者出院信息，包括出院诊断、确诊时间、出院信息（离院方式、住院天数、总费用、出院时间、治疗结果）等。</w:t>
            </w:r>
          </w:p>
        </w:tc>
      </w:tr>
      <w:tr w14:paraId="4FBB3D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37D86">
            <w:pPr>
              <w:keepNext w:val="0"/>
              <w:keepLines w:val="0"/>
              <w:widowControl/>
              <w:numPr>
                <w:ilvl w:val="0"/>
                <w:numId w:val="14"/>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077BC8">
            <w:pPr>
              <w:jc w:val="center"/>
              <w:rPr>
                <w:rFonts w:hint="eastAsia" w:ascii="宋体" w:hAnsi="宋体" w:eastAsia="宋体" w:cs="宋体"/>
                <w:b/>
                <w:bCs/>
                <w:i w:val="0"/>
                <w:iCs w:val="0"/>
                <w:color w:val="000000"/>
                <w:sz w:val="24"/>
                <w:szCs w:val="24"/>
                <w:u w:val="none"/>
              </w:rPr>
            </w:pPr>
          </w:p>
        </w:tc>
        <w:tc>
          <w:tcPr>
            <w:tcW w:w="7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1890A62">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多学科协同工作站</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9A52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病人主页</w:t>
            </w: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21EFF">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可通过多学科协同工作站查询病人信息，可查看当前病人的数据信息，包括病种信息、可视化路径、评分、医嘱、检验、检查。</w:t>
            </w:r>
          </w:p>
        </w:tc>
      </w:tr>
      <w:tr w14:paraId="015B6F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9C9ABB">
            <w:pPr>
              <w:keepNext w:val="0"/>
              <w:keepLines w:val="0"/>
              <w:widowControl/>
              <w:numPr>
                <w:ilvl w:val="0"/>
                <w:numId w:val="14"/>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F0FAC3">
            <w:pPr>
              <w:jc w:val="center"/>
              <w:rPr>
                <w:rFonts w:hint="eastAsia" w:ascii="宋体" w:hAnsi="宋体" w:eastAsia="宋体" w:cs="宋体"/>
                <w:b/>
                <w:bCs/>
                <w:i w:val="0"/>
                <w:iCs w:val="0"/>
                <w:color w:val="000000"/>
                <w:sz w:val="24"/>
                <w:szCs w:val="24"/>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E169C4">
            <w:pPr>
              <w:jc w:val="center"/>
              <w:rPr>
                <w:rFonts w:hint="eastAsia" w:ascii="宋体" w:hAnsi="宋体" w:eastAsia="宋体" w:cs="宋体"/>
                <w:b/>
                <w:bCs/>
                <w:i w:val="0"/>
                <w:iCs w:val="0"/>
                <w:color w:val="000000"/>
                <w:sz w:val="24"/>
                <w:szCs w:val="24"/>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38E9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患者360</w:t>
            </w: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B7479">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将患者从呼救到出院的所有诊疗数据进行整合，以数据集成模块为基础，通过标准化接口，对接医院第三方软件如HIS、LIS、PACS等，以及其他接入的医疗硬件设备和移动轨迹采集设备形成基础同步字典库，可自动采集与记录患者数据，为质控与统计分析做好基础数据收集。</w:t>
            </w:r>
          </w:p>
        </w:tc>
      </w:tr>
      <w:tr w14:paraId="616859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D81F5">
            <w:pPr>
              <w:keepNext w:val="0"/>
              <w:keepLines w:val="0"/>
              <w:widowControl/>
              <w:numPr>
                <w:ilvl w:val="0"/>
                <w:numId w:val="14"/>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86BD96">
            <w:pPr>
              <w:jc w:val="center"/>
              <w:rPr>
                <w:rFonts w:hint="eastAsia" w:ascii="宋体" w:hAnsi="宋体" w:eastAsia="宋体" w:cs="宋体"/>
                <w:b/>
                <w:bCs/>
                <w:i w:val="0"/>
                <w:iCs w:val="0"/>
                <w:color w:val="000000"/>
                <w:sz w:val="24"/>
                <w:szCs w:val="24"/>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4AA52D">
            <w:pPr>
              <w:jc w:val="center"/>
              <w:rPr>
                <w:rFonts w:hint="eastAsia" w:ascii="宋体" w:hAnsi="宋体" w:eastAsia="宋体" w:cs="宋体"/>
                <w:b/>
                <w:bCs/>
                <w:i w:val="0"/>
                <w:iCs w:val="0"/>
                <w:color w:val="000000"/>
                <w:sz w:val="24"/>
                <w:szCs w:val="24"/>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F7F7E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远程会诊</w:t>
            </w: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9E3A3">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支持远程视频交互功能，工作组中的医护人员可发起远程视频邀请，并选择相关工作组或用户利用WIFI/4G/5G与科室医生进行远程视频交流。</w:t>
            </w:r>
          </w:p>
        </w:tc>
      </w:tr>
      <w:tr w14:paraId="5FF205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E3C3D">
            <w:pPr>
              <w:keepNext w:val="0"/>
              <w:keepLines w:val="0"/>
              <w:widowControl/>
              <w:numPr>
                <w:ilvl w:val="0"/>
                <w:numId w:val="14"/>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51BDCA">
            <w:pPr>
              <w:jc w:val="center"/>
              <w:rPr>
                <w:rFonts w:hint="eastAsia" w:ascii="宋体" w:hAnsi="宋体" w:eastAsia="宋体" w:cs="宋体"/>
                <w:b/>
                <w:bCs/>
                <w:i w:val="0"/>
                <w:iCs w:val="0"/>
                <w:color w:val="000000"/>
                <w:sz w:val="24"/>
                <w:szCs w:val="24"/>
                <w:u w:val="none"/>
              </w:rPr>
            </w:pPr>
          </w:p>
        </w:tc>
        <w:tc>
          <w:tcPr>
            <w:tcW w:w="7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F22EDA3">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统计分析</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9DEF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人口数据类统计</w:t>
            </w: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D6EC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提供危重新生儿患者的相关报表统计，可筛选年龄段、性别、来院方式等。</w:t>
            </w:r>
          </w:p>
        </w:tc>
      </w:tr>
      <w:tr w14:paraId="0087C0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1D250">
            <w:pPr>
              <w:keepNext w:val="0"/>
              <w:keepLines w:val="0"/>
              <w:widowControl/>
              <w:numPr>
                <w:ilvl w:val="0"/>
                <w:numId w:val="14"/>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78E74C">
            <w:pPr>
              <w:jc w:val="center"/>
              <w:rPr>
                <w:rFonts w:hint="eastAsia" w:ascii="宋体" w:hAnsi="宋体" w:eastAsia="宋体" w:cs="宋体"/>
                <w:b/>
                <w:bCs/>
                <w:i w:val="0"/>
                <w:iCs w:val="0"/>
                <w:color w:val="000000"/>
                <w:sz w:val="24"/>
                <w:szCs w:val="24"/>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1BD2AD">
            <w:pPr>
              <w:jc w:val="center"/>
              <w:rPr>
                <w:rFonts w:hint="eastAsia" w:ascii="宋体" w:hAnsi="宋体" w:eastAsia="宋体" w:cs="宋体"/>
                <w:b/>
                <w:bCs/>
                <w:i w:val="0"/>
                <w:iCs w:val="0"/>
                <w:color w:val="000000"/>
                <w:sz w:val="24"/>
                <w:szCs w:val="24"/>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7B49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高级数据统计</w:t>
            </w: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DE5C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提供危重新生儿患者诊疗数据的相关报表统计，如不同危重新生儿诊断比例、危重新生儿病人趋势统计等。</w:t>
            </w:r>
          </w:p>
        </w:tc>
      </w:tr>
      <w:tr w14:paraId="520DFA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B6714">
            <w:pPr>
              <w:keepNext w:val="0"/>
              <w:keepLines w:val="0"/>
              <w:widowControl/>
              <w:numPr>
                <w:ilvl w:val="0"/>
                <w:numId w:val="14"/>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945423">
            <w:pPr>
              <w:jc w:val="center"/>
              <w:rPr>
                <w:rFonts w:hint="eastAsia" w:ascii="宋体" w:hAnsi="宋体" w:eastAsia="宋体" w:cs="宋体"/>
                <w:b/>
                <w:bCs/>
                <w:i w:val="0"/>
                <w:iCs w:val="0"/>
                <w:color w:val="000000"/>
                <w:sz w:val="24"/>
                <w:szCs w:val="24"/>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8092A2">
            <w:pPr>
              <w:jc w:val="center"/>
              <w:rPr>
                <w:rFonts w:hint="eastAsia" w:ascii="宋体" w:hAnsi="宋体" w:eastAsia="宋体" w:cs="宋体"/>
                <w:b/>
                <w:bCs/>
                <w:i w:val="0"/>
                <w:iCs w:val="0"/>
                <w:color w:val="000000"/>
                <w:sz w:val="24"/>
                <w:szCs w:val="24"/>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9DC7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质控指标统计</w:t>
            </w: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B0C1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提供危重新生儿患者质控指标的相关统计图表，如平均启动急救团队时间（MDT接诊时间-到达时间）。</w:t>
            </w:r>
          </w:p>
        </w:tc>
      </w:tr>
      <w:tr w14:paraId="4BD677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4A031">
            <w:pPr>
              <w:keepNext w:val="0"/>
              <w:keepLines w:val="0"/>
              <w:widowControl/>
              <w:numPr>
                <w:ilvl w:val="0"/>
                <w:numId w:val="14"/>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D4766E">
            <w:pPr>
              <w:jc w:val="center"/>
              <w:rPr>
                <w:rFonts w:hint="eastAsia" w:ascii="宋体" w:hAnsi="宋体" w:eastAsia="宋体" w:cs="宋体"/>
                <w:b/>
                <w:bCs/>
                <w:i w:val="0"/>
                <w:iCs w:val="0"/>
                <w:color w:val="000000"/>
                <w:sz w:val="24"/>
                <w:szCs w:val="24"/>
                <w:u w:val="none"/>
              </w:rPr>
            </w:pPr>
          </w:p>
        </w:tc>
        <w:tc>
          <w:tcPr>
            <w:tcW w:w="7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5C66836">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时间统一子系统</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6B2E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时间自动同步</w:t>
            </w: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F076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系统采用先进的时钟统一方案，保证多个临床科室和辅助检查科室如急诊科、抢救室、妇产科、CT室、B超室等所有采集的时间标准化和统一化。</w:t>
            </w:r>
          </w:p>
        </w:tc>
      </w:tr>
      <w:tr w14:paraId="6BBD7A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5C306">
            <w:pPr>
              <w:keepNext w:val="0"/>
              <w:keepLines w:val="0"/>
              <w:widowControl/>
              <w:numPr>
                <w:ilvl w:val="0"/>
                <w:numId w:val="14"/>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DD72C4">
            <w:pPr>
              <w:jc w:val="center"/>
              <w:rPr>
                <w:rFonts w:hint="eastAsia" w:ascii="宋体" w:hAnsi="宋体" w:eastAsia="宋体" w:cs="宋体"/>
                <w:b/>
                <w:bCs/>
                <w:i w:val="0"/>
                <w:iCs w:val="0"/>
                <w:color w:val="000000"/>
                <w:sz w:val="24"/>
                <w:szCs w:val="24"/>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0B8AA9">
            <w:pPr>
              <w:jc w:val="center"/>
              <w:rPr>
                <w:rFonts w:hint="eastAsia" w:ascii="宋体" w:hAnsi="宋体" w:eastAsia="宋体" w:cs="宋体"/>
                <w:b/>
                <w:bCs/>
                <w:i w:val="0"/>
                <w:iCs w:val="0"/>
                <w:color w:val="000000"/>
                <w:sz w:val="24"/>
                <w:szCs w:val="24"/>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A0D3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时间实时采集</w:t>
            </w: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1CEE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采用规范的时间管理，对于关键时间节点采用系统自行记录或者客观的触发来记录时间节点，如在急救车、抢救室均安装了 物联设备。而对于患者发病时间、报警时间、心电图时间、分诊、抢救等各类时间，均通过系统自行记录时间节点。</w:t>
            </w:r>
          </w:p>
        </w:tc>
      </w:tr>
      <w:tr w14:paraId="41FF43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A783B">
            <w:pPr>
              <w:keepNext w:val="0"/>
              <w:keepLines w:val="0"/>
              <w:widowControl/>
              <w:numPr>
                <w:ilvl w:val="0"/>
                <w:numId w:val="14"/>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59C942">
            <w:pPr>
              <w:jc w:val="center"/>
              <w:rPr>
                <w:rFonts w:hint="eastAsia" w:ascii="宋体" w:hAnsi="宋体" w:eastAsia="宋体" w:cs="宋体"/>
                <w:b/>
                <w:bCs/>
                <w:i w:val="0"/>
                <w:iCs w:val="0"/>
                <w:color w:val="000000"/>
                <w:sz w:val="24"/>
                <w:szCs w:val="24"/>
                <w:u w:val="none"/>
              </w:rPr>
            </w:pP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91079">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消息通知</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9276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系统消息</w:t>
            </w: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218E7">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支持接收系统消息，包括新增病患、出路径患者、时间采集、评分、数据上报消息。</w:t>
            </w:r>
          </w:p>
        </w:tc>
      </w:tr>
      <w:tr w14:paraId="69CCFF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27964">
            <w:pPr>
              <w:keepNext w:val="0"/>
              <w:keepLines w:val="0"/>
              <w:widowControl/>
              <w:numPr>
                <w:ilvl w:val="0"/>
                <w:numId w:val="14"/>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698F93">
            <w:pPr>
              <w:jc w:val="center"/>
              <w:rPr>
                <w:rFonts w:hint="eastAsia" w:ascii="宋体" w:hAnsi="宋体" w:eastAsia="宋体" w:cs="宋体"/>
                <w:b/>
                <w:bCs/>
                <w:i w:val="0"/>
                <w:iCs w:val="0"/>
                <w:color w:val="000000"/>
                <w:sz w:val="24"/>
                <w:szCs w:val="24"/>
                <w:u w:val="none"/>
              </w:rPr>
            </w:pPr>
          </w:p>
        </w:tc>
        <w:tc>
          <w:tcPr>
            <w:tcW w:w="7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F0C8ABC">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系统集成</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59C5B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HIS系统集成功能</w:t>
            </w: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B595D">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与His系统数据对接，同步患者基本信息、医嘱信息、医院相关字典信息。</w:t>
            </w:r>
          </w:p>
        </w:tc>
      </w:tr>
      <w:tr w14:paraId="341181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E6C2A">
            <w:pPr>
              <w:keepNext w:val="0"/>
              <w:keepLines w:val="0"/>
              <w:widowControl/>
              <w:numPr>
                <w:ilvl w:val="0"/>
                <w:numId w:val="14"/>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809AE6">
            <w:pPr>
              <w:jc w:val="center"/>
              <w:rPr>
                <w:rFonts w:hint="eastAsia" w:ascii="宋体" w:hAnsi="宋体" w:eastAsia="宋体" w:cs="宋体"/>
                <w:b/>
                <w:bCs/>
                <w:i w:val="0"/>
                <w:iCs w:val="0"/>
                <w:color w:val="000000"/>
                <w:sz w:val="24"/>
                <w:szCs w:val="24"/>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4C48B6">
            <w:pPr>
              <w:jc w:val="center"/>
              <w:rPr>
                <w:rFonts w:hint="eastAsia" w:ascii="宋体" w:hAnsi="宋体" w:eastAsia="宋体" w:cs="宋体"/>
                <w:b/>
                <w:bCs/>
                <w:i w:val="0"/>
                <w:iCs w:val="0"/>
                <w:color w:val="000000"/>
                <w:sz w:val="24"/>
                <w:szCs w:val="24"/>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1F83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EMR系统集成功能</w:t>
            </w: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D5F03">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与电子病历系统数据对接，同步抓取患者最新数据，从EMR中提取患者病程信息，供医生、护理人员进行查阅。</w:t>
            </w:r>
          </w:p>
        </w:tc>
      </w:tr>
      <w:tr w14:paraId="55748A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553EB">
            <w:pPr>
              <w:keepNext w:val="0"/>
              <w:keepLines w:val="0"/>
              <w:widowControl/>
              <w:numPr>
                <w:ilvl w:val="0"/>
                <w:numId w:val="14"/>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6F698E">
            <w:pPr>
              <w:jc w:val="center"/>
              <w:rPr>
                <w:rFonts w:hint="eastAsia" w:ascii="宋体" w:hAnsi="宋体" w:eastAsia="宋体" w:cs="宋体"/>
                <w:b/>
                <w:bCs/>
                <w:i w:val="0"/>
                <w:iCs w:val="0"/>
                <w:color w:val="000000"/>
                <w:sz w:val="24"/>
                <w:szCs w:val="24"/>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53C6B6">
            <w:pPr>
              <w:jc w:val="center"/>
              <w:rPr>
                <w:rFonts w:hint="eastAsia" w:ascii="宋体" w:hAnsi="宋体" w:eastAsia="宋体" w:cs="宋体"/>
                <w:b/>
                <w:bCs/>
                <w:i w:val="0"/>
                <w:iCs w:val="0"/>
                <w:color w:val="000000"/>
                <w:sz w:val="24"/>
                <w:szCs w:val="24"/>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70E8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LIS系统集成功能</w:t>
            </w: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DD8BA">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与LIS系统数据对接，同步血液检查结果、微生物培养结果，并提供界面呈现给医护人员查看；</w:t>
            </w:r>
          </w:p>
        </w:tc>
      </w:tr>
      <w:tr w14:paraId="08C500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985C0">
            <w:pPr>
              <w:keepNext w:val="0"/>
              <w:keepLines w:val="0"/>
              <w:widowControl/>
              <w:numPr>
                <w:ilvl w:val="0"/>
                <w:numId w:val="14"/>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2295DE">
            <w:pPr>
              <w:jc w:val="center"/>
              <w:rPr>
                <w:rFonts w:hint="eastAsia" w:ascii="宋体" w:hAnsi="宋体" w:eastAsia="宋体" w:cs="宋体"/>
                <w:b/>
                <w:bCs/>
                <w:i w:val="0"/>
                <w:iCs w:val="0"/>
                <w:color w:val="000000"/>
                <w:sz w:val="24"/>
                <w:szCs w:val="24"/>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65B20C">
            <w:pPr>
              <w:jc w:val="center"/>
              <w:rPr>
                <w:rFonts w:hint="eastAsia" w:ascii="宋体" w:hAnsi="宋体" w:eastAsia="宋体" w:cs="宋体"/>
                <w:b/>
                <w:bCs/>
                <w:i w:val="0"/>
                <w:iCs w:val="0"/>
                <w:color w:val="000000"/>
                <w:sz w:val="24"/>
                <w:szCs w:val="24"/>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CA158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PACS系统集成功能</w:t>
            </w: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AF78E">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与PACS系统数据对接，呈现患者所有影像检查结果。</w:t>
            </w:r>
          </w:p>
        </w:tc>
      </w:tr>
      <w:tr w14:paraId="66C06B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726D9B">
            <w:pPr>
              <w:keepNext w:val="0"/>
              <w:keepLines w:val="0"/>
              <w:widowControl/>
              <w:numPr>
                <w:ilvl w:val="0"/>
                <w:numId w:val="14"/>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F2AEE8">
            <w:pPr>
              <w:jc w:val="center"/>
              <w:rPr>
                <w:rFonts w:hint="eastAsia" w:ascii="宋体" w:hAnsi="宋体" w:eastAsia="宋体" w:cs="宋体"/>
                <w:b/>
                <w:bCs/>
                <w:i w:val="0"/>
                <w:iCs w:val="0"/>
                <w:color w:val="000000"/>
                <w:sz w:val="24"/>
                <w:szCs w:val="24"/>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4E71F1">
            <w:pPr>
              <w:jc w:val="center"/>
              <w:rPr>
                <w:rFonts w:hint="eastAsia" w:ascii="宋体" w:hAnsi="宋体" w:eastAsia="宋体" w:cs="宋体"/>
                <w:b/>
                <w:bCs/>
                <w:i w:val="0"/>
                <w:iCs w:val="0"/>
                <w:color w:val="000000"/>
                <w:sz w:val="24"/>
                <w:szCs w:val="24"/>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007A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麻醉信息系统集成</w:t>
            </w: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AD3EE">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支持对接麻醉信息系统，获取患者手术信息、手术时间。</w:t>
            </w:r>
          </w:p>
        </w:tc>
      </w:tr>
      <w:tr w14:paraId="1A8739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FB9BC">
            <w:pPr>
              <w:keepNext w:val="0"/>
              <w:keepLines w:val="0"/>
              <w:widowControl/>
              <w:numPr>
                <w:ilvl w:val="0"/>
                <w:numId w:val="14"/>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CAB271">
            <w:pPr>
              <w:jc w:val="center"/>
              <w:rPr>
                <w:rFonts w:hint="eastAsia" w:ascii="宋体" w:hAnsi="宋体" w:eastAsia="宋体" w:cs="宋体"/>
                <w:b/>
                <w:bCs/>
                <w:i w:val="0"/>
                <w:iCs w:val="0"/>
                <w:color w:val="000000"/>
                <w:sz w:val="24"/>
                <w:szCs w:val="24"/>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D83C1C">
            <w:pPr>
              <w:jc w:val="center"/>
              <w:rPr>
                <w:rFonts w:hint="eastAsia" w:ascii="宋体" w:hAnsi="宋体" w:eastAsia="宋体" w:cs="宋体"/>
                <w:b/>
                <w:bCs/>
                <w:i w:val="0"/>
                <w:iCs w:val="0"/>
                <w:color w:val="000000"/>
                <w:sz w:val="24"/>
                <w:szCs w:val="24"/>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4BF4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院前急救系统集成</w:t>
            </w: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B604B">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与急救系统集成，获取急救系统中提取患者基本就诊信息、生命体征、院前电子病历信息。</w:t>
            </w:r>
          </w:p>
        </w:tc>
      </w:tr>
      <w:tr w14:paraId="3033D0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7D90F9">
            <w:pPr>
              <w:keepNext w:val="0"/>
              <w:keepLines w:val="0"/>
              <w:widowControl/>
              <w:numPr>
                <w:ilvl w:val="0"/>
                <w:numId w:val="14"/>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A0BD7D">
            <w:pPr>
              <w:jc w:val="center"/>
              <w:rPr>
                <w:rFonts w:hint="eastAsia" w:ascii="宋体" w:hAnsi="宋体" w:eastAsia="宋体" w:cs="宋体"/>
                <w:b/>
                <w:bCs/>
                <w:i w:val="0"/>
                <w:iCs w:val="0"/>
                <w:color w:val="000000"/>
                <w:sz w:val="24"/>
                <w:szCs w:val="24"/>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75B140">
            <w:pPr>
              <w:jc w:val="center"/>
              <w:rPr>
                <w:rFonts w:hint="eastAsia" w:ascii="宋体" w:hAnsi="宋体" w:eastAsia="宋体" w:cs="宋体"/>
                <w:b/>
                <w:bCs/>
                <w:i w:val="0"/>
                <w:iCs w:val="0"/>
                <w:color w:val="000000"/>
                <w:sz w:val="24"/>
                <w:szCs w:val="24"/>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6419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急诊信息系统集成</w:t>
            </w: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D48C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与急诊信息系统集成，获取急诊信息系统中提取患者基本就诊信息、分诊信息、抢救治疗信息。</w:t>
            </w:r>
          </w:p>
        </w:tc>
      </w:tr>
      <w:tr w14:paraId="18B24E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16013">
            <w:pPr>
              <w:keepNext w:val="0"/>
              <w:keepLines w:val="0"/>
              <w:widowControl/>
              <w:numPr>
                <w:ilvl w:val="0"/>
                <w:numId w:val="14"/>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F6D8E1">
            <w:pPr>
              <w:jc w:val="center"/>
              <w:rPr>
                <w:rFonts w:hint="eastAsia" w:ascii="宋体" w:hAnsi="宋体" w:eastAsia="宋体" w:cs="宋体"/>
                <w:b/>
                <w:bCs/>
                <w:i w:val="0"/>
                <w:iCs w:val="0"/>
                <w:color w:val="000000"/>
                <w:sz w:val="24"/>
                <w:szCs w:val="24"/>
                <w:u w:val="none"/>
              </w:rPr>
            </w:pPr>
          </w:p>
        </w:tc>
        <w:tc>
          <w:tcPr>
            <w:tcW w:w="7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C29C718">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基础配置</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72E2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路径节点设置</w:t>
            </w: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33B8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持自定义配置不同采集类型的时间路径节点。支持配置系统采集时间节点，包括挂号时间、出检验报告时间、出检查报告时间等；支持配置设备采集时间节点，通过物联设备自动采集节点，如患者进入产科等；支持配置人工采集节点，手工录入会诊到达时间等。支持增加、修改、启用/禁用、删除路径节点，支持设置节点为终止节点。</w:t>
            </w:r>
          </w:p>
        </w:tc>
      </w:tr>
      <w:tr w14:paraId="388ED3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6A02D">
            <w:pPr>
              <w:keepNext w:val="0"/>
              <w:keepLines w:val="0"/>
              <w:widowControl/>
              <w:numPr>
                <w:ilvl w:val="0"/>
                <w:numId w:val="14"/>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42A9F5">
            <w:pPr>
              <w:jc w:val="center"/>
              <w:rPr>
                <w:rFonts w:hint="eastAsia" w:ascii="宋体" w:hAnsi="宋体" w:eastAsia="宋体" w:cs="宋体"/>
                <w:b/>
                <w:bCs/>
                <w:i w:val="0"/>
                <w:iCs w:val="0"/>
                <w:color w:val="000000"/>
                <w:sz w:val="24"/>
                <w:szCs w:val="24"/>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31C6E2">
            <w:pPr>
              <w:jc w:val="center"/>
              <w:rPr>
                <w:rFonts w:hint="eastAsia" w:ascii="宋体" w:hAnsi="宋体" w:eastAsia="宋体" w:cs="宋体"/>
                <w:b/>
                <w:bCs/>
                <w:i w:val="0"/>
                <w:iCs w:val="0"/>
                <w:color w:val="000000"/>
                <w:sz w:val="24"/>
                <w:szCs w:val="24"/>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17C0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关键节点设置</w:t>
            </w: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3E98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支持自定义设置质控项目，包括MDT接诊时间-到达时间等，设置质控项目的起止节点、质控目标值、质控预警值、质控告警值。支持关键质控指标标准的增加、修改、启用/禁用、删除。</w:t>
            </w:r>
          </w:p>
        </w:tc>
      </w:tr>
      <w:tr w14:paraId="4E0FD5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20AD6">
            <w:pPr>
              <w:keepNext w:val="0"/>
              <w:keepLines w:val="0"/>
              <w:widowControl/>
              <w:numPr>
                <w:ilvl w:val="0"/>
                <w:numId w:val="14"/>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E4D176">
            <w:pPr>
              <w:jc w:val="center"/>
              <w:rPr>
                <w:rFonts w:hint="eastAsia" w:ascii="宋体" w:hAnsi="宋体" w:eastAsia="宋体" w:cs="宋体"/>
                <w:b/>
                <w:bCs/>
                <w:i w:val="0"/>
                <w:iCs w:val="0"/>
                <w:color w:val="000000"/>
                <w:sz w:val="24"/>
                <w:szCs w:val="24"/>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CF5B9E">
            <w:pPr>
              <w:jc w:val="center"/>
              <w:rPr>
                <w:rFonts w:hint="eastAsia" w:ascii="宋体" w:hAnsi="宋体" w:eastAsia="宋体" w:cs="宋体"/>
                <w:b/>
                <w:bCs/>
                <w:i w:val="0"/>
                <w:iCs w:val="0"/>
                <w:color w:val="000000"/>
                <w:sz w:val="24"/>
                <w:szCs w:val="24"/>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623B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病历解析设置</w:t>
            </w: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4A6D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支持配置病历的数据来源、接入路径等。</w:t>
            </w:r>
          </w:p>
        </w:tc>
      </w:tr>
      <w:tr w14:paraId="5CB419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8AA885">
            <w:pPr>
              <w:keepNext w:val="0"/>
              <w:keepLines w:val="0"/>
              <w:widowControl/>
              <w:numPr>
                <w:ilvl w:val="0"/>
                <w:numId w:val="14"/>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AFF466">
            <w:pPr>
              <w:jc w:val="center"/>
              <w:rPr>
                <w:rFonts w:hint="eastAsia" w:ascii="宋体" w:hAnsi="宋体" w:eastAsia="宋体" w:cs="宋体"/>
                <w:b/>
                <w:bCs/>
                <w:i w:val="0"/>
                <w:iCs w:val="0"/>
                <w:color w:val="000000"/>
                <w:sz w:val="24"/>
                <w:szCs w:val="24"/>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F971A5">
            <w:pPr>
              <w:jc w:val="center"/>
              <w:rPr>
                <w:rFonts w:hint="eastAsia" w:ascii="宋体" w:hAnsi="宋体" w:eastAsia="宋体" w:cs="宋体"/>
                <w:b/>
                <w:bCs/>
                <w:i w:val="0"/>
                <w:iCs w:val="0"/>
                <w:color w:val="000000"/>
                <w:sz w:val="24"/>
                <w:szCs w:val="24"/>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68B0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药品维护</w:t>
            </w: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FA1F7">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支持药品分类、药品信息内容查看；</w:t>
            </w:r>
          </w:p>
        </w:tc>
      </w:tr>
      <w:tr w14:paraId="47F86D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3E6D6">
            <w:pPr>
              <w:keepNext w:val="0"/>
              <w:keepLines w:val="0"/>
              <w:widowControl/>
              <w:numPr>
                <w:ilvl w:val="0"/>
                <w:numId w:val="14"/>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48E2D9">
            <w:pPr>
              <w:jc w:val="center"/>
              <w:rPr>
                <w:rFonts w:hint="eastAsia" w:ascii="宋体" w:hAnsi="宋体" w:eastAsia="宋体" w:cs="宋体"/>
                <w:b/>
                <w:bCs/>
                <w:i w:val="0"/>
                <w:iCs w:val="0"/>
                <w:color w:val="000000"/>
                <w:sz w:val="24"/>
                <w:szCs w:val="24"/>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DC07D8">
            <w:pPr>
              <w:jc w:val="center"/>
              <w:rPr>
                <w:rFonts w:hint="eastAsia" w:ascii="宋体" w:hAnsi="宋体" w:eastAsia="宋体" w:cs="宋体"/>
                <w:b/>
                <w:bCs/>
                <w:i w:val="0"/>
                <w:iCs w:val="0"/>
                <w:color w:val="000000"/>
                <w:sz w:val="24"/>
                <w:szCs w:val="24"/>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61B5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设备管理</w:t>
            </w: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52C9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支持维护患者手环和定位基站等。</w:t>
            </w:r>
          </w:p>
        </w:tc>
      </w:tr>
      <w:tr w14:paraId="66753F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14A14">
            <w:pPr>
              <w:keepNext w:val="0"/>
              <w:keepLines w:val="0"/>
              <w:widowControl/>
              <w:numPr>
                <w:ilvl w:val="0"/>
                <w:numId w:val="14"/>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F6C4A1">
            <w:pPr>
              <w:jc w:val="center"/>
              <w:rPr>
                <w:rFonts w:hint="eastAsia" w:ascii="宋体" w:hAnsi="宋体" w:eastAsia="宋体" w:cs="宋体"/>
                <w:b/>
                <w:bCs/>
                <w:i w:val="0"/>
                <w:iCs w:val="0"/>
                <w:color w:val="000000"/>
                <w:sz w:val="24"/>
                <w:szCs w:val="24"/>
                <w:u w:val="none"/>
              </w:rPr>
            </w:pPr>
          </w:p>
        </w:tc>
        <w:tc>
          <w:tcPr>
            <w:tcW w:w="7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FEEE376">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系统设置</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EDE6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用户管理</w:t>
            </w: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136C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提供系统用户组创建、修改、删除等功能</w:t>
            </w:r>
            <w:r>
              <w:rPr>
                <w:rFonts w:hint="eastAsia" w:ascii="宋体" w:hAnsi="宋体" w:cs="宋体"/>
                <w:i w:val="0"/>
                <w:iCs w:val="0"/>
                <w:color w:val="000000"/>
                <w:kern w:val="0"/>
                <w:sz w:val="24"/>
                <w:szCs w:val="24"/>
                <w:u w:val="none"/>
                <w:lang w:val="en-US" w:eastAsia="zh-CN" w:bidi="ar"/>
              </w:rPr>
              <w:t>；</w:t>
            </w:r>
          </w:p>
        </w:tc>
      </w:tr>
      <w:tr w14:paraId="178BFB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8CC82">
            <w:pPr>
              <w:keepNext w:val="0"/>
              <w:keepLines w:val="0"/>
              <w:widowControl/>
              <w:numPr>
                <w:ilvl w:val="0"/>
                <w:numId w:val="14"/>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FEC8D7">
            <w:pPr>
              <w:jc w:val="center"/>
              <w:rPr>
                <w:rFonts w:hint="eastAsia" w:ascii="宋体" w:hAnsi="宋体" w:eastAsia="宋体" w:cs="宋体"/>
                <w:i w:val="0"/>
                <w:iCs w:val="0"/>
                <w:color w:val="000000"/>
                <w:sz w:val="24"/>
                <w:szCs w:val="24"/>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24A68F">
            <w:pPr>
              <w:jc w:val="center"/>
              <w:rPr>
                <w:rFonts w:hint="eastAsia" w:ascii="宋体" w:hAnsi="宋体" w:eastAsia="宋体" w:cs="宋体"/>
                <w:i w:val="0"/>
                <w:iCs w:val="0"/>
                <w:color w:val="000000"/>
                <w:sz w:val="24"/>
                <w:szCs w:val="24"/>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21A6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角色管理</w:t>
            </w: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1860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支持新增、编辑、删除角色，设置分配角色人员权限</w:t>
            </w:r>
            <w:r>
              <w:rPr>
                <w:rFonts w:hint="eastAsia" w:ascii="宋体" w:hAnsi="宋体" w:cs="宋体"/>
                <w:i w:val="0"/>
                <w:iCs w:val="0"/>
                <w:color w:val="000000"/>
                <w:kern w:val="0"/>
                <w:sz w:val="24"/>
                <w:szCs w:val="24"/>
                <w:u w:val="none"/>
                <w:lang w:val="en-US" w:eastAsia="zh-CN" w:bidi="ar"/>
              </w:rPr>
              <w:t>；</w:t>
            </w:r>
          </w:p>
        </w:tc>
      </w:tr>
      <w:tr w14:paraId="694826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6CE32">
            <w:pPr>
              <w:keepNext w:val="0"/>
              <w:keepLines w:val="0"/>
              <w:widowControl/>
              <w:numPr>
                <w:ilvl w:val="0"/>
                <w:numId w:val="14"/>
              </w:numPr>
              <w:suppressLineNumbers w:val="0"/>
              <w:ind w:left="425" w:leftChars="0" w:hanging="425" w:firstLineChars="0"/>
              <w:jc w:val="center"/>
              <w:textAlignment w:val="center"/>
              <w:rPr>
                <w:rFonts w:hint="eastAsia" w:ascii="宋体" w:hAnsi="宋体" w:eastAsia="宋体" w:cs="宋体"/>
                <w:i w:val="0"/>
                <w:iCs w:val="0"/>
                <w:color w:val="000000"/>
                <w:sz w:val="24"/>
                <w:szCs w:val="24"/>
                <w:u w:val="none"/>
              </w:rPr>
            </w:pP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09D985">
            <w:pPr>
              <w:jc w:val="center"/>
              <w:rPr>
                <w:rFonts w:hint="eastAsia" w:ascii="宋体" w:hAnsi="宋体" w:eastAsia="宋体" w:cs="宋体"/>
                <w:i w:val="0"/>
                <w:iCs w:val="0"/>
                <w:color w:val="000000"/>
                <w:sz w:val="24"/>
                <w:szCs w:val="24"/>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292550">
            <w:pPr>
              <w:jc w:val="center"/>
              <w:rPr>
                <w:rFonts w:hint="eastAsia" w:ascii="宋体" w:hAnsi="宋体" w:eastAsia="宋体" w:cs="宋体"/>
                <w:i w:val="0"/>
                <w:iCs w:val="0"/>
                <w:color w:val="000000"/>
                <w:sz w:val="24"/>
                <w:szCs w:val="24"/>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6E4C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菜单管理</w:t>
            </w:r>
          </w:p>
        </w:tc>
        <w:tc>
          <w:tcPr>
            <w:tcW w:w="5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D322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支持设置菜单权限。</w:t>
            </w:r>
          </w:p>
        </w:tc>
      </w:tr>
    </w:tbl>
    <w:p w14:paraId="14CAB676">
      <w:pPr>
        <w:bidi w:val="0"/>
        <w:rPr>
          <w:rFonts w:hint="eastAsia"/>
        </w:rPr>
      </w:pPr>
    </w:p>
    <w:p w14:paraId="265C961B">
      <w:pPr>
        <w:pStyle w:val="4"/>
        <w:bidi w:val="0"/>
        <w:rPr>
          <w:rFonts w:hint="eastAsia"/>
        </w:rPr>
      </w:pPr>
      <w:r>
        <w:rPr>
          <w:rFonts w:hint="eastAsia"/>
          <w:lang w:val="en-US" w:eastAsia="zh-CN"/>
        </w:rPr>
        <w:t>配套硬件部分</w:t>
      </w:r>
    </w:p>
    <w:tbl>
      <w:tblPr>
        <w:tblStyle w:val="23"/>
        <w:tblpPr w:leftFromText="180" w:rightFromText="180" w:vertAnchor="text" w:horzAnchor="page" w:tblpX="1718" w:tblpY="1191"/>
        <w:tblOverlap w:val="never"/>
        <w:tblW w:w="4954"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0"/>
        <w:gridCol w:w="753"/>
        <w:gridCol w:w="990"/>
        <w:gridCol w:w="5747"/>
      </w:tblGrid>
      <w:tr w14:paraId="5DF65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444" w:type="pct"/>
            <w:shd w:val="clear" w:color="000000" w:fill="D9D9D9"/>
            <w:vAlign w:val="center"/>
          </w:tcPr>
          <w:p w14:paraId="5EE53B0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b/>
                <w:bCs/>
                <w:highlight w:val="none"/>
              </w:rPr>
            </w:pPr>
            <w:r>
              <w:rPr>
                <w:rFonts w:hint="eastAsia"/>
                <w:b/>
                <w:bCs/>
                <w:highlight w:val="none"/>
              </w:rPr>
              <w:t>序号</w:t>
            </w:r>
          </w:p>
        </w:tc>
        <w:tc>
          <w:tcPr>
            <w:tcW w:w="458" w:type="pct"/>
            <w:shd w:val="clear" w:color="000000" w:fill="D9D9D9"/>
            <w:vAlign w:val="center"/>
          </w:tcPr>
          <w:p w14:paraId="228F47D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b/>
                <w:bCs/>
                <w:highlight w:val="none"/>
              </w:rPr>
            </w:pPr>
            <w:r>
              <w:rPr>
                <w:rFonts w:hint="eastAsia"/>
                <w:b/>
                <w:bCs/>
                <w:highlight w:val="none"/>
              </w:rPr>
              <w:t>类别</w:t>
            </w:r>
          </w:p>
        </w:tc>
        <w:tc>
          <w:tcPr>
            <w:tcW w:w="602" w:type="pct"/>
            <w:shd w:val="clear" w:color="000000" w:fill="D9D9D9"/>
            <w:vAlign w:val="center"/>
          </w:tcPr>
          <w:p w14:paraId="666FB75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b/>
                <w:bCs/>
                <w:highlight w:val="none"/>
              </w:rPr>
            </w:pPr>
            <w:r>
              <w:rPr>
                <w:rFonts w:hint="eastAsia"/>
                <w:b/>
                <w:bCs/>
                <w:highlight w:val="none"/>
              </w:rPr>
              <w:t>设备名称</w:t>
            </w:r>
          </w:p>
        </w:tc>
        <w:tc>
          <w:tcPr>
            <w:tcW w:w="3495" w:type="pct"/>
            <w:shd w:val="clear" w:color="000000" w:fill="D9D9D9"/>
            <w:vAlign w:val="center"/>
          </w:tcPr>
          <w:p w14:paraId="54DF6FD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eastAsia="宋体"/>
                <w:b/>
                <w:bCs/>
                <w:highlight w:val="none"/>
                <w:lang w:val="en-US" w:eastAsia="zh-CN"/>
              </w:rPr>
            </w:pPr>
            <w:r>
              <w:rPr>
                <w:rFonts w:hint="eastAsia"/>
                <w:b/>
                <w:bCs/>
                <w:highlight w:val="none"/>
                <w:lang w:val="en-US" w:eastAsia="zh-CN"/>
              </w:rPr>
              <w:t>参数要求</w:t>
            </w:r>
          </w:p>
        </w:tc>
      </w:tr>
      <w:tr w14:paraId="00CDA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444" w:type="pct"/>
            <w:shd w:val="clear" w:color="000000" w:fill="FFFFFF"/>
            <w:vAlign w:val="center"/>
          </w:tcPr>
          <w:p w14:paraId="583C953B">
            <w:pPr>
              <w:keepNext w:val="0"/>
              <w:keepLines w:val="0"/>
              <w:pageBreakBefore w:val="0"/>
              <w:widowControl w:val="0"/>
              <w:numPr>
                <w:ilvl w:val="0"/>
                <w:numId w:val="15"/>
              </w:numPr>
              <w:kinsoku/>
              <w:wordWrap/>
              <w:overflowPunct/>
              <w:topLinePunct w:val="0"/>
              <w:autoSpaceDE/>
              <w:autoSpaceDN/>
              <w:bidi w:val="0"/>
              <w:adjustRightInd/>
              <w:snapToGrid/>
              <w:spacing w:line="240" w:lineRule="auto"/>
              <w:ind w:left="425" w:leftChars="0" w:hanging="425" w:firstLineChars="0"/>
              <w:jc w:val="center"/>
              <w:textAlignment w:val="auto"/>
              <w:rPr>
                <w:rFonts w:hint="eastAsia"/>
                <w:highlight w:val="none"/>
              </w:rPr>
            </w:pPr>
          </w:p>
        </w:tc>
        <w:tc>
          <w:tcPr>
            <w:tcW w:w="458" w:type="pct"/>
            <w:vMerge w:val="restart"/>
            <w:tcBorders>
              <w:top w:val="single" w:color="auto" w:sz="4" w:space="0"/>
              <w:left w:val="single" w:color="auto" w:sz="4" w:space="0"/>
              <w:right w:val="single" w:color="auto" w:sz="4" w:space="0"/>
            </w:tcBorders>
            <w:shd w:val="clear" w:color="000000" w:fill="FFFFFF"/>
            <w:vAlign w:val="center"/>
          </w:tcPr>
          <w:p w14:paraId="615D744C">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highlight w:val="none"/>
                <w:lang w:val="en-US" w:eastAsia="zh-CN"/>
              </w:rPr>
            </w:pPr>
            <w:r>
              <w:rPr>
                <w:rFonts w:hint="eastAsia"/>
                <w:highlight w:val="none"/>
              </w:rPr>
              <w:t>救护车改造</w:t>
            </w:r>
          </w:p>
        </w:tc>
        <w:tc>
          <w:tcPr>
            <w:tcW w:w="602" w:type="pct"/>
            <w:tcBorders>
              <w:top w:val="single" w:color="auto" w:sz="4" w:space="0"/>
              <w:left w:val="single" w:color="auto" w:sz="4" w:space="0"/>
              <w:right w:val="single" w:color="auto" w:sz="4" w:space="0"/>
            </w:tcBorders>
            <w:shd w:val="clear" w:color="000000" w:fill="FFFFFF"/>
            <w:vAlign w:val="center"/>
          </w:tcPr>
          <w:p w14:paraId="42505383">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highlight w:val="none"/>
                <w:lang w:val="en-US" w:eastAsia="zh-CN"/>
              </w:rPr>
            </w:pPr>
            <w:r>
              <w:rPr>
                <w:rFonts w:hint="eastAsia"/>
                <w:highlight w:val="none"/>
                <w:lang w:val="en-US" w:eastAsia="zh-CN"/>
              </w:rPr>
              <w:t>车载触摸屏操控设备</w:t>
            </w:r>
          </w:p>
        </w:tc>
        <w:tc>
          <w:tcPr>
            <w:tcW w:w="3495" w:type="pct"/>
            <w:tcBorders>
              <w:top w:val="single" w:color="auto" w:sz="4" w:space="0"/>
              <w:left w:val="single" w:color="auto" w:sz="4" w:space="0"/>
              <w:bottom w:val="single" w:color="auto" w:sz="4" w:space="0"/>
              <w:right w:val="single" w:color="auto" w:sz="4" w:space="0"/>
            </w:tcBorders>
            <w:shd w:val="clear" w:color="000000" w:fill="FFFFFF"/>
            <w:vAlign w:val="center"/>
          </w:tcPr>
          <w:p w14:paraId="796EC87A">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highlight w:val="none"/>
                <w:lang w:val="en-US" w:eastAsia="zh-CN"/>
              </w:rPr>
            </w:pPr>
            <w:r>
              <w:rPr>
                <w:rFonts w:hint="eastAsia"/>
                <w:highlight w:val="none"/>
                <w:lang w:val="en-US" w:eastAsia="zh-CN"/>
              </w:rPr>
              <w:t>1）内核≥8核；主频≥2.0GHz；内存（ROM+RAM）≥256GB+16GB</w:t>
            </w:r>
            <w:r>
              <w:rPr>
                <w:rFonts w:hint="eastAsia"/>
                <w:highlight w:val="none"/>
                <w:lang w:val="en-US" w:eastAsia="zh-CN"/>
              </w:rPr>
              <w:br w:type="textWrapping"/>
            </w:r>
            <w:r>
              <w:rPr>
                <w:rFonts w:hint="eastAsia"/>
                <w:highlight w:val="none"/>
                <w:lang w:val="en-US" w:eastAsia="zh-CN"/>
              </w:rPr>
              <w:t>2）触控屏尺寸≥13寸</w:t>
            </w:r>
            <w:r>
              <w:rPr>
                <w:rFonts w:hint="eastAsia"/>
                <w:highlight w:val="none"/>
                <w:lang w:val="en-US" w:eastAsia="zh-CN"/>
              </w:rPr>
              <w:br w:type="textWrapping"/>
            </w:r>
            <w:r>
              <w:rPr>
                <w:rFonts w:hint="eastAsia"/>
                <w:highlight w:val="none"/>
                <w:lang w:val="en-US" w:eastAsia="zh-CN"/>
              </w:rPr>
              <w:t>3）≥500万像素摄像头</w:t>
            </w:r>
          </w:p>
        </w:tc>
      </w:tr>
      <w:tr w14:paraId="6ED44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444" w:type="pct"/>
            <w:shd w:val="clear" w:color="000000" w:fill="FFFFFF"/>
            <w:vAlign w:val="center"/>
          </w:tcPr>
          <w:p w14:paraId="48FE8F7D">
            <w:pPr>
              <w:keepNext w:val="0"/>
              <w:keepLines w:val="0"/>
              <w:pageBreakBefore w:val="0"/>
              <w:widowControl w:val="0"/>
              <w:numPr>
                <w:ilvl w:val="0"/>
                <w:numId w:val="15"/>
              </w:numPr>
              <w:kinsoku/>
              <w:wordWrap/>
              <w:overflowPunct/>
              <w:topLinePunct w:val="0"/>
              <w:autoSpaceDE/>
              <w:autoSpaceDN/>
              <w:bidi w:val="0"/>
              <w:adjustRightInd/>
              <w:snapToGrid/>
              <w:spacing w:line="240" w:lineRule="auto"/>
              <w:ind w:left="425" w:leftChars="0" w:hanging="425" w:firstLineChars="0"/>
              <w:jc w:val="center"/>
              <w:textAlignment w:val="auto"/>
              <w:rPr>
                <w:rFonts w:hint="eastAsia"/>
                <w:highlight w:val="none"/>
              </w:rPr>
            </w:pPr>
          </w:p>
        </w:tc>
        <w:tc>
          <w:tcPr>
            <w:tcW w:w="458" w:type="pct"/>
            <w:vMerge w:val="continue"/>
            <w:tcBorders>
              <w:left w:val="single" w:color="auto" w:sz="4" w:space="0"/>
              <w:right w:val="single" w:color="auto" w:sz="4" w:space="0"/>
            </w:tcBorders>
            <w:shd w:val="clear" w:color="000000" w:fill="FFFFFF"/>
            <w:vAlign w:val="center"/>
          </w:tcPr>
          <w:p w14:paraId="5212DFA2">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highlight w:val="none"/>
              </w:rPr>
            </w:pPr>
          </w:p>
        </w:tc>
        <w:tc>
          <w:tcPr>
            <w:tcW w:w="602" w:type="pct"/>
            <w:tcBorders>
              <w:top w:val="single" w:color="auto" w:sz="4" w:space="0"/>
              <w:left w:val="single" w:color="auto" w:sz="4" w:space="0"/>
              <w:right w:val="single" w:color="auto" w:sz="4" w:space="0"/>
            </w:tcBorders>
            <w:shd w:val="clear" w:color="000000" w:fill="FFFFFF"/>
            <w:vAlign w:val="center"/>
          </w:tcPr>
          <w:p w14:paraId="6730AEA2">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highlight w:val="none"/>
                <w:lang w:val="en-US" w:eastAsia="zh-CN"/>
              </w:rPr>
            </w:pPr>
            <w:r>
              <w:rPr>
                <w:rFonts w:hint="eastAsia"/>
                <w:highlight w:val="none"/>
                <w:lang w:val="en-US" w:eastAsia="zh-CN"/>
              </w:rPr>
              <w:t>读卡器</w:t>
            </w:r>
          </w:p>
        </w:tc>
        <w:tc>
          <w:tcPr>
            <w:tcW w:w="3495" w:type="pct"/>
            <w:tcBorders>
              <w:top w:val="single" w:color="auto" w:sz="4" w:space="0"/>
              <w:left w:val="single" w:color="auto" w:sz="4" w:space="0"/>
              <w:bottom w:val="single" w:color="auto" w:sz="4" w:space="0"/>
              <w:right w:val="single" w:color="auto" w:sz="4" w:space="0"/>
            </w:tcBorders>
            <w:shd w:val="clear" w:color="000000" w:fill="FFFFFF"/>
            <w:vAlign w:val="center"/>
          </w:tcPr>
          <w:p w14:paraId="2537C7C2">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highlight w:val="none"/>
                <w:lang w:val="en-US" w:eastAsia="zh-CN"/>
              </w:rPr>
            </w:pPr>
            <w:r>
              <w:rPr>
                <w:rFonts w:hint="eastAsia"/>
                <w:highlight w:val="none"/>
                <w:lang w:val="en-US" w:eastAsia="zh-CN"/>
              </w:rPr>
              <w:t>1）</w:t>
            </w:r>
            <w:r>
              <w:rPr>
                <w:rFonts w:hint="eastAsia" w:ascii="宋体" w:hAnsi="宋体" w:eastAsia="宋体" w:cs="宋体"/>
                <w:i w:val="0"/>
                <w:iCs w:val="0"/>
                <w:color w:val="000000"/>
                <w:kern w:val="0"/>
                <w:sz w:val="24"/>
                <w:szCs w:val="24"/>
                <w:highlight w:val="none"/>
                <w:u w:val="none"/>
                <w:lang w:val="en-US" w:eastAsia="zh-CN" w:bidi="ar"/>
              </w:rPr>
              <w:t>●</w:t>
            </w:r>
            <w:r>
              <w:rPr>
                <w:rFonts w:hint="eastAsia"/>
                <w:highlight w:val="none"/>
                <w:lang w:val="en-US" w:eastAsia="zh-CN"/>
              </w:rPr>
              <w:t>支持中华人民共和国居民身份证、港澳居民来往内地通行证、台湾居民来往大陆通行证读取录入</w:t>
            </w:r>
          </w:p>
          <w:p w14:paraId="69CF22F0">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highlight w:val="none"/>
                <w:lang w:val="en-US" w:eastAsia="zh-CN"/>
              </w:rPr>
            </w:pPr>
            <w:r>
              <w:rPr>
                <w:rFonts w:hint="eastAsia"/>
                <w:highlight w:val="none"/>
                <w:lang w:val="en-US" w:eastAsia="zh-CN"/>
              </w:rPr>
              <w:t>2）支持常见一维二维码扫码</w:t>
            </w:r>
          </w:p>
        </w:tc>
      </w:tr>
      <w:tr w14:paraId="53A3D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444" w:type="pct"/>
            <w:shd w:val="clear" w:color="000000" w:fill="FFFFFF"/>
            <w:vAlign w:val="center"/>
          </w:tcPr>
          <w:p w14:paraId="05EB5932">
            <w:pPr>
              <w:keepNext w:val="0"/>
              <w:keepLines w:val="0"/>
              <w:pageBreakBefore w:val="0"/>
              <w:widowControl w:val="0"/>
              <w:numPr>
                <w:ilvl w:val="0"/>
                <w:numId w:val="15"/>
              </w:numPr>
              <w:kinsoku/>
              <w:wordWrap/>
              <w:overflowPunct/>
              <w:topLinePunct w:val="0"/>
              <w:autoSpaceDE/>
              <w:autoSpaceDN/>
              <w:bidi w:val="0"/>
              <w:adjustRightInd/>
              <w:snapToGrid/>
              <w:spacing w:line="240" w:lineRule="auto"/>
              <w:ind w:left="425" w:leftChars="0" w:hanging="425" w:firstLineChars="0"/>
              <w:jc w:val="center"/>
              <w:textAlignment w:val="auto"/>
              <w:rPr>
                <w:rFonts w:hint="eastAsia"/>
                <w:highlight w:val="none"/>
              </w:rPr>
            </w:pPr>
          </w:p>
        </w:tc>
        <w:tc>
          <w:tcPr>
            <w:tcW w:w="458" w:type="pct"/>
            <w:vMerge w:val="continue"/>
            <w:tcBorders>
              <w:left w:val="single" w:color="auto" w:sz="4" w:space="0"/>
              <w:right w:val="single" w:color="auto" w:sz="4" w:space="0"/>
            </w:tcBorders>
            <w:shd w:val="clear" w:color="000000" w:fill="FFFFFF"/>
            <w:vAlign w:val="center"/>
          </w:tcPr>
          <w:p w14:paraId="1B05EAFA">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highlight w:val="none"/>
              </w:rPr>
            </w:pPr>
          </w:p>
        </w:tc>
        <w:tc>
          <w:tcPr>
            <w:tcW w:w="602" w:type="pct"/>
            <w:tcBorders>
              <w:top w:val="single" w:color="auto" w:sz="4" w:space="0"/>
              <w:left w:val="single" w:color="auto" w:sz="4" w:space="0"/>
              <w:right w:val="single" w:color="auto" w:sz="4" w:space="0"/>
            </w:tcBorders>
            <w:shd w:val="clear" w:color="000000" w:fill="FFFFFF"/>
            <w:vAlign w:val="center"/>
          </w:tcPr>
          <w:p w14:paraId="45747497">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highlight w:val="none"/>
                <w:lang w:val="en-US" w:eastAsia="zh-CN"/>
              </w:rPr>
            </w:pPr>
            <w:r>
              <w:rPr>
                <w:rFonts w:hint="eastAsia"/>
                <w:highlight w:val="none"/>
                <w:lang w:val="en-US" w:eastAsia="zh-CN"/>
              </w:rPr>
              <w:t>全向麦克风</w:t>
            </w:r>
          </w:p>
        </w:tc>
        <w:tc>
          <w:tcPr>
            <w:tcW w:w="3495" w:type="pct"/>
            <w:tcBorders>
              <w:top w:val="single" w:color="auto" w:sz="4" w:space="0"/>
              <w:left w:val="single" w:color="auto" w:sz="4" w:space="0"/>
              <w:bottom w:val="single" w:color="auto" w:sz="4" w:space="0"/>
              <w:right w:val="single" w:color="auto" w:sz="4" w:space="0"/>
            </w:tcBorders>
            <w:shd w:val="clear" w:color="000000" w:fill="FFFFFF"/>
            <w:vAlign w:val="center"/>
          </w:tcPr>
          <w:p w14:paraId="00790380">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highlight w:val="none"/>
                <w:lang w:val="en-US" w:eastAsia="zh-CN"/>
              </w:rPr>
            </w:pPr>
            <w:r>
              <w:rPr>
                <w:rFonts w:hint="eastAsia"/>
                <w:highlight w:val="none"/>
                <w:lang w:val="en-US" w:eastAsia="zh-CN"/>
              </w:rPr>
              <w:t>1）麦克风：内置麦克风，360°全向拾音</w:t>
            </w:r>
          </w:p>
        </w:tc>
      </w:tr>
      <w:tr w14:paraId="210E7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444" w:type="pct"/>
            <w:shd w:val="clear" w:color="000000" w:fill="FFFFFF"/>
            <w:vAlign w:val="center"/>
          </w:tcPr>
          <w:p w14:paraId="2CF2F719">
            <w:pPr>
              <w:keepNext w:val="0"/>
              <w:keepLines w:val="0"/>
              <w:pageBreakBefore w:val="0"/>
              <w:widowControl w:val="0"/>
              <w:numPr>
                <w:ilvl w:val="0"/>
                <w:numId w:val="15"/>
              </w:numPr>
              <w:kinsoku/>
              <w:wordWrap/>
              <w:overflowPunct/>
              <w:topLinePunct w:val="0"/>
              <w:autoSpaceDE/>
              <w:autoSpaceDN/>
              <w:bidi w:val="0"/>
              <w:adjustRightInd/>
              <w:snapToGrid/>
              <w:spacing w:line="240" w:lineRule="auto"/>
              <w:ind w:left="425" w:leftChars="0" w:hanging="425" w:firstLineChars="0"/>
              <w:jc w:val="center"/>
              <w:textAlignment w:val="auto"/>
              <w:rPr>
                <w:rFonts w:hint="eastAsia"/>
                <w:highlight w:val="none"/>
              </w:rPr>
            </w:pPr>
          </w:p>
        </w:tc>
        <w:tc>
          <w:tcPr>
            <w:tcW w:w="458" w:type="pct"/>
            <w:vMerge w:val="continue"/>
            <w:tcBorders>
              <w:left w:val="single" w:color="auto" w:sz="4" w:space="0"/>
              <w:right w:val="single" w:color="auto" w:sz="4" w:space="0"/>
            </w:tcBorders>
            <w:shd w:val="clear" w:color="000000" w:fill="FFFFFF"/>
            <w:vAlign w:val="center"/>
          </w:tcPr>
          <w:p w14:paraId="39F76258">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highlight w:val="none"/>
              </w:rPr>
            </w:pPr>
          </w:p>
        </w:tc>
        <w:tc>
          <w:tcPr>
            <w:tcW w:w="602" w:type="pct"/>
            <w:tcBorders>
              <w:top w:val="single" w:color="auto" w:sz="4" w:space="0"/>
              <w:left w:val="single" w:color="auto" w:sz="4" w:space="0"/>
              <w:right w:val="single" w:color="auto" w:sz="4" w:space="0"/>
            </w:tcBorders>
            <w:shd w:val="clear" w:color="000000" w:fill="FFFFFF"/>
            <w:vAlign w:val="center"/>
          </w:tcPr>
          <w:p w14:paraId="3C2BF349">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highlight w:val="none"/>
                <w:lang w:val="en-US" w:eastAsia="zh-CN"/>
              </w:rPr>
            </w:pPr>
            <w:r>
              <w:rPr>
                <w:rFonts w:hint="eastAsia"/>
                <w:highlight w:val="none"/>
              </w:rPr>
              <w:t>医疗舱摄像头</w:t>
            </w:r>
          </w:p>
        </w:tc>
        <w:tc>
          <w:tcPr>
            <w:tcW w:w="3495" w:type="pct"/>
            <w:tcBorders>
              <w:top w:val="single" w:color="auto" w:sz="4" w:space="0"/>
              <w:left w:val="single" w:color="auto" w:sz="4" w:space="0"/>
              <w:bottom w:val="single" w:color="auto" w:sz="4" w:space="0"/>
              <w:right w:val="single" w:color="auto" w:sz="4" w:space="0"/>
            </w:tcBorders>
            <w:shd w:val="clear" w:color="000000" w:fill="FFFFFF"/>
            <w:vAlign w:val="center"/>
          </w:tcPr>
          <w:p w14:paraId="3F76F341">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highlight w:val="none"/>
                <w:lang w:val="en-US" w:eastAsia="zh-CN"/>
              </w:rPr>
            </w:pPr>
            <w:r>
              <w:rPr>
                <w:rFonts w:hint="eastAsia"/>
                <w:highlight w:val="none"/>
                <w:lang w:val="en-US" w:eastAsia="zh-CN"/>
              </w:rPr>
              <w:t>1)像素≥200W</w:t>
            </w:r>
            <w:r>
              <w:rPr>
                <w:rFonts w:hint="eastAsia"/>
                <w:highlight w:val="none"/>
                <w:lang w:val="en-US" w:eastAsia="zh-CN"/>
              </w:rPr>
              <w:br w:type="textWrapping"/>
            </w:r>
            <w:r>
              <w:rPr>
                <w:rFonts w:hint="eastAsia"/>
                <w:highlight w:val="none"/>
                <w:lang w:val="en-US" w:eastAsia="zh-CN"/>
              </w:rPr>
              <w:t>2)焦距≥2.8mm</w:t>
            </w:r>
            <w:r>
              <w:rPr>
                <w:rFonts w:hint="eastAsia"/>
                <w:highlight w:val="none"/>
                <w:lang w:val="en-US" w:eastAsia="zh-CN"/>
              </w:rPr>
              <w:br w:type="textWrapping"/>
            </w:r>
            <w:r>
              <w:rPr>
                <w:rFonts w:hint="eastAsia"/>
                <w:highlight w:val="none"/>
                <w:lang w:val="en-US" w:eastAsia="zh-CN"/>
              </w:rPr>
              <w:t>3)红外夜视距离≥20m</w:t>
            </w:r>
            <w:r>
              <w:rPr>
                <w:rFonts w:hint="eastAsia"/>
                <w:highlight w:val="none"/>
                <w:lang w:val="en-US" w:eastAsia="zh-CN"/>
              </w:rPr>
              <w:br w:type="textWrapping"/>
            </w:r>
            <w:r>
              <w:rPr>
                <w:rFonts w:hint="eastAsia"/>
                <w:highlight w:val="none"/>
                <w:lang w:val="en-US" w:eastAsia="zh-CN"/>
              </w:rPr>
              <w:t xml:space="preserve">4)供电方式：POE </w:t>
            </w:r>
            <w:r>
              <w:rPr>
                <w:rFonts w:hint="eastAsia"/>
                <w:highlight w:val="none"/>
                <w:lang w:val="en-US" w:eastAsia="zh-CN"/>
              </w:rPr>
              <w:br w:type="textWrapping"/>
            </w:r>
            <w:r>
              <w:rPr>
                <w:rFonts w:hint="eastAsia"/>
                <w:highlight w:val="none"/>
                <w:lang w:val="en-US" w:eastAsia="zh-CN"/>
              </w:rPr>
              <w:t>5)探头个数：≥1个</w:t>
            </w:r>
          </w:p>
        </w:tc>
      </w:tr>
      <w:tr w14:paraId="1FCD7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444" w:type="pct"/>
            <w:shd w:val="clear" w:color="000000" w:fill="FFFFFF"/>
            <w:vAlign w:val="center"/>
          </w:tcPr>
          <w:p w14:paraId="342DF223">
            <w:pPr>
              <w:keepNext w:val="0"/>
              <w:keepLines w:val="0"/>
              <w:pageBreakBefore w:val="0"/>
              <w:widowControl w:val="0"/>
              <w:numPr>
                <w:ilvl w:val="0"/>
                <w:numId w:val="15"/>
              </w:numPr>
              <w:kinsoku/>
              <w:wordWrap/>
              <w:overflowPunct/>
              <w:topLinePunct w:val="0"/>
              <w:autoSpaceDE/>
              <w:autoSpaceDN/>
              <w:bidi w:val="0"/>
              <w:adjustRightInd/>
              <w:snapToGrid/>
              <w:spacing w:line="240" w:lineRule="auto"/>
              <w:ind w:left="425" w:leftChars="0" w:hanging="425" w:firstLineChars="0"/>
              <w:jc w:val="center"/>
              <w:textAlignment w:val="auto"/>
              <w:rPr>
                <w:rFonts w:hint="eastAsia"/>
                <w:highlight w:val="none"/>
              </w:rPr>
            </w:pPr>
          </w:p>
        </w:tc>
        <w:tc>
          <w:tcPr>
            <w:tcW w:w="458" w:type="pct"/>
            <w:vMerge w:val="continue"/>
            <w:tcBorders>
              <w:left w:val="single" w:color="auto" w:sz="4" w:space="0"/>
              <w:right w:val="single" w:color="auto" w:sz="4" w:space="0"/>
            </w:tcBorders>
            <w:shd w:val="clear" w:color="000000" w:fill="FFFFFF"/>
            <w:vAlign w:val="center"/>
          </w:tcPr>
          <w:p w14:paraId="4A748143">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highlight w:val="none"/>
              </w:rPr>
            </w:pPr>
          </w:p>
        </w:tc>
        <w:tc>
          <w:tcPr>
            <w:tcW w:w="602" w:type="pct"/>
            <w:tcBorders>
              <w:top w:val="single" w:color="auto" w:sz="4" w:space="0"/>
              <w:left w:val="single" w:color="auto" w:sz="4" w:space="0"/>
              <w:right w:val="single" w:color="auto" w:sz="4" w:space="0"/>
            </w:tcBorders>
            <w:shd w:val="clear" w:color="000000" w:fill="FFFFFF"/>
            <w:vAlign w:val="center"/>
          </w:tcPr>
          <w:p w14:paraId="692D7784">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highlight w:val="none"/>
                <w:lang w:val="en-US" w:eastAsia="zh-CN"/>
              </w:rPr>
            </w:pPr>
            <w:r>
              <w:rPr>
                <w:rFonts w:hint="eastAsia"/>
                <w:highlight w:val="none"/>
              </w:rPr>
              <w:t>急救工作站</w:t>
            </w:r>
            <w:r>
              <w:rPr>
                <w:rFonts w:hint="eastAsia"/>
                <w:highlight w:val="none"/>
                <w:lang w:val="en-US" w:eastAsia="zh-CN"/>
              </w:rPr>
              <w:t xml:space="preserve">5G </w:t>
            </w:r>
            <w:r>
              <w:rPr>
                <w:rFonts w:hint="eastAsia"/>
                <w:highlight w:val="none"/>
              </w:rPr>
              <w:t>PDA</w:t>
            </w:r>
          </w:p>
        </w:tc>
        <w:tc>
          <w:tcPr>
            <w:tcW w:w="3495" w:type="pct"/>
            <w:tcBorders>
              <w:top w:val="single" w:color="auto" w:sz="4" w:space="0"/>
              <w:left w:val="single" w:color="auto" w:sz="4" w:space="0"/>
              <w:bottom w:val="single" w:color="auto" w:sz="4" w:space="0"/>
              <w:right w:val="single" w:color="auto" w:sz="4" w:space="0"/>
            </w:tcBorders>
            <w:shd w:val="clear" w:color="000000" w:fill="FFFFFF"/>
            <w:vAlign w:val="center"/>
          </w:tcPr>
          <w:p w14:paraId="093BB4E9">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highlight w:val="none"/>
                <w:lang w:val="en-US" w:eastAsia="zh-CN"/>
              </w:rPr>
            </w:pPr>
            <w:r>
              <w:rPr>
                <w:rFonts w:hint="eastAsia"/>
                <w:highlight w:val="none"/>
                <w:lang w:val="en-US" w:eastAsia="zh-CN"/>
              </w:rPr>
              <w:t>1）处理器：性能≥8核2.2GHz高性能处理器</w:t>
            </w:r>
            <w:r>
              <w:rPr>
                <w:rFonts w:hint="eastAsia"/>
                <w:highlight w:val="none"/>
                <w:lang w:val="en-US" w:eastAsia="zh-CN"/>
              </w:rPr>
              <w:br w:type="textWrapping"/>
            </w:r>
            <w:r>
              <w:rPr>
                <w:rFonts w:hint="eastAsia"/>
                <w:highlight w:val="none"/>
                <w:lang w:val="en-US" w:eastAsia="zh-CN"/>
              </w:rPr>
              <w:t>2）操作系统：Android 12.0及以上</w:t>
            </w:r>
            <w:r>
              <w:rPr>
                <w:rFonts w:hint="eastAsia"/>
                <w:highlight w:val="none"/>
                <w:lang w:val="en-US" w:eastAsia="zh-CN"/>
              </w:rPr>
              <w:br w:type="textWrapping"/>
            </w:r>
            <w:r>
              <w:rPr>
                <w:rFonts w:hint="eastAsia"/>
                <w:highlight w:val="none"/>
                <w:lang w:val="en-US" w:eastAsia="zh-CN"/>
              </w:rPr>
              <w:t>3）内存（ROM+RAM）≥64GB+4GB</w:t>
            </w:r>
          </w:p>
        </w:tc>
      </w:tr>
      <w:tr w14:paraId="46DCC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444" w:type="pct"/>
            <w:shd w:val="clear" w:color="000000" w:fill="FFFFFF"/>
            <w:vAlign w:val="center"/>
          </w:tcPr>
          <w:p w14:paraId="566AAE4D">
            <w:pPr>
              <w:keepNext w:val="0"/>
              <w:keepLines w:val="0"/>
              <w:pageBreakBefore w:val="0"/>
              <w:widowControl w:val="0"/>
              <w:numPr>
                <w:ilvl w:val="0"/>
                <w:numId w:val="15"/>
              </w:numPr>
              <w:kinsoku/>
              <w:wordWrap/>
              <w:overflowPunct/>
              <w:topLinePunct w:val="0"/>
              <w:autoSpaceDE/>
              <w:autoSpaceDN/>
              <w:bidi w:val="0"/>
              <w:adjustRightInd/>
              <w:snapToGrid/>
              <w:spacing w:line="240" w:lineRule="auto"/>
              <w:ind w:left="425" w:leftChars="0" w:hanging="425" w:firstLineChars="0"/>
              <w:jc w:val="center"/>
              <w:textAlignment w:val="auto"/>
              <w:rPr>
                <w:rFonts w:hint="eastAsia"/>
                <w:highlight w:val="none"/>
              </w:rPr>
            </w:pPr>
          </w:p>
        </w:tc>
        <w:tc>
          <w:tcPr>
            <w:tcW w:w="458" w:type="pct"/>
            <w:vMerge w:val="continue"/>
            <w:tcBorders>
              <w:left w:val="single" w:color="auto" w:sz="4" w:space="0"/>
              <w:right w:val="single" w:color="auto" w:sz="4" w:space="0"/>
            </w:tcBorders>
            <w:shd w:val="clear" w:color="000000" w:fill="FFFFFF"/>
            <w:vAlign w:val="center"/>
          </w:tcPr>
          <w:p w14:paraId="75B2220E">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highlight w:val="none"/>
              </w:rPr>
            </w:pPr>
          </w:p>
        </w:tc>
        <w:tc>
          <w:tcPr>
            <w:tcW w:w="602" w:type="pct"/>
            <w:tcBorders>
              <w:top w:val="single" w:color="auto" w:sz="4" w:space="0"/>
              <w:left w:val="single" w:color="auto" w:sz="4" w:space="0"/>
              <w:right w:val="single" w:color="auto" w:sz="4" w:space="0"/>
            </w:tcBorders>
            <w:shd w:val="clear" w:color="000000" w:fill="FFFFFF"/>
            <w:vAlign w:val="center"/>
          </w:tcPr>
          <w:p w14:paraId="1893B23E">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highlight w:val="none"/>
                <w:lang w:val="en-US" w:eastAsia="zh-CN"/>
              </w:rPr>
            </w:pPr>
            <w:r>
              <w:rPr>
                <w:rFonts w:hint="eastAsia"/>
                <w:highlight w:val="none"/>
              </w:rPr>
              <w:t>5G网络通讯模块</w:t>
            </w:r>
          </w:p>
        </w:tc>
        <w:tc>
          <w:tcPr>
            <w:tcW w:w="3495" w:type="pct"/>
            <w:tcBorders>
              <w:top w:val="single" w:color="auto" w:sz="4" w:space="0"/>
              <w:left w:val="single" w:color="auto" w:sz="4" w:space="0"/>
              <w:bottom w:val="single" w:color="auto" w:sz="4" w:space="0"/>
              <w:right w:val="single" w:color="auto" w:sz="4" w:space="0"/>
            </w:tcBorders>
            <w:shd w:val="clear" w:color="000000" w:fill="FFFFFF"/>
            <w:vAlign w:val="center"/>
          </w:tcPr>
          <w:p w14:paraId="4F10F8BE">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highlight w:val="none"/>
                <w:lang w:val="en-US" w:eastAsia="zh-CN"/>
              </w:rPr>
            </w:pPr>
            <w:r>
              <w:rPr>
                <w:rFonts w:hint="eastAsia"/>
                <w:highlight w:val="none"/>
                <w:lang w:val="en-US" w:eastAsia="zh-CN"/>
              </w:rPr>
              <w:t>1)支持工业级无线模块标准频段</w:t>
            </w:r>
            <w:r>
              <w:rPr>
                <w:rFonts w:hint="eastAsia"/>
                <w:highlight w:val="none"/>
                <w:lang w:val="en-US" w:eastAsia="zh-CN"/>
              </w:rPr>
              <w:br w:type="textWrapping"/>
            </w:r>
            <w:r>
              <w:rPr>
                <w:rFonts w:hint="eastAsia"/>
                <w:highlight w:val="none"/>
                <w:lang w:val="en-US" w:eastAsia="zh-CN"/>
              </w:rPr>
              <w:t>2)接口：1*WAN/LAN、RJ45接口、LAN接口</w:t>
            </w:r>
          </w:p>
        </w:tc>
      </w:tr>
      <w:tr w14:paraId="46C73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444" w:type="pct"/>
            <w:shd w:val="clear" w:color="000000" w:fill="FFFFFF"/>
            <w:vAlign w:val="center"/>
          </w:tcPr>
          <w:p w14:paraId="78817636">
            <w:pPr>
              <w:keepNext w:val="0"/>
              <w:keepLines w:val="0"/>
              <w:pageBreakBefore w:val="0"/>
              <w:widowControl w:val="0"/>
              <w:numPr>
                <w:ilvl w:val="0"/>
                <w:numId w:val="15"/>
              </w:numPr>
              <w:kinsoku/>
              <w:wordWrap/>
              <w:overflowPunct/>
              <w:topLinePunct w:val="0"/>
              <w:autoSpaceDE/>
              <w:autoSpaceDN/>
              <w:bidi w:val="0"/>
              <w:adjustRightInd/>
              <w:snapToGrid/>
              <w:spacing w:line="240" w:lineRule="auto"/>
              <w:ind w:left="425" w:leftChars="0" w:hanging="425" w:firstLineChars="0"/>
              <w:jc w:val="center"/>
              <w:textAlignment w:val="auto"/>
              <w:rPr>
                <w:rFonts w:hint="eastAsia"/>
                <w:highlight w:val="none"/>
              </w:rPr>
            </w:pPr>
          </w:p>
        </w:tc>
        <w:tc>
          <w:tcPr>
            <w:tcW w:w="458" w:type="pct"/>
            <w:vMerge w:val="continue"/>
            <w:tcBorders>
              <w:left w:val="single" w:color="auto" w:sz="4" w:space="0"/>
              <w:right w:val="single" w:color="auto" w:sz="4" w:space="0"/>
            </w:tcBorders>
            <w:shd w:val="clear" w:color="000000" w:fill="FFFFFF"/>
            <w:vAlign w:val="center"/>
          </w:tcPr>
          <w:p w14:paraId="3783D29E">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highlight w:val="none"/>
              </w:rPr>
            </w:pPr>
          </w:p>
        </w:tc>
        <w:tc>
          <w:tcPr>
            <w:tcW w:w="602" w:type="pct"/>
            <w:tcBorders>
              <w:top w:val="single" w:color="auto" w:sz="4" w:space="0"/>
              <w:left w:val="single" w:color="auto" w:sz="4" w:space="0"/>
              <w:right w:val="single" w:color="auto" w:sz="4" w:space="0"/>
            </w:tcBorders>
            <w:shd w:val="clear" w:color="000000" w:fill="FFFFFF"/>
            <w:vAlign w:val="center"/>
          </w:tcPr>
          <w:p w14:paraId="56BF2EBE">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highlight w:val="none"/>
                <w:lang w:val="en-US" w:eastAsia="zh-CN"/>
              </w:rPr>
            </w:pPr>
            <w:r>
              <w:rPr>
                <w:rFonts w:hint="eastAsia"/>
                <w:highlight w:val="none"/>
              </w:rPr>
              <w:t>物联网卡</w:t>
            </w:r>
          </w:p>
        </w:tc>
        <w:tc>
          <w:tcPr>
            <w:tcW w:w="3495" w:type="pct"/>
            <w:tcBorders>
              <w:top w:val="single" w:color="auto" w:sz="4" w:space="0"/>
              <w:left w:val="single" w:color="auto" w:sz="4" w:space="0"/>
              <w:bottom w:val="single" w:color="auto" w:sz="4" w:space="0"/>
              <w:right w:val="single" w:color="auto" w:sz="4" w:space="0"/>
            </w:tcBorders>
            <w:shd w:val="clear" w:color="000000" w:fill="FFFFFF"/>
            <w:vAlign w:val="center"/>
          </w:tcPr>
          <w:p w14:paraId="49633B1C">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highlight w:val="none"/>
                <w:lang w:val="en-US" w:eastAsia="zh-CN"/>
              </w:rPr>
            </w:pPr>
            <w:r>
              <w:rPr>
                <w:rFonts w:hint="eastAsia"/>
                <w:highlight w:val="none"/>
                <w:lang w:val="en-US" w:eastAsia="zh-CN"/>
              </w:rPr>
              <w:t>1）支撑车载网络数据传输</w:t>
            </w:r>
          </w:p>
        </w:tc>
      </w:tr>
      <w:tr w14:paraId="60049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444" w:type="pct"/>
            <w:shd w:val="clear" w:color="000000" w:fill="FFFFFF"/>
            <w:vAlign w:val="center"/>
          </w:tcPr>
          <w:p w14:paraId="0BC9F6C7">
            <w:pPr>
              <w:keepNext w:val="0"/>
              <w:keepLines w:val="0"/>
              <w:pageBreakBefore w:val="0"/>
              <w:widowControl w:val="0"/>
              <w:numPr>
                <w:ilvl w:val="0"/>
                <w:numId w:val="15"/>
              </w:numPr>
              <w:kinsoku/>
              <w:wordWrap/>
              <w:overflowPunct/>
              <w:topLinePunct w:val="0"/>
              <w:autoSpaceDE/>
              <w:autoSpaceDN/>
              <w:bidi w:val="0"/>
              <w:adjustRightInd/>
              <w:snapToGrid/>
              <w:spacing w:line="240" w:lineRule="auto"/>
              <w:ind w:left="425" w:leftChars="0" w:hanging="425" w:firstLineChars="0"/>
              <w:jc w:val="center"/>
              <w:textAlignment w:val="auto"/>
              <w:rPr>
                <w:rFonts w:hint="eastAsia"/>
                <w:highlight w:val="none"/>
              </w:rPr>
            </w:pPr>
          </w:p>
        </w:tc>
        <w:tc>
          <w:tcPr>
            <w:tcW w:w="458" w:type="pct"/>
            <w:vMerge w:val="continue"/>
            <w:tcBorders>
              <w:left w:val="single" w:color="auto" w:sz="4" w:space="0"/>
              <w:right w:val="single" w:color="auto" w:sz="4" w:space="0"/>
            </w:tcBorders>
            <w:shd w:val="clear" w:color="000000" w:fill="FFFFFF"/>
            <w:vAlign w:val="center"/>
          </w:tcPr>
          <w:p w14:paraId="2CB861C9">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highlight w:val="none"/>
              </w:rPr>
            </w:pPr>
          </w:p>
        </w:tc>
        <w:tc>
          <w:tcPr>
            <w:tcW w:w="602" w:type="pct"/>
            <w:tcBorders>
              <w:top w:val="single" w:color="auto" w:sz="4" w:space="0"/>
              <w:left w:val="single" w:color="auto" w:sz="4" w:space="0"/>
              <w:right w:val="single" w:color="auto" w:sz="4" w:space="0"/>
            </w:tcBorders>
            <w:shd w:val="clear" w:color="000000" w:fill="FFFFFF"/>
            <w:vAlign w:val="center"/>
          </w:tcPr>
          <w:p w14:paraId="46287DC3">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highlight w:val="none"/>
                <w:lang w:val="en-US" w:eastAsia="zh-CN"/>
              </w:rPr>
            </w:pPr>
            <w:r>
              <w:rPr>
                <w:rFonts w:hint="eastAsia"/>
                <w:highlight w:val="none"/>
                <w:lang w:val="en-US" w:eastAsia="zh-CN"/>
              </w:rPr>
              <w:t>救护车改造</w:t>
            </w:r>
          </w:p>
        </w:tc>
        <w:tc>
          <w:tcPr>
            <w:tcW w:w="3495" w:type="pct"/>
            <w:tcBorders>
              <w:top w:val="single" w:color="auto" w:sz="4" w:space="0"/>
              <w:left w:val="single" w:color="auto" w:sz="4" w:space="0"/>
              <w:bottom w:val="single" w:color="auto" w:sz="4" w:space="0"/>
              <w:right w:val="single" w:color="auto" w:sz="4" w:space="0"/>
            </w:tcBorders>
            <w:shd w:val="clear" w:color="000000" w:fill="FFFFFF"/>
            <w:vAlign w:val="center"/>
          </w:tcPr>
          <w:p w14:paraId="1F2F9BB0">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highlight w:val="none"/>
                <w:lang w:val="en-US" w:eastAsia="zh-CN"/>
              </w:rPr>
            </w:pPr>
            <w:r>
              <w:rPr>
                <w:rFonts w:hint="eastAsia"/>
                <w:highlight w:val="none"/>
                <w:lang w:val="en-US" w:eastAsia="zh-CN"/>
              </w:rPr>
              <w:t>1）提供急救车配套设备和院前急救车载系统的安装、集成、连接、调试等服务，实现对急救车升级改造</w:t>
            </w:r>
          </w:p>
        </w:tc>
      </w:tr>
      <w:tr w14:paraId="4112D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444" w:type="pct"/>
            <w:shd w:val="clear" w:color="000000" w:fill="FFFFFF"/>
            <w:vAlign w:val="center"/>
          </w:tcPr>
          <w:p w14:paraId="2F25B78F">
            <w:pPr>
              <w:keepNext w:val="0"/>
              <w:keepLines w:val="0"/>
              <w:pageBreakBefore w:val="0"/>
              <w:widowControl w:val="0"/>
              <w:numPr>
                <w:ilvl w:val="0"/>
                <w:numId w:val="15"/>
              </w:numPr>
              <w:kinsoku/>
              <w:wordWrap/>
              <w:overflowPunct/>
              <w:topLinePunct w:val="0"/>
              <w:autoSpaceDE/>
              <w:autoSpaceDN/>
              <w:bidi w:val="0"/>
              <w:adjustRightInd/>
              <w:snapToGrid/>
              <w:spacing w:line="240" w:lineRule="auto"/>
              <w:ind w:left="425" w:leftChars="0" w:hanging="425" w:firstLineChars="0"/>
              <w:jc w:val="center"/>
              <w:textAlignment w:val="auto"/>
              <w:rPr>
                <w:rFonts w:hint="eastAsia"/>
                <w:highlight w:val="none"/>
              </w:rPr>
            </w:pPr>
          </w:p>
        </w:tc>
        <w:tc>
          <w:tcPr>
            <w:tcW w:w="458" w:type="pct"/>
            <w:vMerge w:val="restart"/>
            <w:tcBorders>
              <w:top w:val="single" w:color="auto" w:sz="4" w:space="0"/>
              <w:left w:val="single" w:color="auto" w:sz="4" w:space="0"/>
              <w:right w:val="single" w:color="auto" w:sz="4" w:space="0"/>
            </w:tcBorders>
            <w:shd w:val="clear" w:color="000000" w:fill="FFFFFF"/>
            <w:vAlign w:val="center"/>
          </w:tcPr>
          <w:p w14:paraId="3E685EC1">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highlight w:val="none"/>
                <w:lang w:val="en-US" w:eastAsia="zh-CN"/>
              </w:rPr>
            </w:pPr>
            <w:r>
              <w:rPr>
                <w:rFonts w:hint="eastAsia"/>
                <w:highlight w:val="none"/>
              </w:rPr>
              <w:t>院前急救院内会诊中心</w:t>
            </w:r>
          </w:p>
        </w:tc>
        <w:tc>
          <w:tcPr>
            <w:tcW w:w="602" w:type="pct"/>
            <w:tcBorders>
              <w:top w:val="single" w:color="auto" w:sz="4" w:space="0"/>
              <w:left w:val="single" w:color="auto" w:sz="4" w:space="0"/>
              <w:right w:val="single" w:color="auto" w:sz="4" w:space="0"/>
            </w:tcBorders>
            <w:shd w:val="clear" w:color="000000" w:fill="FFFFFF"/>
            <w:vAlign w:val="center"/>
          </w:tcPr>
          <w:p w14:paraId="4E95B9F6">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highlight w:val="none"/>
                <w:lang w:val="en-US" w:eastAsia="zh-CN"/>
              </w:rPr>
            </w:pPr>
            <w:r>
              <w:rPr>
                <w:rFonts w:hint="eastAsia"/>
                <w:highlight w:val="none"/>
                <w:lang w:val="en-US" w:eastAsia="zh-CN"/>
              </w:rPr>
              <w:t>院内显示终端</w:t>
            </w:r>
          </w:p>
        </w:tc>
        <w:tc>
          <w:tcPr>
            <w:tcW w:w="3495" w:type="pct"/>
            <w:tcBorders>
              <w:top w:val="single" w:color="auto" w:sz="4" w:space="0"/>
              <w:left w:val="single" w:color="auto" w:sz="4" w:space="0"/>
              <w:bottom w:val="single" w:color="auto" w:sz="4" w:space="0"/>
              <w:right w:val="single" w:color="auto" w:sz="4" w:space="0"/>
            </w:tcBorders>
            <w:shd w:val="clear" w:color="000000" w:fill="FFFFFF"/>
            <w:vAlign w:val="center"/>
          </w:tcPr>
          <w:p w14:paraId="45A9228F">
            <w:pPr>
              <w:keepNext w:val="0"/>
              <w:keepLines w:val="0"/>
              <w:pageBreakBefore w:val="0"/>
              <w:widowControl w:val="0"/>
              <w:kinsoku/>
              <w:wordWrap/>
              <w:overflowPunct/>
              <w:topLinePunct w:val="0"/>
              <w:autoSpaceDE/>
              <w:autoSpaceDN/>
              <w:bidi w:val="0"/>
              <w:adjustRightInd/>
              <w:snapToGrid/>
              <w:spacing w:line="240" w:lineRule="auto"/>
              <w:jc w:val="left"/>
              <w:textAlignment w:val="auto"/>
              <w:rPr>
                <w:highlight w:val="none"/>
              </w:rPr>
            </w:pPr>
            <w:r>
              <w:rPr>
                <w:rFonts w:hint="eastAsia"/>
                <w:highlight w:val="none"/>
                <w:lang w:val="en-US" w:eastAsia="zh-CN"/>
              </w:rPr>
              <w:t>1）屏幕尺寸≥55英寸；屏幕比例：16:9；对比度≥1200:1；RAM≥4G，ROM≥32G；</w:t>
            </w:r>
            <w:r>
              <w:rPr>
                <w:rFonts w:hint="eastAsia"/>
                <w:highlight w:val="none"/>
                <w:lang w:val="en-US" w:eastAsia="zh-CN"/>
              </w:rPr>
              <w:br w:type="textWrapping"/>
            </w:r>
            <w:r>
              <w:rPr>
                <w:rFonts w:hint="eastAsia"/>
                <w:highlight w:val="none"/>
                <w:lang w:val="en-US" w:eastAsia="zh-CN"/>
              </w:rPr>
              <w:t>2）整机采用3.2mm AG 防眩光钢化玻璃，表面硬度≥9H，透光率≥88%</w:t>
            </w:r>
          </w:p>
          <w:p w14:paraId="6D84D85E">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highlight w:val="none"/>
                <w:lang w:val="en-US" w:eastAsia="zh-CN"/>
              </w:rPr>
            </w:pPr>
            <w:r>
              <w:rPr>
                <w:rFonts w:hint="eastAsia"/>
                <w:highlight w:val="none"/>
                <w:lang w:val="en-US" w:eastAsia="zh-CN"/>
              </w:rPr>
              <w:t>3）支持内嵌院前急救系统</w:t>
            </w:r>
          </w:p>
          <w:p w14:paraId="22B51EA7">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highlight w:val="none"/>
                <w:lang w:val="en-US" w:eastAsia="zh-CN"/>
              </w:rPr>
            </w:pPr>
            <w:r>
              <w:rPr>
                <w:rFonts w:hint="eastAsia"/>
                <w:highlight w:val="none"/>
                <w:lang w:val="en-US" w:eastAsia="zh-CN"/>
              </w:rPr>
              <w:t>4）支持发起远程会诊及院前急救信息显示，包括：患者信息、医嘱、评分等</w:t>
            </w:r>
          </w:p>
        </w:tc>
      </w:tr>
      <w:tr w14:paraId="505BC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444" w:type="pct"/>
            <w:shd w:val="clear" w:color="000000" w:fill="FFFFFF"/>
            <w:vAlign w:val="center"/>
          </w:tcPr>
          <w:p w14:paraId="7C4CBDDC">
            <w:pPr>
              <w:keepNext w:val="0"/>
              <w:keepLines w:val="0"/>
              <w:pageBreakBefore w:val="0"/>
              <w:widowControl w:val="0"/>
              <w:numPr>
                <w:ilvl w:val="0"/>
                <w:numId w:val="15"/>
              </w:numPr>
              <w:kinsoku/>
              <w:wordWrap/>
              <w:overflowPunct/>
              <w:topLinePunct w:val="0"/>
              <w:autoSpaceDE/>
              <w:autoSpaceDN/>
              <w:bidi w:val="0"/>
              <w:adjustRightInd/>
              <w:snapToGrid/>
              <w:spacing w:line="240" w:lineRule="auto"/>
              <w:ind w:left="425" w:leftChars="0" w:hanging="425" w:firstLineChars="0"/>
              <w:jc w:val="center"/>
              <w:textAlignment w:val="auto"/>
              <w:rPr>
                <w:rFonts w:hint="eastAsia"/>
                <w:highlight w:val="none"/>
              </w:rPr>
            </w:pPr>
          </w:p>
        </w:tc>
        <w:tc>
          <w:tcPr>
            <w:tcW w:w="458" w:type="pct"/>
            <w:vMerge w:val="continue"/>
            <w:tcBorders>
              <w:left w:val="single" w:color="auto" w:sz="4" w:space="0"/>
              <w:right w:val="single" w:color="auto" w:sz="4" w:space="0"/>
            </w:tcBorders>
            <w:shd w:val="clear" w:color="000000" w:fill="FFFFFF"/>
            <w:vAlign w:val="center"/>
          </w:tcPr>
          <w:p w14:paraId="34C8355E">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highlight w:val="none"/>
              </w:rPr>
            </w:pPr>
          </w:p>
        </w:tc>
        <w:tc>
          <w:tcPr>
            <w:tcW w:w="602" w:type="pct"/>
            <w:tcBorders>
              <w:top w:val="single" w:color="auto" w:sz="4" w:space="0"/>
              <w:left w:val="single" w:color="auto" w:sz="4" w:space="0"/>
              <w:right w:val="single" w:color="auto" w:sz="4" w:space="0"/>
            </w:tcBorders>
            <w:shd w:val="clear" w:color="000000" w:fill="FFFFFF"/>
            <w:vAlign w:val="center"/>
          </w:tcPr>
          <w:p w14:paraId="4730B63F">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highlight w:val="none"/>
                <w:lang w:val="en-US" w:eastAsia="zh-CN"/>
              </w:rPr>
            </w:pPr>
            <w:r>
              <w:rPr>
                <w:rFonts w:hint="eastAsia"/>
                <w:highlight w:val="none"/>
                <w:lang w:val="en-US" w:eastAsia="zh-CN"/>
              </w:rPr>
              <w:t>音频终端</w:t>
            </w:r>
          </w:p>
        </w:tc>
        <w:tc>
          <w:tcPr>
            <w:tcW w:w="3495" w:type="pct"/>
            <w:tcBorders>
              <w:top w:val="single" w:color="auto" w:sz="4" w:space="0"/>
              <w:left w:val="single" w:color="auto" w:sz="4" w:space="0"/>
              <w:bottom w:val="single" w:color="auto" w:sz="4" w:space="0"/>
              <w:right w:val="single" w:color="auto" w:sz="4" w:space="0"/>
            </w:tcBorders>
            <w:shd w:val="clear" w:color="000000" w:fill="FFFFFF"/>
            <w:vAlign w:val="center"/>
          </w:tcPr>
          <w:p w14:paraId="4132A1AF">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highlight w:val="none"/>
                <w:lang w:val="en-US" w:eastAsia="zh-CN"/>
              </w:rPr>
            </w:pPr>
            <w:r>
              <w:rPr>
                <w:rFonts w:hint="eastAsia"/>
                <w:highlight w:val="none"/>
                <w:lang w:val="en-US" w:eastAsia="zh-CN"/>
              </w:rPr>
              <w:t>1）麦克风拾音范围≥2.5米</w:t>
            </w:r>
            <w:r>
              <w:rPr>
                <w:rFonts w:hint="eastAsia"/>
                <w:highlight w:val="none"/>
                <w:lang w:val="en-US" w:eastAsia="zh-CN"/>
              </w:rPr>
              <w:br w:type="textWrapping"/>
            </w:r>
            <w:r>
              <w:rPr>
                <w:rFonts w:hint="eastAsia"/>
                <w:highlight w:val="none"/>
                <w:lang w:val="en-US" w:eastAsia="zh-CN"/>
              </w:rPr>
              <w:t>2）麦克风频率响应：100Hz-6.7kHz</w:t>
            </w:r>
            <w:r>
              <w:rPr>
                <w:rFonts w:hint="eastAsia"/>
                <w:highlight w:val="none"/>
                <w:lang w:val="en-US" w:eastAsia="zh-CN"/>
              </w:rPr>
              <w:br w:type="textWrapping"/>
            </w:r>
            <w:r>
              <w:rPr>
                <w:rFonts w:hint="eastAsia"/>
                <w:highlight w:val="none"/>
                <w:lang w:val="en-US" w:eastAsia="zh-CN"/>
              </w:rPr>
              <w:t>3)全双工音频</w:t>
            </w:r>
            <w:r>
              <w:rPr>
                <w:rFonts w:hint="eastAsia"/>
                <w:highlight w:val="none"/>
                <w:lang w:val="en-US" w:eastAsia="zh-CN"/>
              </w:rPr>
              <w:br w:type="textWrapping"/>
            </w:r>
            <w:r>
              <w:rPr>
                <w:rFonts w:hint="eastAsia"/>
                <w:highlight w:val="none"/>
                <w:lang w:val="en-US" w:eastAsia="zh-CN"/>
              </w:rPr>
              <w:t>4)噪声和回声抑制技术</w:t>
            </w:r>
          </w:p>
        </w:tc>
      </w:tr>
      <w:tr w14:paraId="29D0F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444" w:type="pct"/>
            <w:shd w:val="clear" w:color="000000" w:fill="FFFFFF"/>
            <w:vAlign w:val="center"/>
          </w:tcPr>
          <w:p w14:paraId="6DA7ACEF">
            <w:pPr>
              <w:keepNext w:val="0"/>
              <w:keepLines w:val="0"/>
              <w:pageBreakBefore w:val="0"/>
              <w:widowControl w:val="0"/>
              <w:numPr>
                <w:ilvl w:val="0"/>
                <w:numId w:val="15"/>
              </w:numPr>
              <w:kinsoku/>
              <w:wordWrap/>
              <w:overflowPunct/>
              <w:topLinePunct w:val="0"/>
              <w:autoSpaceDE/>
              <w:autoSpaceDN/>
              <w:bidi w:val="0"/>
              <w:adjustRightInd/>
              <w:snapToGrid/>
              <w:spacing w:line="240" w:lineRule="auto"/>
              <w:ind w:left="425" w:leftChars="0" w:hanging="425" w:firstLineChars="0"/>
              <w:jc w:val="center"/>
              <w:textAlignment w:val="auto"/>
              <w:rPr>
                <w:rFonts w:hint="eastAsia"/>
                <w:highlight w:val="none"/>
              </w:rPr>
            </w:pPr>
          </w:p>
        </w:tc>
        <w:tc>
          <w:tcPr>
            <w:tcW w:w="458" w:type="pct"/>
            <w:tcBorders>
              <w:top w:val="single" w:color="auto" w:sz="4" w:space="0"/>
              <w:left w:val="single" w:color="auto" w:sz="4" w:space="0"/>
              <w:right w:val="single" w:color="auto" w:sz="4" w:space="0"/>
            </w:tcBorders>
            <w:shd w:val="clear" w:color="000000" w:fill="FFFFFF"/>
            <w:vAlign w:val="center"/>
          </w:tcPr>
          <w:p w14:paraId="17C52C59">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highlight w:val="none"/>
                <w:lang w:val="en-US" w:eastAsia="zh-CN"/>
              </w:rPr>
            </w:pPr>
            <w:r>
              <w:rPr>
                <w:rFonts w:hint="eastAsia"/>
                <w:highlight w:val="none"/>
                <w:lang w:val="en-US" w:eastAsia="zh-CN"/>
              </w:rPr>
              <w:t>院前急救配套服务</w:t>
            </w:r>
          </w:p>
        </w:tc>
        <w:tc>
          <w:tcPr>
            <w:tcW w:w="602" w:type="pct"/>
            <w:tcBorders>
              <w:top w:val="single" w:color="auto" w:sz="4" w:space="0"/>
              <w:left w:val="single" w:color="auto" w:sz="4" w:space="0"/>
              <w:right w:val="single" w:color="auto" w:sz="4" w:space="0"/>
            </w:tcBorders>
            <w:shd w:val="clear" w:color="000000" w:fill="FFFFFF"/>
            <w:vAlign w:val="center"/>
          </w:tcPr>
          <w:p w14:paraId="4C57442A">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highlight w:val="none"/>
                <w:lang w:val="en-US" w:eastAsia="zh-CN"/>
              </w:rPr>
            </w:pPr>
            <w:r>
              <w:rPr>
                <w:rFonts w:hint="eastAsia"/>
                <w:highlight w:val="none"/>
                <w:lang w:val="en-US" w:eastAsia="zh-CN"/>
              </w:rPr>
              <w:t>云会诊</w:t>
            </w:r>
          </w:p>
        </w:tc>
        <w:tc>
          <w:tcPr>
            <w:tcW w:w="3495" w:type="pct"/>
            <w:tcBorders>
              <w:top w:val="single" w:color="auto" w:sz="4" w:space="0"/>
              <w:left w:val="single" w:color="auto" w:sz="4" w:space="0"/>
              <w:bottom w:val="single" w:color="auto" w:sz="4" w:space="0"/>
              <w:right w:val="single" w:color="auto" w:sz="4" w:space="0"/>
            </w:tcBorders>
            <w:shd w:val="clear" w:color="000000" w:fill="FFFFFF"/>
            <w:vAlign w:val="center"/>
          </w:tcPr>
          <w:p w14:paraId="30C5B480">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highlight w:val="none"/>
                <w:lang w:val="en-US" w:eastAsia="zh-CN"/>
              </w:rPr>
            </w:pPr>
            <w:r>
              <w:rPr>
                <w:rFonts w:hint="eastAsia"/>
                <w:highlight w:val="none"/>
                <w:lang w:val="en-US" w:eastAsia="zh-CN"/>
              </w:rPr>
              <w:t>1）用于提供院前急救远程会诊服务</w:t>
            </w:r>
          </w:p>
        </w:tc>
      </w:tr>
      <w:tr w14:paraId="4EF6F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444" w:type="pct"/>
            <w:shd w:val="clear" w:color="000000" w:fill="FFFFFF"/>
            <w:vAlign w:val="center"/>
          </w:tcPr>
          <w:p w14:paraId="4505F6C3">
            <w:pPr>
              <w:keepNext w:val="0"/>
              <w:keepLines w:val="0"/>
              <w:pageBreakBefore w:val="0"/>
              <w:widowControl w:val="0"/>
              <w:numPr>
                <w:ilvl w:val="0"/>
                <w:numId w:val="15"/>
              </w:numPr>
              <w:kinsoku/>
              <w:wordWrap/>
              <w:overflowPunct/>
              <w:topLinePunct w:val="0"/>
              <w:autoSpaceDE/>
              <w:autoSpaceDN/>
              <w:bidi w:val="0"/>
              <w:adjustRightInd/>
              <w:snapToGrid/>
              <w:spacing w:line="240" w:lineRule="auto"/>
              <w:ind w:left="425" w:leftChars="0" w:hanging="425" w:firstLineChars="0"/>
              <w:jc w:val="center"/>
              <w:textAlignment w:val="auto"/>
              <w:rPr>
                <w:rFonts w:hint="eastAsia"/>
                <w:highlight w:val="none"/>
              </w:rPr>
            </w:pPr>
          </w:p>
        </w:tc>
        <w:tc>
          <w:tcPr>
            <w:tcW w:w="458" w:type="pct"/>
            <w:vMerge w:val="restart"/>
            <w:tcBorders>
              <w:top w:val="single" w:color="auto" w:sz="4" w:space="0"/>
              <w:left w:val="single" w:color="auto" w:sz="4" w:space="0"/>
              <w:right w:val="single" w:color="auto" w:sz="4" w:space="0"/>
            </w:tcBorders>
            <w:shd w:val="clear" w:color="000000" w:fill="FFFFFF"/>
            <w:vAlign w:val="center"/>
          </w:tcPr>
          <w:p w14:paraId="0000FF39">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highlight w:val="none"/>
              </w:rPr>
            </w:pPr>
            <w:r>
              <w:rPr>
                <w:rFonts w:hint="eastAsia"/>
                <w:highlight w:val="none"/>
              </w:rPr>
              <w:t>预检分诊工作站配套硬件</w:t>
            </w:r>
          </w:p>
        </w:tc>
        <w:tc>
          <w:tcPr>
            <w:tcW w:w="602" w:type="pct"/>
            <w:tcBorders>
              <w:top w:val="single" w:color="auto" w:sz="4" w:space="0"/>
              <w:left w:val="single" w:color="auto" w:sz="4" w:space="0"/>
              <w:right w:val="single" w:color="auto" w:sz="4" w:space="0"/>
            </w:tcBorders>
            <w:shd w:val="clear" w:color="000000" w:fill="FFFFFF"/>
            <w:vAlign w:val="center"/>
          </w:tcPr>
          <w:p w14:paraId="592EFBBE">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highlight w:val="none"/>
                <w:lang w:val="en-US"/>
              </w:rPr>
            </w:pPr>
            <w:r>
              <w:rPr>
                <w:rFonts w:hint="eastAsia"/>
                <w:highlight w:val="none"/>
                <w:lang w:val="en-US" w:eastAsia="zh-CN"/>
              </w:rPr>
              <w:t>预检分诊移动工作站</w:t>
            </w:r>
          </w:p>
        </w:tc>
        <w:tc>
          <w:tcPr>
            <w:tcW w:w="3495" w:type="pct"/>
            <w:tcBorders>
              <w:top w:val="single" w:color="auto" w:sz="4" w:space="0"/>
              <w:left w:val="single" w:color="auto" w:sz="4" w:space="0"/>
              <w:bottom w:val="single" w:color="auto" w:sz="4" w:space="0"/>
              <w:right w:val="single" w:color="auto" w:sz="4" w:space="0"/>
            </w:tcBorders>
            <w:shd w:val="clear" w:color="auto" w:fill="auto"/>
            <w:vAlign w:val="center"/>
          </w:tcPr>
          <w:p w14:paraId="6F8E1EE0">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textAlignment w:val="auto"/>
              <w:rPr>
                <w:rFonts w:hint="eastAsia"/>
                <w:highlight w:val="none"/>
                <w:lang w:val="en-US" w:eastAsia="zh-CN"/>
              </w:rPr>
            </w:pPr>
            <w:r>
              <w:rPr>
                <w:rFonts w:hint="eastAsia"/>
                <w:highlight w:val="none"/>
                <w:lang w:val="en-US" w:eastAsia="zh-CN"/>
              </w:rPr>
              <w:t>1）触摸屏操控设备：CPU 性能不低于六核十二线程处理器； 内存+硬盘不低于 8GB+256G； 屏幕尺寸不低于 23.8英寸； 分辨率≥1920*1080； 操作系统整体性能不低于Windows10； 支持无线网络，天线内置不外漏</w:t>
            </w:r>
          </w:p>
          <w:p w14:paraId="0A56A71F">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textAlignment w:val="auto"/>
              <w:rPr>
                <w:rFonts w:hint="eastAsia"/>
                <w:highlight w:val="none"/>
                <w:lang w:val="en-US" w:eastAsia="zh-CN"/>
              </w:rPr>
            </w:pPr>
            <w:r>
              <w:rPr>
                <w:rFonts w:hint="eastAsia"/>
                <w:highlight w:val="none"/>
                <w:lang w:val="en-US" w:eastAsia="zh-CN"/>
              </w:rPr>
              <w:t>2）支持对外输出AC220V 电源供其他设备供电， 功率≥100 瓦</w:t>
            </w:r>
          </w:p>
          <w:p w14:paraId="5BDFDFF3">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textAlignment w:val="auto"/>
              <w:rPr>
                <w:rFonts w:hint="eastAsia"/>
                <w:highlight w:val="none"/>
                <w:lang w:val="en-US" w:eastAsia="zh-CN"/>
              </w:rPr>
            </w:pPr>
            <w:r>
              <w:rPr>
                <w:rFonts w:hint="eastAsia"/>
                <w:highlight w:val="none"/>
                <w:lang w:val="en-US" w:eastAsia="zh-CN"/>
              </w:rPr>
              <w:t>3）工作台面尺寸： ≥(长)840mm*（宽）480mm； 车体外观尺寸: ≥长 980mm*宽 480mm*高 810mm</w:t>
            </w:r>
          </w:p>
          <w:p w14:paraId="0729E9AA">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textAlignment w:val="auto"/>
              <w:rPr>
                <w:rFonts w:hint="eastAsia"/>
                <w:highlight w:val="none"/>
                <w:lang w:val="en-US" w:eastAsia="zh-CN"/>
              </w:rPr>
            </w:pPr>
            <w:r>
              <w:rPr>
                <w:rFonts w:hint="eastAsia"/>
                <w:highlight w:val="none"/>
                <w:lang w:val="en-US" w:eastAsia="zh-CN"/>
              </w:rPr>
              <w:t>4）台面支持无线充≥9 瓦， 支持手机和 PDA 无线充电</w:t>
            </w:r>
          </w:p>
          <w:p w14:paraId="02BDB1F3">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textAlignment w:val="auto"/>
              <w:rPr>
                <w:rFonts w:hint="eastAsia"/>
                <w:highlight w:val="none"/>
                <w:lang w:val="en-US" w:eastAsia="zh-CN"/>
              </w:rPr>
            </w:pPr>
            <w:r>
              <w:rPr>
                <w:rFonts w:hint="eastAsia"/>
                <w:highlight w:val="none"/>
                <w:lang w:val="en-US" w:eastAsia="zh-CN"/>
              </w:rPr>
              <w:t>5）不少于 3 层的高强度抽屉</w:t>
            </w:r>
          </w:p>
        </w:tc>
      </w:tr>
      <w:tr w14:paraId="41B15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444" w:type="pct"/>
            <w:shd w:val="clear" w:color="000000" w:fill="FFFFFF"/>
            <w:vAlign w:val="center"/>
          </w:tcPr>
          <w:p w14:paraId="2BC073DE">
            <w:pPr>
              <w:keepNext w:val="0"/>
              <w:keepLines w:val="0"/>
              <w:pageBreakBefore w:val="0"/>
              <w:widowControl w:val="0"/>
              <w:numPr>
                <w:ilvl w:val="0"/>
                <w:numId w:val="15"/>
              </w:numPr>
              <w:kinsoku/>
              <w:wordWrap/>
              <w:overflowPunct/>
              <w:topLinePunct w:val="0"/>
              <w:autoSpaceDE/>
              <w:autoSpaceDN/>
              <w:bidi w:val="0"/>
              <w:adjustRightInd/>
              <w:snapToGrid/>
              <w:spacing w:line="240" w:lineRule="auto"/>
              <w:ind w:left="425" w:leftChars="0" w:hanging="425" w:firstLineChars="0"/>
              <w:jc w:val="center"/>
              <w:textAlignment w:val="auto"/>
              <w:rPr>
                <w:rFonts w:hint="eastAsia"/>
                <w:highlight w:val="none"/>
              </w:rPr>
            </w:pPr>
          </w:p>
        </w:tc>
        <w:tc>
          <w:tcPr>
            <w:tcW w:w="458" w:type="pct"/>
            <w:vMerge w:val="continue"/>
            <w:tcBorders>
              <w:left w:val="single" w:color="auto" w:sz="4" w:space="0"/>
              <w:right w:val="single" w:color="auto" w:sz="4" w:space="0"/>
            </w:tcBorders>
            <w:shd w:val="clear" w:color="000000" w:fill="FFFFFF"/>
            <w:vAlign w:val="center"/>
          </w:tcPr>
          <w:p w14:paraId="4987EB99">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highlight w:val="none"/>
              </w:rPr>
            </w:pPr>
          </w:p>
        </w:tc>
        <w:tc>
          <w:tcPr>
            <w:tcW w:w="602" w:type="pct"/>
            <w:tcBorders>
              <w:top w:val="single" w:color="auto" w:sz="4" w:space="0"/>
              <w:left w:val="single" w:color="auto" w:sz="4" w:space="0"/>
              <w:right w:val="single" w:color="auto" w:sz="4" w:space="0"/>
            </w:tcBorders>
            <w:shd w:val="clear" w:color="000000" w:fill="FFFFFF"/>
            <w:vAlign w:val="center"/>
          </w:tcPr>
          <w:p w14:paraId="665771FA">
            <w:pPr>
              <w:keepNext w:val="0"/>
              <w:keepLines w:val="0"/>
              <w:pageBreakBefore w:val="0"/>
              <w:widowControl w:val="0"/>
              <w:kinsoku/>
              <w:wordWrap/>
              <w:overflowPunct/>
              <w:topLinePunct w:val="0"/>
              <w:autoSpaceDE/>
              <w:autoSpaceDN/>
              <w:bidi w:val="0"/>
              <w:adjustRightInd/>
              <w:snapToGrid/>
              <w:spacing w:line="240" w:lineRule="auto"/>
              <w:jc w:val="left"/>
              <w:textAlignment w:val="auto"/>
              <w:rPr>
                <w:highlight w:val="none"/>
              </w:rPr>
            </w:pPr>
            <w:r>
              <w:rPr>
                <w:rFonts w:hint="eastAsia"/>
                <w:highlight w:val="none"/>
                <w:lang w:val="en-US" w:eastAsia="zh-CN"/>
              </w:rPr>
              <w:t>麦克风</w:t>
            </w:r>
          </w:p>
        </w:tc>
        <w:tc>
          <w:tcPr>
            <w:tcW w:w="3495" w:type="pct"/>
            <w:tcBorders>
              <w:top w:val="single" w:color="auto" w:sz="4" w:space="0"/>
              <w:left w:val="single" w:color="auto" w:sz="4" w:space="0"/>
              <w:bottom w:val="single" w:color="auto" w:sz="4" w:space="0"/>
              <w:right w:val="single" w:color="auto" w:sz="4" w:space="0"/>
            </w:tcBorders>
            <w:shd w:val="clear" w:color="auto" w:fill="auto"/>
            <w:vAlign w:val="center"/>
          </w:tcPr>
          <w:p w14:paraId="5A97960E">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textAlignment w:val="auto"/>
              <w:rPr>
                <w:rFonts w:hint="eastAsia"/>
                <w:highlight w:val="none"/>
                <w:lang w:val="en-US" w:eastAsia="zh-CN"/>
              </w:rPr>
            </w:pPr>
            <w:r>
              <w:rPr>
                <w:rFonts w:hint="eastAsia" w:ascii="Times New Roman" w:hAnsi="Times New Roman" w:cs="Times New Roman"/>
                <w:highlight w:val="none"/>
                <w:lang w:val="en-US" w:eastAsia="zh-CN"/>
              </w:rPr>
              <w:t>1） 支持拾取声音信息，拾音距离 0.3-2.5m，频率响应80Hz-16kHz，信噪比≥65dB，内置主动降噪、回声消除、自动增益；接口：USB免驱接口，屏蔽布线， 抗电磁干扰，不影响院内医疗设备。</w:t>
            </w:r>
          </w:p>
        </w:tc>
      </w:tr>
      <w:tr w14:paraId="2F7EB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444" w:type="pct"/>
            <w:shd w:val="clear" w:color="000000" w:fill="FFFFFF"/>
            <w:vAlign w:val="center"/>
          </w:tcPr>
          <w:p w14:paraId="018E282A">
            <w:pPr>
              <w:keepNext w:val="0"/>
              <w:keepLines w:val="0"/>
              <w:pageBreakBefore w:val="0"/>
              <w:widowControl w:val="0"/>
              <w:numPr>
                <w:ilvl w:val="0"/>
                <w:numId w:val="15"/>
              </w:numPr>
              <w:kinsoku/>
              <w:wordWrap/>
              <w:overflowPunct/>
              <w:topLinePunct w:val="0"/>
              <w:autoSpaceDE/>
              <w:autoSpaceDN/>
              <w:bidi w:val="0"/>
              <w:adjustRightInd/>
              <w:snapToGrid/>
              <w:spacing w:line="240" w:lineRule="auto"/>
              <w:ind w:left="425" w:leftChars="0" w:hanging="425" w:firstLineChars="0"/>
              <w:jc w:val="center"/>
              <w:textAlignment w:val="auto"/>
              <w:rPr>
                <w:rFonts w:hint="eastAsia"/>
                <w:highlight w:val="none"/>
              </w:rPr>
            </w:pPr>
          </w:p>
        </w:tc>
        <w:tc>
          <w:tcPr>
            <w:tcW w:w="458" w:type="pct"/>
            <w:vMerge w:val="continue"/>
            <w:tcBorders>
              <w:left w:val="single" w:color="auto" w:sz="4" w:space="0"/>
              <w:right w:val="single" w:color="auto" w:sz="4" w:space="0"/>
            </w:tcBorders>
            <w:shd w:val="clear" w:color="000000" w:fill="FFFFFF"/>
            <w:vAlign w:val="center"/>
          </w:tcPr>
          <w:p w14:paraId="5931EF33">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highlight w:val="none"/>
              </w:rPr>
            </w:pPr>
          </w:p>
        </w:tc>
        <w:tc>
          <w:tcPr>
            <w:tcW w:w="602" w:type="pct"/>
            <w:tcBorders>
              <w:top w:val="single" w:color="auto" w:sz="4" w:space="0"/>
              <w:left w:val="single" w:color="auto" w:sz="4" w:space="0"/>
              <w:right w:val="single" w:color="auto" w:sz="4" w:space="0"/>
            </w:tcBorders>
            <w:shd w:val="clear" w:color="000000" w:fill="FFFFFF"/>
            <w:vAlign w:val="center"/>
          </w:tcPr>
          <w:p w14:paraId="6344923F">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highlight w:val="none"/>
              </w:rPr>
            </w:pPr>
            <w:r>
              <w:rPr>
                <w:rFonts w:hint="eastAsia"/>
                <w:highlight w:val="none"/>
              </w:rPr>
              <w:t>读卡器</w:t>
            </w:r>
          </w:p>
        </w:tc>
        <w:tc>
          <w:tcPr>
            <w:tcW w:w="3495" w:type="pct"/>
            <w:tcBorders>
              <w:top w:val="single" w:color="auto" w:sz="4" w:space="0"/>
              <w:left w:val="single" w:color="auto" w:sz="4" w:space="0"/>
              <w:bottom w:val="single" w:color="auto" w:sz="4" w:space="0"/>
              <w:right w:val="single" w:color="auto" w:sz="4" w:space="0"/>
            </w:tcBorders>
            <w:shd w:val="clear" w:color="auto" w:fill="auto"/>
            <w:vAlign w:val="center"/>
          </w:tcPr>
          <w:p w14:paraId="03139DE5">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highlight w:val="none"/>
                <w:lang w:val="en-US" w:eastAsia="zh-CN"/>
              </w:rPr>
            </w:pPr>
            <w:r>
              <w:rPr>
                <w:rFonts w:hint="eastAsia"/>
                <w:highlight w:val="none"/>
                <w:lang w:val="en-US" w:eastAsia="zh-CN"/>
              </w:rPr>
              <w:t>1）支持中华人民共和国居民身份证、港澳居民来往内地通行证、台湾居民来往大陆通行证读取录入</w:t>
            </w:r>
          </w:p>
          <w:p w14:paraId="717E59ED">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highlight w:val="none"/>
                <w:lang w:val="en-US" w:eastAsia="zh-CN"/>
              </w:rPr>
            </w:pPr>
            <w:r>
              <w:rPr>
                <w:rFonts w:hint="eastAsia"/>
                <w:highlight w:val="none"/>
                <w:lang w:val="en-US" w:eastAsia="zh-CN"/>
              </w:rPr>
              <w:t>2）支持常见一维二维码扫码</w:t>
            </w:r>
          </w:p>
        </w:tc>
      </w:tr>
      <w:tr w14:paraId="44CCE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444" w:type="pct"/>
            <w:shd w:val="clear" w:color="000000" w:fill="FFFFFF"/>
            <w:vAlign w:val="center"/>
          </w:tcPr>
          <w:p w14:paraId="54EE7696">
            <w:pPr>
              <w:keepNext w:val="0"/>
              <w:keepLines w:val="0"/>
              <w:pageBreakBefore w:val="0"/>
              <w:widowControl w:val="0"/>
              <w:numPr>
                <w:ilvl w:val="0"/>
                <w:numId w:val="15"/>
              </w:numPr>
              <w:kinsoku/>
              <w:wordWrap/>
              <w:overflowPunct/>
              <w:topLinePunct w:val="0"/>
              <w:autoSpaceDE/>
              <w:autoSpaceDN/>
              <w:bidi w:val="0"/>
              <w:adjustRightInd/>
              <w:snapToGrid/>
              <w:spacing w:line="240" w:lineRule="auto"/>
              <w:ind w:left="425" w:leftChars="0" w:hanging="425" w:firstLineChars="0"/>
              <w:jc w:val="center"/>
              <w:textAlignment w:val="auto"/>
              <w:rPr>
                <w:rFonts w:hint="eastAsia"/>
                <w:highlight w:val="none"/>
              </w:rPr>
            </w:pPr>
          </w:p>
        </w:tc>
        <w:tc>
          <w:tcPr>
            <w:tcW w:w="458" w:type="pct"/>
            <w:vMerge w:val="continue"/>
            <w:tcBorders>
              <w:left w:val="single" w:color="auto" w:sz="4" w:space="0"/>
              <w:right w:val="single" w:color="auto" w:sz="4" w:space="0"/>
            </w:tcBorders>
            <w:shd w:val="clear" w:color="000000" w:fill="FFFFFF"/>
            <w:vAlign w:val="center"/>
          </w:tcPr>
          <w:p w14:paraId="659541C5">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highlight w:val="none"/>
              </w:rPr>
            </w:pPr>
          </w:p>
        </w:tc>
        <w:tc>
          <w:tcPr>
            <w:tcW w:w="602" w:type="pct"/>
            <w:tcBorders>
              <w:left w:val="single" w:color="auto" w:sz="4" w:space="0"/>
              <w:right w:val="single" w:color="auto" w:sz="4" w:space="0"/>
            </w:tcBorders>
            <w:shd w:val="clear" w:color="000000" w:fill="FFFFFF"/>
            <w:vAlign w:val="center"/>
          </w:tcPr>
          <w:p w14:paraId="59D3B5C8">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highlight w:val="none"/>
                <w:lang w:val="en-US" w:eastAsia="zh-CN"/>
              </w:rPr>
            </w:pPr>
            <w:r>
              <w:rPr>
                <w:rFonts w:hint="eastAsia"/>
                <w:highlight w:val="none"/>
                <w:lang w:val="en-US" w:eastAsia="zh-CN"/>
              </w:rPr>
              <w:t>分诊摄像头</w:t>
            </w:r>
          </w:p>
        </w:tc>
        <w:tc>
          <w:tcPr>
            <w:tcW w:w="3495" w:type="pct"/>
            <w:tcBorders>
              <w:top w:val="single" w:color="auto" w:sz="4" w:space="0"/>
              <w:left w:val="single" w:color="auto" w:sz="4" w:space="0"/>
              <w:bottom w:val="single" w:color="auto" w:sz="4" w:space="0"/>
              <w:right w:val="single" w:color="auto" w:sz="4" w:space="0"/>
            </w:tcBorders>
            <w:shd w:val="clear" w:color="auto" w:fill="auto"/>
            <w:vAlign w:val="center"/>
          </w:tcPr>
          <w:p w14:paraId="377AF9BC">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highlight w:val="none"/>
                <w:lang w:val="en-US" w:eastAsia="zh-CN"/>
              </w:rPr>
            </w:pPr>
            <w:r>
              <w:rPr>
                <w:rFonts w:hint="eastAsia"/>
                <w:highlight w:val="none"/>
                <w:lang w:val="en-US" w:eastAsia="zh-CN"/>
              </w:rPr>
              <w:t xml:space="preserve">1）像素：≥200W </w:t>
            </w:r>
          </w:p>
          <w:p w14:paraId="75039A17">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highlight w:val="none"/>
                <w:lang w:val="en-US" w:eastAsia="zh-CN"/>
              </w:rPr>
            </w:pPr>
            <w:r>
              <w:rPr>
                <w:rFonts w:hint="eastAsia"/>
                <w:highlight w:val="none"/>
                <w:lang w:val="en-US" w:eastAsia="zh-CN"/>
              </w:rPr>
              <w:t>2）探头个数：≥1个</w:t>
            </w:r>
          </w:p>
        </w:tc>
      </w:tr>
      <w:tr w14:paraId="3AE1E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444" w:type="pct"/>
            <w:shd w:val="clear" w:color="000000" w:fill="FFFFFF"/>
            <w:vAlign w:val="center"/>
          </w:tcPr>
          <w:p w14:paraId="76148520">
            <w:pPr>
              <w:keepNext w:val="0"/>
              <w:keepLines w:val="0"/>
              <w:pageBreakBefore w:val="0"/>
              <w:widowControl w:val="0"/>
              <w:numPr>
                <w:ilvl w:val="0"/>
                <w:numId w:val="15"/>
              </w:numPr>
              <w:kinsoku/>
              <w:wordWrap/>
              <w:overflowPunct/>
              <w:topLinePunct w:val="0"/>
              <w:autoSpaceDE/>
              <w:autoSpaceDN/>
              <w:bidi w:val="0"/>
              <w:adjustRightInd/>
              <w:snapToGrid/>
              <w:spacing w:line="240" w:lineRule="auto"/>
              <w:ind w:left="425" w:leftChars="0" w:hanging="425" w:firstLineChars="0"/>
              <w:jc w:val="center"/>
              <w:textAlignment w:val="auto"/>
              <w:rPr>
                <w:rFonts w:hint="eastAsia"/>
                <w:highlight w:val="none"/>
              </w:rPr>
            </w:pPr>
          </w:p>
        </w:tc>
        <w:tc>
          <w:tcPr>
            <w:tcW w:w="458" w:type="pct"/>
            <w:tcBorders>
              <w:top w:val="single" w:color="auto" w:sz="4" w:space="0"/>
              <w:left w:val="single" w:color="auto" w:sz="4" w:space="0"/>
              <w:right w:val="single" w:color="auto" w:sz="4" w:space="0"/>
            </w:tcBorders>
            <w:shd w:val="clear" w:color="000000" w:fill="FFFFFF"/>
            <w:vAlign w:val="center"/>
          </w:tcPr>
          <w:p w14:paraId="38566D3F">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highlight w:val="none"/>
              </w:rPr>
            </w:pPr>
            <w:r>
              <w:rPr>
                <w:rFonts w:hint="eastAsia"/>
                <w:highlight w:val="none"/>
              </w:rPr>
              <w:t>急诊移动护理配套硬件</w:t>
            </w:r>
          </w:p>
        </w:tc>
        <w:tc>
          <w:tcPr>
            <w:tcW w:w="602" w:type="pct"/>
            <w:tcBorders>
              <w:top w:val="single" w:color="auto" w:sz="4" w:space="0"/>
              <w:left w:val="single" w:color="auto" w:sz="4" w:space="0"/>
              <w:right w:val="single" w:color="auto" w:sz="4" w:space="0"/>
            </w:tcBorders>
            <w:shd w:val="clear" w:color="000000" w:fill="FFFFFF"/>
            <w:vAlign w:val="center"/>
          </w:tcPr>
          <w:p w14:paraId="6094893E">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highlight w:val="none"/>
              </w:rPr>
            </w:pPr>
            <w:r>
              <w:rPr>
                <w:rFonts w:hint="eastAsia"/>
                <w:highlight w:val="none"/>
                <w:lang w:val="en-US" w:eastAsia="zh-CN"/>
              </w:rPr>
              <w:t xml:space="preserve">移动端5G </w:t>
            </w:r>
            <w:r>
              <w:rPr>
                <w:rFonts w:hint="eastAsia"/>
                <w:highlight w:val="none"/>
              </w:rPr>
              <w:t>PDA</w:t>
            </w:r>
          </w:p>
        </w:tc>
        <w:tc>
          <w:tcPr>
            <w:tcW w:w="3495" w:type="pct"/>
            <w:tcBorders>
              <w:top w:val="single" w:color="auto" w:sz="4" w:space="0"/>
              <w:left w:val="single" w:color="auto" w:sz="4" w:space="0"/>
              <w:bottom w:val="single" w:color="auto" w:sz="4" w:space="0"/>
              <w:right w:val="single" w:color="auto" w:sz="4" w:space="0"/>
            </w:tcBorders>
            <w:shd w:val="clear" w:color="auto" w:fill="auto"/>
            <w:vAlign w:val="center"/>
          </w:tcPr>
          <w:p w14:paraId="632EFDF2">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highlight w:val="none"/>
              </w:rPr>
            </w:pPr>
            <w:r>
              <w:rPr>
                <w:rFonts w:hint="eastAsia"/>
                <w:highlight w:val="none"/>
                <w:lang w:val="en-US" w:eastAsia="zh-CN"/>
              </w:rPr>
              <w:t>1）处理器：性能≥8核2.2GHz高性能处理器</w:t>
            </w:r>
            <w:r>
              <w:rPr>
                <w:rFonts w:hint="eastAsia"/>
                <w:highlight w:val="none"/>
                <w:lang w:val="en-US" w:eastAsia="zh-CN"/>
              </w:rPr>
              <w:br w:type="textWrapping"/>
            </w:r>
            <w:r>
              <w:rPr>
                <w:rFonts w:hint="eastAsia"/>
                <w:highlight w:val="none"/>
                <w:lang w:val="en-US" w:eastAsia="zh-CN"/>
              </w:rPr>
              <w:t>2）内存（ROM+RAM）≥64GB+4GB</w:t>
            </w:r>
          </w:p>
        </w:tc>
      </w:tr>
      <w:tr w14:paraId="35239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444" w:type="pct"/>
            <w:shd w:val="clear" w:color="000000" w:fill="FFFFFF"/>
            <w:vAlign w:val="center"/>
          </w:tcPr>
          <w:p w14:paraId="31544A93">
            <w:pPr>
              <w:keepNext w:val="0"/>
              <w:keepLines w:val="0"/>
              <w:pageBreakBefore w:val="0"/>
              <w:widowControl w:val="0"/>
              <w:numPr>
                <w:ilvl w:val="0"/>
                <w:numId w:val="15"/>
              </w:numPr>
              <w:kinsoku/>
              <w:wordWrap/>
              <w:overflowPunct/>
              <w:topLinePunct w:val="0"/>
              <w:autoSpaceDE/>
              <w:autoSpaceDN/>
              <w:bidi w:val="0"/>
              <w:adjustRightInd/>
              <w:snapToGrid/>
              <w:spacing w:line="240" w:lineRule="auto"/>
              <w:ind w:left="425" w:leftChars="0" w:hanging="425" w:firstLineChars="0"/>
              <w:jc w:val="center"/>
              <w:textAlignment w:val="auto"/>
              <w:rPr>
                <w:rFonts w:hint="eastAsia"/>
                <w:highlight w:val="none"/>
              </w:rPr>
            </w:pPr>
          </w:p>
        </w:tc>
        <w:tc>
          <w:tcPr>
            <w:tcW w:w="458" w:type="pct"/>
            <w:tcBorders>
              <w:top w:val="single" w:color="auto" w:sz="4" w:space="0"/>
              <w:left w:val="single" w:color="auto" w:sz="4" w:space="0"/>
              <w:right w:val="single" w:color="auto" w:sz="4" w:space="0"/>
            </w:tcBorders>
            <w:shd w:val="clear" w:color="000000" w:fill="FFFFFF"/>
            <w:vAlign w:val="center"/>
          </w:tcPr>
          <w:p w14:paraId="7297B922">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highlight w:val="none"/>
              </w:rPr>
            </w:pPr>
            <w:r>
              <w:rPr>
                <w:rFonts w:hint="eastAsia"/>
                <w:highlight w:val="none"/>
                <w:lang w:val="en-US" w:eastAsia="zh-CN"/>
              </w:rPr>
              <w:t>急诊输液配套</w:t>
            </w:r>
          </w:p>
        </w:tc>
        <w:tc>
          <w:tcPr>
            <w:tcW w:w="602" w:type="pct"/>
            <w:tcBorders>
              <w:top w:val="single" w:color="auto" w:sz="4" w:space="0"/>
              <w:left w:val="single" w:color="auto" w:sz="4" w:space="0"/>
              <w:right w:val="single" w:color="auto" w:sz="4" w:space="0"/>
            </w:tcBorders>
            <w:shd w:val="clear" w:color="000000" w:fill="FFFFFF"/>
            <w:vAlign w:val="center"/>
          </w:tcPr>
          <w:p w14:paraId="62823174">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highlight w:val="none"/>
                <w:lang w:val="en-US" w:eastAsia="zh-CN"/>
              </w:rPr>
            </w:pPr>
            <w:r>
              <w:rPr>
                <w:rFonts w:hint="eastAsia"/>
                <w:highlight w:val="none"/>
                <w:lang w:val="en-US" w:eastAsia="zh-CN"/>
              </w:rPr>
              <w:t>输液显示终端</w:t>
            </w:r>
          </w:p>
        </w:tc>
        <w:tc>
          <w:tcPr>
            <w:tcW w:w="3495" w:type="pct"/>
            <w:tcBorders>
              <w:top w:val="single" w:color="auto" w:sz="4" w:space="0"/>
              <w:left w:val="single" w:color="auto" w:sz="4" w:space="0"/>
              <w:bottom w:val="single" w:color="auto" w:sz="4" w:space="0"/>
              <w:right w:val="single" w:color="auto" w:sz="4" w:space="0"/>
            </w:tcBorders>
            <w:shd w:val="clear" w:color="auto" w:fill="auto"/>
            <w:vAlign w:val="center"/>
          </w:tcPr>
          <w:p w14:paraId="6B3BBBED">
            <w:pPr>
              <w:keepNext w:val="0"/>
              <w:keepLines w:val="0"/>
              <w:pageBreakBefore w:val="0"/>
              <w:widowControl w:val="0"/>
              <w:kinsoku/>
              <w:wordWrap/>
              <w:overflowPunct/>
              <w:topLinePunct w:val="0"/>
              <w:autoSpaceDE/>
              <w:autoSpaceDN/>
              <w:bidi w:val="0"/>
              <w:adjustRightInd/>
              <w:snapToGrid/>
              <w:spacing w:line="240" w:lineRule="auto"/>
              <w:jc w:val="left"/>
              <w:textAlignment w:val="auto"/>
              <w:rPr>
                <w:highlight w:val="none"/>
              </w:rPr>
            </w:pPr>
            <w:r>
              <w:rPr>
                <w:rFonts w:hint="eastAsia"/>
                <w:highlight w:val="none"/>
                <w:lang w:val="en-US" w:eastAsia="zh-CN"/>
              </w:rPr>
              <w:t>1）屏幕尺寸≥55英寸</w:t>
            </w:r>
          </w:p>
          <w:p w14:paraId="5119A80A">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highlight w:val="none"/>
                <w:lang w:val="en-US" w:eastAsia="zh-CN"/>
              </w:rPr>
            </w:pPr>
            <w:r>
              <w:rPr>
                <w:rFonts w:hint="eastAsia"/>
                <w:highlight w:val="none"/>
                <w:lang w:val="en-US" w:eastAsia="zh-CN"/>
              </w:rPr>
              <w:t>2）支持内嵌急诊输液系统</w:t>
            </w:r>
          </w:p>
          <w:p w14:paraId="0A11105A">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highlight w:val="none"/>
                <w:lang w:val="en-US" w:eastAsia="zh-CN"/>
              </w:rPr>
            </w:pPr>
            <w:r>
              <w:rPr>
                <w:rFonts w:hint="eastAsia"/>
                <w:highlight w:val="none"/>
                <w:lang w:val="en-US" w:eastAsia="zh-CN"/>
              </w:rPr>
              <w:t>3）支持对患者进行输液呼叫，呼叫内容按科室需求后台配置</w:t>
            </w:r>
          </w:p>
          <w:p w14:paraId="63EE27C5">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highlight w:val="none"/>
                <w:lang w:val="en-US" w:eastAsia="zh-CN"/>
              </w:rPr>
            </w:pPr>
            <w:r>
              <w:rPr>
                <w:rFonts w:hint="eastAsia"/>
                <w:highlight w:val="none"/>
                <w:lang w:val="en-US" w:eastAsia="zh-CN"/>
              </w:rPr>
              <w:t>4）支持显示输液患者基本信息及患者队列</w:t>
            </w:r>
          </w:p>
        </w:tc>
      </w:tr>
      <w:tr w14:paraId="2A587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444" w:type="pct"/>
            <w:shd w:val="clear" w:color="000000" w:fill="FFFFFF"/>
            <w:vAlign w:val="center"/>
          </w:tcPr>
          <w:p w14:paraId="24809010">
            <w:pPr>
              <w:keepNext w:val="0"/>
              <w:keepLines w:val="0"/>
              <w:pageBreakBefore w:val="0"/>
              <w:widowControl w:val="0"/>
              <w:numPr>
                <w:ilvl w:val="0"/>
                <w:numId w:val="15"/>
              </w:numPr>
              <w:kinsoku/>
              <w:wordWrap/>
              <w:overflowPunct/>
              <w:topLinePunct w:val="0"/>
              <w:autoSpaceDE/>
              <w:autoSpaceDN/>
              <w:bidi w:val="0"/>
              <w:adjustRightInd/>
              <w:snapToGrid/>
              <w:spacing w:line="240" w:lineRule="auto"/>
              <w:ind w:left="425" w:leftChars="0" w:hanging="425" w:firstLineChars="0"/>
              <w:jc w:val="center"/>
              <w:textAlignment w:val="auto"/>
              <w:rPr>
                <w:rFonts w:hint="eastAsia"/>
                <w:highlight w:val="none"/>
              </w:rPr>
            </w:pPr>
          </w:p>
        </w:tc>
        <w:tc>
          <w:tcPr>
            <w:tcW w:w="458" w:type="pct"/>
            <w:vMerge w:val="restart"/>
            <w:tcBorders>
              <w:top w:val="single" w:color="auto" w:sz="4" w:space="0"/>
              <w:left w:val="single" w:color="auto" w:sz="4" w:space="0"/>
              <w:right w:val="single" w:color="auto" w:sz="4" w:space="0"/>
            </w:tcBorders>
            <w:shd w:val="clear" w:color="000000" w:fill="FFFFFF"/>
            <w:vAlign w:val="center"/>
          </w:tcPr>
          <w:p w14:paraId="14774656">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highlight w:val="none"/>
              </w:rPr>
            </w:pPr>
            <w:r>
              <w:rPr>
                <w:rFonts w:hint="eastAsia"/>
                <w:highlight w:val="none"/>
              </w:rPr>
              <w:t>急诊配套硬件</w:t>
            </w:r>
          </w:p>
        </w:tc>
        <w:tc>
          <w:tcPr>
            <w:tcW w:w="602" w:type="pct"/>
            <w:tcBorders>
              <w:top w:val="single" w:color="auto" w:sz="4" w:space="0"/>
              <w:left w:val="single" w:color="auto" w:sz="4" w:space="0"/>
              <w:right w:val="single" w:color="auto" w:sz="4" w:space="0"/>
            </w:tcBorders>
            <w:shd w:val="clear" w:color="000000" w:fill="FFFFFF"/>
            <w:vAlign w:val="center"/>
          </w:tcPr>
          <w:p w14:paraId="2543F0CD">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eastAsia="宋体"/>
                <w:highlight w:val="none"/>
                <w:lang w:val="en-US" w:eastAsia="zh-CN"/>
              </w:rPr>
            </w:pPr>
            <w:r>
              <w:rPr>
                <w:rFonts w:hint="eastAsia"/>
                <w:highlight w:val="none"/>
              </w:rPr>
              <w:t>质控</w:t>
            </w:r>
            <w:r>
              <w:rPr>
                <w:rFonts w:hint="eastAsia"/>
                <w:highlight w:val="none"/>
                <w:lang w:val="en-US" w:eastAsia="zh-CN"/>
              </w:rPr>
              <w:t>显示终端</w:t>
            </w:r>
          </w:p>
        </w:tc>
        <w:tc>
          <w:tcPr>
            <w:tcW w:w="3495" w:type="pct"/>
            <w:tcBorders>
              <w:top w:val="single" w:color="auto" w:sz="4" w:space="0"/>
              <w:left w:val="single" w:color="auto" w:sz="4" w:space="0"/>
              <w:bottom w:val="single" w:color="auto" w:sz="4" w:space="0"/>
              <w:right w:val="single" w:color="auto" w:sz="4" w:space="0"/>
            </w:tcBorders>
            <w:shd w:val="clear" w:color="auto" w:fill="auto"/>
            <w:vAlign w:val="center"/>
          </w:tcPr>
          <w:p w14:paraId="7D3EF0E0">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highlight w:val="none"/>
                <w:lang w:val="en-US" w:eastAsia="zh-CN"/>
              </w:rPr>
            </w:pPr>
            <w:r>
              <w:rPr>
                <w:rFonts w:hint="eastAsia"/>
                <w:highlight w:val="none"/>
                <w:lang w:val="en-US" w:eastAsia="zh-CN"/>
              </w:rPr>
              <w:t>1）屏幕尺寸≥55英寸；屏幕比例：16:9；对比度≥1200:1；RAM≥4G，ROM≥32G</w:t>
            </w:r>
          </w:p>
          <w:p w14:paraId="7BD674E4">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highlight w:val="none"/>
                <w:lang w:val="en-US" w:eastAsia="zh-CN"/>
              </w:rPr>
            </w:pPr>
            <w:r>
              <w:rPr>
                <w:rFonts w:hint="eastAsia"/>
                <w:highlight w:val="none"/>
                <w:lang w:val="en-US" w:eastAsia="zh-CN"/>
              </w:rPr>
              <w:t>2）支持内嵌急诊临床信息系统</w:t>
            </w:r>
          </w:p>
          <w:p w14:paraId="1B0146A7">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highlight w:val="none"/>
                <w:lang w:val="en-US" w:eastAsia="zh-CN"/>
              </w:rPr>
            </w:pPr>
            <w:r>
              <w:rPr>
                <w:rFonts w:hint="eastAsia"/>
                <w:highlight w:val="none"/>
                <w:lang w:val="en-US" w:eastAsia="zh-CN"/>
              </w:rPr>
              <w:t>3）支持显示急诊16项质控指标</w:t>
            </w:r>
          </w:p>
          <w:p w14:paraId="024ADC5C">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highlight w:val="none"/>
                <w:lang w:val="en-US" w:eastAsia="zh-CN"/>
              </w:rPr>
            </w:pPr>
            <w:r>
              <w:rPr>
                <w:rFonts w:hint="eastAsia"/>
                <w:highlight w:val="none"/>
                <w:lang w:val="en-US" w:eastAsia="zh-CN"/>
              </w:rPr>
              <w:t>4）支持显示急诊运营数据，包括各区域占比、各科室占比、就诊级别占比、挂号人次等</w:t>
            </w:r>
          </w:p>
          <w:p w14:paraId="0276A0C1">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highlight w:val="none"/>
                <w:lang w:val="en-US" w:eastAsia="zh-CN"/>
              </w:rPr>
            </w:pPr>
            <w:r>
              <w:rPr>
                <w:rFonts w:hint="eastAsia"/>
                <w:highlight w:val="none"/>
                <w:lang w:val="en-US" w:eastAsia="zh-CN"/>
              </w:rPr>
              <w:t>5）支持查看患者基本信息及诊疗信息</w:t>
            </w:r>
          </w:p>
        </w:tc>
      </w:tr>
      <w:tr w14:paraId="4B3EF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444" w:type="pct"/>
            <w:shd w:val="clear" w:color="000000" w:fill="FFFFFF"/>
            <w:vAlign w:val="center"/>
          </w:tcPr>
          <w:p w14:paraId="77FF18FC">
            <w:pPr>
              <w:keepNext w:val="0"/>
              <w:keepLines w:val="0"/>
              <w:pageBreakBefore w:val="0"/>
              <w:widowControl w:val="0"/>
              <w:numPr>
                <w:ilvl w:val="0"/>
                <w:numId w:val="15"/>
              </w:numPr>
              <w:kinsoku/>
              <w:wordWrap/>
              <w:overflowPunct/>
              <w:topLinePunct w:val="0"/>
              <w:autoSpaceDE/>
              <w:autoSpaceDN/>
              <w:bidi w:val="0"/>
              <w:adjustRightInd/>
              <w:snapToGrid/>
              <w:spacing w:line="240" w:lineRule="auto"/>
              <w:ind w:left="425" w:leftChars="0" w:hanging="425" w:firstLineChars="0"/>
              <w:jc w:val="center"/>
              <w:textAlignment w:val="auto"/>
              <w:rPr>
                <w:rFonts w:hint="eastAsia"/>
                <w:highlight w:val="none"/>
              </w:rPr>
            </w:pPr>
          </w:p>
        </w:tc>
        <w:tc>
          <w:tcPr>
            <w:tcW w:w="458" w:type="pct"/>
            <w:vMerge w:val="continue"/>
            <w:tcBorders>
              <w:left w:val="single" w:color="auto" w:sz="4" w:space="0"/>
              <w:right w:val="single" w:color="auto" w:sz="4" w:space="0"/>
            </w:tcBorders>
            <w:shd w:val="clear" w:color="000000" w:fill="FFFFFF"/>
            <w:vAlign w:val="center"/>
          </w:tcPr>
          <w:p w14:paraId="65C3F33C">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highlight w:val="none"/>
              </w:rPr>
            </w:pPr>
          </w:p>
        </w:tc>
        <w:tc>
          <w:tcPr>
            <w:tcW w:w="602" w:type="pct"/>
            <w:tcBorders>
              <w:top w:val="single" w:color="auto" w:sz="4" w:space="0"/>
              <w:left w:val="single" w:color="auto" w:sz="4" w:space="0"/>
              <w:right w:val="single" w:color="auto" w:sz="4" w:space="0"/>
            </w:tcBorders>
            <w:shd w:val="clear" w:color="000000" w:fill="FFFFFF"/>
            <w:vAlign w:val="center"/>
          </w:tcPr>
          <w:p w14:paraId="75DF8173">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highlight w:val="none"/>
              </w:rPr>
            </w:pPr>
            <w:r>
              <w:rPr>
                <w:rFonts w:hint="eastAsia"/>
                <w:highlight w:val="none"/>
              </w:rPr>
              <w:t>数据采集器</w:t>
            </w:r>
          </w:p>
        </w:tc>
        <w:tc>
          <w:tcPr>
            <w:tcW w:w="3495" w:type="pct"/>
            <w:tcBorders>
              <w:top w:val="single" w:color="auto" w:sz="4" w:space="0"/>
              <w:left w:val="single" w:color="auto" w:sz="4" w:space="0"/>
              <w:bottom w:val="single" w:color="auto" w:sz="4" w:space="0"/>
              <w:right w:val="single" w:color="auto" w:sz="4" w:space="0"/>
            </w:tcBorders>
            <w:shd w:val="clear" w:color="auto" w:fill="auto"/>
            <w:vAlign w:val="center"/>
          </w:tcPr>
          <w:p w14:paraId="41E4A5B2">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highlight w:val="none"/>
                <w:lang w:val="en-US" w:eastAsia="zh-CN"/>
              </w:rPr>
            </w:pPr>
            <w:r>
              <w:rPr>
                <w:rFonts w:hint="eastAsia"/>
                <w:highlight w:val="none"/>
                <w:lang w:val="en-US" w:eastAsia="zh-CN"/>
              </w:rPr>
              <w:t>1）</w:t>
            </w:r>
            <w:bookmarkStart w:id="10" w:name="_GoBack"/>
            <w:bookmarkEnd w:id="10"/>
            <w:r>
              <w:rPr>
                <w:rFonts w:hint="eastAsia"/>
                <w:highlight w:val="none"/>
                <w:lang w:val="en-US" w:eastAsia="zh-CN"/>
              </w:rPr>
              <w:t>以太网端口数量：≥1；速率：10/100 Mbps，自适应MDI/MDIX</w:t>
            </w:r>
            <w:r>
              <w:rPr>
                <w:rFonts w:hint="eastAsia"/>
                <w:highlight w:val="none"/>
                <w:lang w:val="en-US" w:eastAsia="zh-CN"/>
              </w:rPr>
              <w:br w:type="textWrapping"/>
            </w:r>
            <w:r>
              <w:rPr>
                <w:rFonts w:hint="eastAsia"/>
                <w:highlight w:val="none"/>
                <w:lang w:val="en-US" w:eastAsia="zh-CN"/>
              </w:rPr>
              <w:t>2）串口端口数量：≥1；串口类型：RS-232；接头：8针RJ45</w:t>
            </w:r>
          </w:p>
        </w:tc>
      </w:tr>
      <w:tr w14:paraId="1573D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444" w:type="pct"/>
            <w:shd w:val="clear" w:color="000000" w:fill="FFFFFF"/>
            <w:vAlign w:val="center"/>
          </w:tcPr>
          <w:p w14:paraId="507DA33A">
            <w:pPr>
              <w:keepNext w:val="0"/>
              <w:keepLines w:val="0"/>
              <w:pageBreakBefore w:val="0"/>
              <w:widowControl w:val="0"/>
              <w:numPr>
                <w:ilvl w:val="0"/>
                <w:numId w:val="15"/>
              </w:numPr>
              <w:kinsoku/>
              <w:wordWrap/>
              <w:overflowPunct/>
              <w:topLinePunct w:val="0"/>
              <w:autoSpaceDE/>
              <w:autoSpaceDN/>
              <w:bidi w:val="0"/>
              <w:adjustRightInd/>
              <w:snapToGrid/>
              <w:spacing w:line="240" w:lineRule="auto"/>
              <w:ind w:left="425" w:leftChars="0" w:hanging="425" w:firstLineChars="0"/>
              <w:jc w:val="center"/>
              <w:textAlignment w:val="auto"/>
              <w:rPr>
                <w:rFonts w:hint="eastAsia"/>
                <w:highlight w:val="none"/>
              </w:rPr>
            </w:pPr>
          </w:p>
        </w:tc>
        <w:tc>
          <w:tcPr>
            <w:tcW w:w="458" w:type="pct"/>
            <w:vMerge w:val="continue"/>
            <w:tcBorders>
              <w:left w:val="single" w:color="auto" w:sz="4" w:space="0"/>
              <w:right w:val="single" w:color="auto" w:sz="4" w:space="0"/>
            </w:tcBorders>
            <w:shd w:val="clear" w:color="000000" w:fill="FFFFFF"/>
            <w:vAlign w:val="center"/>
          </w:tcPr>
          <w:p w14:paraId="6D3F354C">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highlight w:val="none"/>
              </w:rPr>
            </w:pPr>
          </w:p>
        </w:tc>
        <w:tc>
          <w:tcPr>
            <w:tcW w:w="602" w:type="pct"/>
            <w:tcBorders>
              <w:top w:val="single" w:color="auto" w:sz="4" w:space="0"/>
              <w:left w:val="single" w:color="auto" w:sz="4" w:space="0"/>
              <w:right w:val="single" w:color="auto" w:sz="4" w:space="0"/>
            </w:tcBorders>
            <w:shd w:val="clear" w:color="000000" w:fill="FFFFFF"/>
            <w:vAlign w:val="center"/>
          </w:tcPr>
          <w:p w14:paraId="537EFE37">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highlight w:val="none"/>
                <w:lang w:val="en-US" w:eastAsia="zh-CN"/>
              </w:rPr>
            </w:pPr>
            <w:r>
              <w:rPr>
                <w:rFonts w:hint="eastAsia"/>
                <w:highlight w:val="none"/>
                <w:lang w:val="en-US" w:eastAsia="zh-CN"/>
              </w:rPr>
              <w:t>移动工作站</w:t>
            </w:r>
          </w:p>
        </w:tc>
        <w:tc>
          <w:tcPr>
            <w:tcW w:w="3495" w:type="pct"/>
            <w:tcBorders>
              <w:top w:val="single" w:color="auto" w:sz="4" w:space="0"/>
              <w:left w:val="single" w:color="auto" w:sz="4" w:space="0"/>
              <w:bottom w:val="single" w:color="auto" w:sz="4" w:space="0"/>
              <w:right w:val="single" w:color="auto" w:sz="4" w:space="0"/>
            </w:tcBorders>
            <w:shd w:val="clear" w:color="auto" w:fill="auto"/>
            <w:vAlign w:val="center"/>
          </w:tcPr>
          <w:p w14:paraId="455EDF62">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textAlignment w:val="auto"/>
              <w:rPr>
                <w:rFonts w:hint="eastAsia"/>
                <w:highlight w:val="none"/>
                <w:lang w:val="en-US" w:eastAsia="zh-CN"/>
              </w:rPr>
            </w:pPr>
            <w:r>
              <w:rPr>
                <w:rFonts w:hint="eastAsia"/>
                <w:highlight w:val="none"/>
                <w:lang w:val="en-US" w:eastAsia="zh-CN"/>
              </w:rPr>
              <w:t>1）CPU性能不低于六核十二线程处理器；内存+硬盘不低于8GB+256G；屏幕尺寸不低于23.8 英寸；分辨率≥1920*1080；支持无线网络，天线内置不外漏。</w:t>
            </w:r>
          </w:p>
          <w:p w14:paraId="75A9E8B4">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textAlignment w:val="auto"/>
              <w:rPr>
                <w:rFonts w:hint="eastAsia"/>
                <w:highlight w:val="none"/>
                <w:lang w:val="en-US" w:eastAsia="zh-CN"/>
              </w:rPr>
            </w:pPr>
            <w:r>
              <w:rPr>
                <w:rFonts w:hint="eastAsia"/>
                <w:highlight w:val="none"/>
                <w:lang w:val="en-US" w:eastAsia="zh-CN"/>
              </w:rPr>
              <w:t>2）具有电量指示灯。</w:t>
            </w:r>
          </w:p>
          <w:p w14:paraId="249BDD3C">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textAlignment w:val="auto"/>
              <w:rPr>
                <w:rFonts w:hint="eastAsia"/>
                <w:highlight w:val="none"/>
                <w:lang w:val="en-US" w:eastAsia="zh-CN"/>
              </w:rPr>
            </w:pPr>
            <w:r>
              <w:rPr>
                <w:rFonts w:hint="eastAsia"/>
                <w:highlight w:val="none"/>
                <w:lang w:val="en-US" w:eastAsia="zh-CN"/>
              </w:rPr>
              <w:t>3）充满电时间不高于5小时；连续使用时长不低于8小时。</w:t>
            </w:r>
          </w:p>
          <w:p w14:paraId="02DA2881">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textAlignment w:val="auto"/>
              <w:rPr>
                <w:rFonts w:hint="eastAsia"/>
                <w:highlight w:val="none"/>
                <w:lang w:val="en-US" w:eastAsia="zh-CN"/>
              </w:rPr>
            </w:pPr>
            <w:r>
              <w:rPr>
                <w:rFonts w:hint="eastAsia"/>
                <w:highlight w:val="none"/>
                <w:lang w:val="en-US" w:eastAsia="zh-CN"/>
              </w:rPr>
              <w:t>4）配置升降控制面板；支持语言电动升降</w:t>
            </w:r>
          </w:p>
          <w:p w14:paraId="7163EE41">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textAlignment w:val="auto"/>
              <w:rPr>
                <w:rFonts w:hint="eastAsia"/>
                <w:highlight w:val="none"/>
                <w:lang w:val="en-US" w:eastAsia="zh-CN"/>
              </w:rPr>
            </w:pPr>
            <w:r>
              <w:rPr>
                <w:rFonts w:hint="eastAsia"/>
                <w:highlight w:val="none"/>
                <w:lang w:val="en-US" w:eastAsia="zh-CN"/>
              </w:rPr>
              <w:t>5）配置有不少于 4 个 USB2.0 接口。</w:t>
            </w:r>
          </w:p>
          <w:p w14:paraId="7AAFEC4B">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textAlignment w:val="auto"/>
              <w:rPr>
                <w:rFonts w:hint="eastAsia"/>
                <w:highlight w:val="none"/>
                <w:lang w:val="en-US" w:eastAsia="zh-CN"/>
              </w:rPr>
            </w:pPr>
            <w:r>
              <w:rPr>
                <w:rFonts w:hint="eastAsia"/>
                <w:highlight w:val="none"/>
                <w:lang w:val="en-US" w:eastAsia="zh-CN"/>
              </w:rPr>
              <w:t>6）4个万向脚轮；2 个前轮带刹车功能，脚踏式刹车。</w:t>
            </w:r>
          </w:p>
          <w:p w14:paraId="37DD6693">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textAlignment w:val="auto"/>
              <w:rPr>
                <w:rFonts w:hint="eastAsia"/>
                <w:highlight w:val="none"/>
                <w:lang w:val="en-US" w:eastAsia="zh-CN"/>
              </w:rPr>
            </w:pPr>
            <w:r>
              <w:rPr>
                <w:rFonts w:hint="eastAsia"/>
                <w:highlight w:val="none"/>
                <w:lang w:val="en-US" w:eastAsia="zh-CN"/>
              </w:rPr>
              <w:t>7）自带扫描头功能：内置扫描头，支持扫描一维码、二维码功能。</w:t>
            </w:r>
          </w:p>
        </w:tc>
      </w:tr>
      <w:tr w14:paraId="0A859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444" w:type="pct"/>
            <w:shd w:val="clear" w:color="000000" w:fill="FFFFFF"/>
            <w:vAlign w:val="center"/>
          </w:tcPr>
          <w:p w14:paraId="02282C53">
            <w:pPr>
              <w:keepNext w:val="0"/>
              <w:keepLines w:val="0"/>
              <w:pageBreakBefore w:val="0"/>
              <w:widowControl w:val="0"/>
              <w:numPr>
                <w:ilvl w:val="0"/>
                <w:numId w:val="15"/>
              </w:numPr>
              <w:kinsoku/>
              <w:wordWrap/>
              <w:overflowPunct/>
              <w:topLinePunct w:val="0"/>
              <w:autoSpaceDE/>
              <w:autoSpaceDN/>
              <w:bidi w:val="0"/>
              <w:adjustRightInd/>
              <w:snapToGrid/>
              <w:spacing w:line="240" w:lineRule="auto"/>
              <w:ind w:left="425" w:leftChars="0" w:hanging="425" w:firstLineChars="0"/>
              <w:jc w:val="center"/>
              <w:textAlignment w:val="auto"/>
              <w:rPr>
                <w:rFonts w:hint="eastAsia"/>
                <w:highlight w:val="none"/>
              </w:rPr>
            </w:pPr>
          </w:p>
        </w:tc>
        <w:tc>
          <w:tcPr>
            <w:tcW w:w="458" w:type="pct"/>
            <w:vMerge w:val="continue"/>
            <w:tcBorders>
              <w:left w:val="single" w:color="auto" w:sz="4" w:space="0"/>
              <w:right w:val="single" w:color="auto" w:sz="4" w:space="0"/>
            </w:tcBorders>
            <w:shd w:val="clear" w:color="000000" w:fill="FFFFFF"/>
            <w:vAlign w:val="center"/>
          </w:tcPr>
          <w:p w14:paraId="47D9A7A6">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highlight w:val="none"/>
              </w:rPr>
            </w:pPr>
          </w:p>
        </w:tc>
        <w:tc>
          <w:tcPr>
            <w:tcW w:w="602" w:type="pct"/>
            <w:tcBorders>
              <w:top w:val="single" w:color="auto" w:sz="4" w:space="0"/>
              <w:left w:val="single" w:color="auto" w:sz="4" w:space="0"/>
              <w:right w:val="single" w:color="auto" w:sz="4" w:space="0"/>
            </w:tcBorders>
            <w:shd w:val="clear" w:color="000000" w:fill="FFFFFF"/>
            <w:vAlign w:val="center"/>
          </w:tcPr>
          <w:p w14:paraId="477393FD">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highlight w:val="none"/>
                <w:lang w:val="en-US" w:eastAsia="zh-CN"/>
              </w:rPr>
            </w:pPr>
            <w:r>
              <w:rPr>
                <w:rFonts w:hint="eastAsia"/>
                <w:highlight w:val="none"/>
                <w:lang w:val="en-US" w:eastAsia="zh-CN"/>
              </w:rPr>
              <w:t>患者签字板</w:t>
            </w:r>
          </w:p>
        </w:tc>
        <w:tc>
          <w:tcPr>
            <w:tcW w:w="3495" w:type="pct"/>
            <w:tcBorders>
              <w:top w:val="single" w:color="auto" w:sz="4" w:space="0"/>
              <w:left w:val="single" w:color="auto" w:sz="4" w:space="0"/>
              <w:bottom w:val="single" w:color="auto" w:sz="4" w:space="0"/>
              <w:right w:val="single" w:color="auto" w:sz="4" w:space="0"/>
            </w:tcBorders>
            <w:shd w:val="clear" w:color="auto" w:fill="auto"/>
            <w:vAlign w:val="center"/>
          </w:tcPr>
          <w:p w14:paraId="16707F5F">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highlight w:val="none"/>
                <w:lang w:val="en-US" w:eastAsia="zh-CN"/>
              </w:rPr>
            </w:pPr>
            <w:r>
              <w:rPr>
                <w:rFonts w:hint="eastAsia"/>
                <w:highlight w:val="none"/>
                <w:lang w:val="en-US" w:eastAsia="zh-CN"/>
              </w:rPr>
              <w:t>1）屏幕：≥13英寸</w:t>
            </w:r>
          </w:p>
          <w:p w14:paraId="69071808">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highlight w:val="none"/>
                <w:lang w:val="en-US" w:eastAsia="zh-CN"/>
              </w:rPr>
            </w:pPr>
            <w:r>
              <w:rPr>
                <w:rFonts w:hint="eastAsia"/>
                <w:highlight w:val="none"/>
                <w:lang w:val="en-US" w:eastAsia="zh-CN"/>
              </w:rPr>
              <w:t>2）分辨率：≥1920*1080</w:t>
            </w:r>
          </w:p>
        </w:tc>
      </w:tr>
      <w:tr w14:paraId="33B2F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44" w:type="pct"/>
            <w:vAlign w:val="center"/>
          </w:tcPr>
          <w:p w14:paraId="2218EB4A">
            <w:pPr>
              <w:keepNext w:val="0"/>
              <w:keepLines w:val="0"/>
              <w:pageBreakBefore w:val="0"/>
              <w:widowControl w:val="0"/>
              <w:numPr>
                <w:ilvl w:val="0"/>
                <w:numId w:val="15"/>
              </w:numPr>
              <w:kinsoku/>
              <w:wordWrap/>
              <w:overflowPunct/>
              <w:topLinePunct w:val="0"/>
              <w:autoSpaceDE/>
              <w:autoSpaceDN/>
              <w:bidi w:val="0"/>
              <w:adjustRightInd/>
              <w:snapToGrid/>
              <w:spacing w:line="240" w:lineRule="auto"/>
              <w:ind w:left="425" w:leftChars="0" w:hanging="425" w:firstLineChars="0"/>
              <w:jc w:val="center"/>
              <w:textAlignment w:val="auto"/>
              <w:rPr>
                <w:rFonts w:hint="eastAsia"/>
                <w:highlight w:val="none"/>
              </w:rPr>
            </w:pPr>
          </w:p>
        </w:tc>
        <w:tc>
          <w:tcPr>
            <w:tcW w:w="458" w:type="pct"/>
            <w:vMerge w:val="restart"/>
            <w:tcBorders>
              <w:top w:val="single" w:color="auto" w:sz="4" w:space="0"/>
              <w:left w:val="single" w:color="auto" w:sz="4" w:space="0"/>
              <w:right w:val="single" w:color="auto" w:sz="4" w:space="0"/>
            </w:tcBorders>
            <w:shd w:val="clear" w:color="000000" w:fill="FFFFFF"/>
            <w:vAlign w:val="center"/>
          </w:tcPr>
          <w:p w14:paraId="501EAAC4">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highlight w:val="none"/>
              </w:rPr>
            </w:pPr>
            <w:r>
              <w:rPr>
                <w:rFonts w:hint="eastAsia"/>
                <w:highlight w:val="none"/>
                <w:lang w:val="en-US" w:eastAsia="zh-CN"/>
              </w:rPr>
              <w:t>五</w:t>
            </w:r>
            <w:r>
              <w:rPr>
                <w:rFonts w:hint="eastAsia"/>
                <w:highlight w:val="none"/>
              </w:rPr>
              <w:t>大中心配套硬件</w:t>
            </w:r>
          </w:p>
        </w:tc>
        <w:tc>
          <w:tcPr>
            <w:tcW w:w="602" w:type="pct"/>
            <w:tcBorders>
              <w:top w:val="single" w:color="auto" w:sz="4" w:space="0"/>
              <w:left w:val="single" w:color="auto" w:sz="4" w:space="0"/>
              <w:right w:val="single" w:color="auto" w:sz="4" w:space="0"/>
            </w:tcBorders>
            <w:shd w:val="clear" w:color="000000" w:fill="FFFFFF"/>
            <w:vAlign w:val="center"/>
          </w:tcPr>
          <w:p w14:paraId="5572A068">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highlight w:val="none"/>
              </w:rPr>
            </w:pPr>
            <w:r>
              <w:rPr>
                <w:rFonts w:hint="eastAsia"/>
                <w:highlight w:val="none"/>
                <w:lang w:val="en-US" w:eastAsia="zh-CN"/>
              </w:rPr>
              <w:t>移动端5G PDA</w:t>
            </w:r>
          </w:p>
        </w:tc>
        <w:tc>
          <w:tcPr>
            <w:tcW w:w="3495" w:type="pct"/>
            <w:tcBorders>
              <w:top w:val="single" w:color="auto" w:sz="4" w:space="0"/>
              <w:left w:val="single" w:color="auto" w:sz="4" w:space="0"/>
              <w:bottom w:val="single" w:color="auto" w:sz="4" w:space="0"/>
              <w:right w:val="single" w:color="auto" w:sz="4" w:space="0"/>
            </w:tcBorders>
            <w:shd w:val="clear" w:color="000000" w:fill="FFFFFF"/>
            <w:vAlign w:val="center"/>
          </w:tcPr>
          <w:p w14:paraId="2DD8BBF5">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highlight w:val="none"/>
                <w:lang w:val="en-US" w:eastAsia="zh-CN"/>
              </w:rPr>
            </w:pPr>
            <w:r>
              <w:rPr>
                <w:rFonts w:hint="eastAsia"/>
                <w:highlight w:val="none"/>
                <w:lang w:val="en-US" w:eastAsia="zh-CN"/>
              </w:rPr>
              <w:t>1）处理器：性能≥8核2.2GHz高性能处理器</w:t>
            </w:r>
            <w:r>
              <w:rPr>
                <w:rFonts w:hint="eastAsia"/>
                <w:highlight w:val="none"/>
                <w:lang w:val="en-US" w:eastAsia="zh-CN"/>
              </w:rPr>
              <w:br w:type="textWrapping"/>
            </w:r>
            <w:r>
              <w:rPr>
                <w:rFonts w:hint="eastAsia"/>
                <w:highlight w:val="none"/>
                <w:lang w:val="en-US" w:eastAsia="zh-CN"/>
              </w:rPr>
              <w:t>2）内存（ROM+RAM）≥64GB+4GB</w:t>
            </w:r>
          </w:p>
        </w:tc>
      </w:tr>
      <w:tr w14:paraId="78233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444" w:type="pct"/>
            <w:vAlign w:val="center"/>
          </w:tcPr>
          <w:p w14:paraId="1EBC6097">
            <w:pPr>
              <w:keepNext w:val="0"/>
              <w:keepLines w:val="0"/>
              <w:pageBreakBefore w:val="0"/>
              <w:widowControl w:val="0"/>
              <w:numPr>
                <w:ilvl w:val="0"/>
                <w:numId w:val="15"/>
              </w:numPr>
              <w:kinsoku/>
              <w:wordWrap/>
              <w:overflowPunct/>
              <w:topLinePunct w:val="0"/>
              <w:autoSpaceDE/>
              <w:autoSpaceDN/>
              <w:bidi w:val="0"/>
              <w:adjustRightInd/>
              <w:snapToGrid/>
              <w:spacing w:line="240" w:lineRule="auto"/>
              <w:ind w:left="425" w:leftChars="0" w:hanging="425" w:firstLineChars="0"/>
              <w:jc w:val="center"/>
              <w:textAlignment w:val="auto"/>
              <w:rPr>
                <w:rFonts w:hint="eastAsia"/>
                <w:highlight w:val="none"/>
              </w:rPr>
            </w:pPr>
          </w:p>
        </w:tc>
        <w:tc>
          <w:tcPr>
            <w:tcW w:w="458" w:type="pct"/>
            <w:vMerge w:val="continue"/>
            <w:tcBorders>
              <w:left w:val="single" w:color="auto" w:sz="4" w:space="0"/>
              <w:right w:val="single" w:color="auto" w:sz="4" w:space="0"/>
            </w:tcBorders>
            <w:shd w:val="clear" w:color="000000" w:fill="FFFFFF"/>
            <w:vAlign w:val="center"/>
          </w:tcPr>
          <w:p w14:paraId="304898A0">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highlight w:val="none"/>
              </w:rPr>
            </w:pPr>
          </w:p>
        </w:tc>
        <w:tc>
          <w:tcPr>
            <w:tcW w:w="602" w:type="pct"/>
            <w:tcBorders>
              <w:top w:val="single" w:color="auto" w:sz="4" w:space="0"/>
              <w:left w:val="single" w:color="auto" w:sz="4" w:space="0"/>
              <w:right w:val="single" w:color="auto" w:sz="4" w:space="0"/>
            </w:tcBorders>
            <w:shd w:val="clear" w:color="000000" w:fill="FFFFFF"/>
            <w:vAlign w:val="center"/>
          </w:tcPr>
          <w:p w14:paraId="54680669">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highlight w:val="none"/>
              </w:rPr>
            </w:pPr>
            <w:r>
              <w:rPr>
                <w:rFonts w:hint="eastAsia"/>
                <w:highlight w:val="none"/>
              </w:rPr>
              <w:t>物联网基站</w:t>
            </w:r>
          </w:p>
        </w:tc>
        <w:tc>
          <w:tcPr>
            <w:tcW w:w="3495" w:type="pct"/>
            <w:tcBorders>
              <w:top w:val="single" w:color="auto" w:sz="4" w:space="0"/>
              <w:left w:val="single" w:color="auto" w:sz="4" w:space="0"/>
              <w:bottom w:val="single" w:color="auto" w:sz="4" w:space="0"/>
              <w:right w:val="single" w:color="auto" w:sz="4" w:space="0"/>
            </w:tcBorders>
            <w:shd w:val="clear" w:color="000000" w:fill="FFFFFF"/>
            <w:vAlign w:val="center"/>
          </w:tcPr>
          <w:p w14:paraId="4D60421A">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highlight w:val="none"/>
              </w:rPr>
            </w:pPr>
            <w:r>
              <w:rPr>
                <w:rFonts w:hint="eastAsia"/>
                <w:highlight w:val="none"/>
                <w:lang w:val="en-US" w:eastAsia="zh-CN"/>
              </w:rPr>
              <w:t>1）网络：支持无线WiFi /有线方式连接到内网服务器，wifi支持2.4G 或 5G，无线标准 802.11a/b/g/n</w:t>
            </w:r>
            <w:r>
              <w:rPr>
                <w:rFonts w:hint="eastAsia"/>
                <w:highlight w:val="none"/>
                <w:lang w:val="en-US" w:eastAsia="zh-CN"/>
              </w:rPr>
              <w:br w:type="textWrapping"/>
            </w:r>
            <w:r>
              <w:rPr>
                <w:rFonts w:hint="eastAsia"/>
                <w:highlight w:val="none"/>
                <w:lang w:val="en-US" w:eastAsia="zh-CN"/>
              </w:rPr>
              <w:t>2）电源：支持AC/POE方式供电</w:t>
            </w:r>
          </w:p>
        </w:tc>
      </w:tr>
      <w:tr w14:paraId="2ED13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444" w:type="pct"/>
            <w:vAlign w:val="center"/>
          </w:tcPr>
          <w:p w14:paraId="6F06E621">
            <w:pPr>
              <w:keepNext w:val="0"/>
              <w:keepLines w:val="0"/>
              <w:pageBreakBefore w:val="0"/>
              <w:widowControl w:val="0"/>
              <w:numPr>
                <w:ilvl w:val="0"/>
                <w:numId w:val="15"/>
              </w:numPr>
              <w:kinsoku/>
              <w:wordWrap/>
              <w:overflowPunct/>
              <w:topLinePunct w:val="0"/>
              <w:autoSpaceDE/>
              <w:autoSpaceDN/>
              <w:bidi w:val="0"/>
              <w:adjustRightInd/>
              <w:snapToGrid/>
              <w:spacing w:line="240" w:lineRule="auto"/>
              <w:ind w:left="425" w:leftChars="0" w:hanging="425" w:firstLineChars="0"/>
              <w:jc w:val="center"/>
              <w:textAlignment w:val="auto"/>
              <w:rPr>
                <w:rFonts w:hint="eastAsia"/>
                <w:highlight w:val="none"/>
              </w:rPr>
            </w:pPr>
          </w:p>
        </w:tc>
        <w:tc>
          <w:tcPr>
            <w:tcW w:w="458" w:type="pct"/>
            <w:vMerge w:val="continue"/>
            <w:tcBorders>
              <w:left w:val="single" w:color="auto" w:sz="4" w:space="0"/>
              <w:right w:val="single" w:color="auto" w:sz="4" w:space="0"/>
            </w:tcBorders>
            <w:shd w:val="clear" w:color="000000" w:fill="FFFFFF"/>
            <w:vAlign w:val="center"/>
          </w:tcPr>
          <w:p w14:paraId="6A17B809">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highlight w:val="none"/>
              </w:rPr>
            </w:pPr>
          </w:p>
        </w:tc>
        <w:tc>
          <w:tcPr>
            <w:tcW w:w="602" w:type="pct"/>
            <w:tcBorders>
              <w:top w:val="single" w:color="auto" w:sz="4" w:space="0"/>
              <w:left w:val="single" w:color="auto" w:sz="4" w:space="0"/>
              <w:right w:val="single" w:color="auto" w:sz="4" w:space="0"/>
            </w:tcBorders>
            <w:shd w:val="clear" w:color="000000" w:fill="FFFFFF"/>
            <w:vAlign w:val="center"/>
          </w:tcPr>
          <w:p w14:paraId="3668639F">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highlight w:val="none"/>
              </w:rPr>
            </w:pPr>
            <w:r>
              <w:rPr>
                <w:rFonts w:hint="eastAsia"/>
                <w:highlight w:val="none"/>
              </w:rPr>
              <w:t>物联网时间同步基站</w:t>
            </w:r>
          </w:p>
        </w:tc>
        <w:tc>
          <w:tcPr>
            <w:tcW w:w="3495" w:type="pct"/>
            <w:tcBorders>
              <w:top w:val="single" w:color="auto" w:sz="4" w:space="0"/>
              <w:left w:val="single" w:color="auto" w:sz="4" w:space="0"/>
              <w:bottom w:val="single" w:color="auto" w:sz="4" w:space="0"/>
              <w:right w:val="single" w:color="auto" w:sz="4" w:space="0"/>
            </w:tcBorders>
            <w:shd w:val="clear" w:color="000000" w:fill="FFFFFF"/>
            <w:vAlign w:val="center"/>
          </w:tcPr>
          <w:p w14:paraId="7D06C5A7">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highlight w:val="none"/>
              </w:rPr>
            </w:pPr>
            <w:r>
              <w:rPr>
                <w:rFonts w:hint="eastAsia"/>
                <w:highlight w:val="none"/>
                <w:lang w:val="en-US" w:eastAsia="zh-CN"/>
              </w:rPr>
              <w:t>1)网络：支持无线WIFI方式连入医院内网</w:t>
            </w:r>
            <w:r>
              <w:rPr>
                <w:rFonts w:hint="eastAsia"/>
                <w:highlight w:val="none"/>
                <w:lang w:val="en-US" w:eastAsia="zh-CN"/>
              </w:rPr>
              <w:br w:type="textWrapping"/>
            </w:r>
            <w:r>
              <w:rPr>
                <w:rFonts w:hint="eastAsia"/>
                <w:highlight w:val="none"/>
                <w:lang w:val="en-US" w:eastAsia="zh-CN"/>
              </w:rPr>
              <w:t xml:space="preserve">2)蓝牙：内置1个蓝牙 4.2模块， -96dBm sensitivity, </w:t>
            </w:r>
            <w:r>
              <w:rPr>
                <w:rFonts w:hint="eastAsia"/>
                <w:highlight w:val="none"/>
                <w:lang w:val="en-US" w:eastAsia="zh-CN"/>
              </w:rPr>
              <w:br w:type="textWrapping"/>
            </w:r>
            <w:r>
              <w:rPr>
                <w:rFonts w:hint="eastAsia"/>
                <w:highlight w:val="none"/>
                <w:lang w:val="en-US" w:eastAsia="zh-CN"/>
              </w:rPr>
              <w:t>3）电源：支持220V供电</w:t>
            </w:r>
          </w:p>
        </w:tc>
      </w:tr>
      <w:tr w14:paraId="22A73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444" w:type="pct"/>
            <w:vAlign w:val="center"/>
          </w:tcPr>
          <w:p w14:paraId="5DB4215F">
            <w:pPr>
              <w:keepNext w:val="0"/>
              <w:keepLines w:val="0"/>
              <w:pageBreakBefore w:val="0"/>
              <w:widowControl w:val="0"/>
              <w:numPr>
                <w:ilvl w:val="0"/>
                <w:numId w:val="15"/>
              </w:numPr>
              <w:kinsoku/>
              <w:wordWrap/>
              <w:overflowPunct/>
              <w:topLinePunct w:val="0"/>
              <w:autoSpaceDE/>
              <w:autoSpaceDN/>
              <w:bidi w:val="0"/>
              <w:adjustRightInd/>
              <w:snapToGrid/>
              <w:spacing w:line="240" w:lineRule="auto"/>
              <w:ind w:left="425" w:leftChars="0" w:hanging="425" w:firstLineChars="0"/>
              <w:jc w:val="center"/>
              <w:textAlignment w:val="auto"/>
              <w:rPr>
                <w:rFonts w:hint="eastAsia"/>
                <w:highlight w:val="none"/>
              </w:rPr>
            </w:pPr>
          </w:p>
        </w:tc>
        <w:tc>
          <w:tcPr>
            <w:tcW w:w="458" w:type="pct"/>
            <w:vMerge w:val="continue"/>
            <w:tcBorders>
              <w:left w:val="single" w:color="auto" w:sz="4" w:space="0"/>
              <w:right w:val="single" w:color="auto" w:sz="4" w:space="0"/>
            </w:tcBorders>
            <w:shd w:val="clear" w:color="000000" w:fill="FFFFFF"/>
            <w:vAlign w:val="center"/>
          </w:tcPr>
          <w:p w14:paraId="3374CC3A">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highlight w:val="none"/>
              </w:rPr>
            </w:pPr>
          </w:p>
        </w:tc>
        <w:tc>
          <w:tcPr>
            <w:tcW w:w="602" w:type="pct"/>
            <w:tcBorders>
              <w:left w:val="single" w:color="auto" w:sz="4" w:space="0"/>
              <w:right w:val="single" w:color="auto" w:sz="4" w:space="0"/>
            </w:tcBorders>
            <w:shd w:val="clear" w:color="000000" w:fill="FFFFFF"/>
            <w:vAlign w:val="center"/>
          </w:tcPr>
          <w:p w14:paraId="1C80A383">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highlight w:val="none"/>
              </w:rPr>
            </w:pPr>
            <w:r>
              <w:rPr>
                <w:rFonts w:hint="eastAsia"/>
                <w:highlight w:val="none"/>
              </w:rPr>
              <w:t>高级绿道手环</w:t>
            </w:r>
          </w:p>
        </w:tc>
        <w:tc>
          <w:tcPr>
            <w:tcW w:w="3495" w:type="pct"/>
            <w:tcBorders>
              <w:top w:val="single" w:color="auto" w:sz="4" w:space="0"/>
              <w:left w:val="single" w:color="auto" w:sz="4" w:space="0"/>
              <w:bottom w:val="single" w:color="auto" w:sz="4" w:space="0"/>
              <w:right w:val="single" w:color="auto" w:sz="4" w:space="0"/>
            </w:tcBorders>
            <w:shd w:val="clear" w:color="000000" w:fill="FFFFFF"/>
            <w:vAlign w:val="center"/>
          </w:tcPr>
          <w:p w14:paraId="3FCF40C4">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highlight w:val="none"/>
              </w:rPr>
            </w:pPr>
            <w:r>
              <w:rPr>
                <w:rFonts w:hint="eastAsia"/>
                <w:highlight w:val="none"/>
                <w:lang w:val="en-US" w:eastAsia="zh-CN"/>
              </w:rPr>
              <w:t>1)缓存：≥512KB FLASH</w:t>
            </w:r>
            <w:r>
              <w:rPr>
                <w:rFonts w:hint="eastAsia"/>
                <w:highlight w:val="none"/>
                <w:lang w:val="en-US" w:eastAsia="zh-CN"/>
              </w:rPr>
              <w:br w:type="textWrapping"/>
            </w:r>
            <w:r>
              <w:rPr>
                <w:rFonts w:hint="eastAsia"/>
                <w:highlight w:val="none"/>
                <w:lang w:val="en-US" w:eastAsia="zh-CN"/>
              </w:rPr>
              <w:t>2)静态存储：≥48KB SRAM</w:t>
            </w:r>
            <w:r>
              <w:rPr>
                <w:rFonts w:hint="eastAsia"/>
                <w:highlight w:val="none"/>
                <w:lang w:val="en-US" w:eastAsia="zh-CN"/>
              </w:rPr>
              <w:br w:type="textWrapping"/>
            </w:r>
            <w:r>
              <w:rPr>
                <w:rFonts w:hint="eastAsia"/>
                <w:highlight w:val="none"/>
                <w:lang w:val="en-US" w:eastAsia="zh-CN"/>
              </w:rPr>
              <w:t>3)数据通讯：蓝牙或2.4G RFID</w:t>
            </w:r>
            <w:r>
              <w:rPr>
                <w:rFonts w:hint="eastAsia"/>
                <w:highlight w:val="none"/>
                <w:lang w:val="en-US" w:eastAsia="zh-CN"/>
              </w:rPr>
              <w:br w:type="textWrapping"/>
            </w:r>
            <w:r>
              <w:rPr>
                <w:rFonts w:hint="eastAsia"/>
                <w:highlight w:val="none"/>
                <w:lang w:val="en-US" w:eastAsia="zh-CN"/>
              </w:rPr>
              <w:t>4)充电方式：顶针充电</w:t>
            </w:r>
          </w:p>
        </w:tc>
      </w:tr>
      <w:tr w14:paraId="5407A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444" w:type="pct"/>
            <w:vAlign w:val="center"/>
          </w:tcPr>
          <w:p w14:paraId="5F0840DB">
            <w:pPr>
              <w:keepNext w:val="0"/>
              <w:keepLines w:val="0"/>
              <w:pageBreakBefore w:val="0"/>
              <w:widowControl w:val="0"/>
              <w:numPr>
                <w:ilvl w:val="0"/>
                <w:numId w:val="15"/>
              </w:numPr>
              <w:kinsoku/>
              <w:wordWrap/>
              <w:overflowPunct/>
              <w:topLinePunct w:val="0"/>
              <w:autoSpaceDE/>
              <w:autoSpaceDN/>
              <w:bidi w:val="0"/>
              <w:adjustRightInd/>
              <w:snapToGrid/>
              <w:spacing w:line="240" w:lineRule="auto"/>
              <w:ind w:left="425" w:leftChars="0" w:hanging="425" w:firstLineChars="0"/>
              <w:jc w:val="center"/>
              <w:textAlignment w:val="auto"/>
              <w:rPr>
                <w:rFonts w:hint="eastAsia"/>
                <w:highlight w:val="none"/>
              </w:rPr>
            </w:pPr>
          </w:p>
        </w:tc>
        <w:tc>
          <w:tcPr>
            <w:tcW w:w="458" w:type="pct"/>
            <w:vMerge w:val="continue"/>
            <w:tcBorders>
              <w:left w:val="single" w:color="auto" w:sz="4" w:space="0"/>
              <w:right w:val="single" w:color="auto" w:sz="4" w:space="0"/>
            </w:tcBorders>
            <w:shd w:val="clear" w:color="000000" w:fill="FFFFFF"/>
            <w:vAlign w:val="center"/>
          </w:tcPr>
          <w:p w14:paraId="5089E59D">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highlight w:val="none"/>
              </w:rPr>
            </w:pPr>
          </w:p>
        </w:tc>
        <w:tc>
          <w:tcPr>
            <w:tcW w:w="602" w:type="pct"/>
            <w:tcBorders>
              <w:left w:val="single" w:color="auto" w:sz="4" w:space="0"/>
              <w:right w:val="single" w:color="auto" w:sz="4" w:space="0"/>
            </w:tcBorders>
            <w:shd w:val="clear" w:color="000000" w:fill="FFFFFF"/>
            <w:vAlign w:val="center"/>
          </w:tcPr>
          <w:p w14:paraId="2DA4339E">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highlight w:val="none"/>
              </w:rPr>
            </w:pPr>
            <w:r>
              <w:rPr>
                <w:rFonts w:hint="eastAsia"/>
                <w:highlight w:val="none"/>
              </w:rPr>
              <w:t>绿道手环充电架</w:t>
            </w:r>
          </w:p>
        </w:tc>
        <w:tc>
          <w:tcPr>
            <w:tcW w:w="3495" w:type="pct"/>
            <w:tcBorders>
              <w:top w:val="single" w:color="auto" w:sz="4" w:space="0"/>
              <w:left w:val="single" w:color="auto" w:sz="4" w:space="0"/>
              <w:bottom w:val="single" w:color="auto" w:sz="4" w:space="0"/>
              <w:right w:val="single" w:color="auto" w:sz="4" w:space="0"/>
            </w:tcBorders>
            <w:shd w:val="clear" w:color="000000" w:fill="FFFFFF"/>
          </w:tcPr>
          <w:p w14:paraId="0AB9EFF4">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highlight w:val="none"/>
              </w:rPr>
            </w:pPr>
            <w:r>
              <w:rPr>
                <w:rFonts w:hint="eastAsia"/>
                <w:highlight w:val="none"/>
                <w:lang w:val="en-US" w:eastAsia="zh-CN"/>
              </w:rPr>
              <w:t>1)输入：220V</w:t>
            </w:r>
            <w:r>
              <w:rPr>
                <w:rFonts w:hint="eastAsia"/>
                <w:highlight w:val="none"/>
                <w:lang w:val="en-US" w:eastAsia="zh-CN"/>
              </w:rPr>
              <w:br w:type="textWrapping"/>
            </w:r>
            <w:r>
              <w:rPr>
                <w:rFonts w:hint="eastAsia"/>
                <w:highlight w:val="none"/>
                <w:lang w:val="en-US" w:eastAsia="zh-CN"/>
              </w:rPr>
              <w:t>2)输出：5V，总电流20A</w:t>
            </w:r>
            <w:r>
              <w:rPr>
                <w:rFonts w:hint="eastAsia"/>
                <w:highlight w:val="none"/>
                <w:lang w:val="en-US" w:eastAsia="zh-CN"/>
              </w:rPr>
              <w:br w:type="textWrapping"/>
            </w:r>
            <w:r>
              <w:rPr>
                <w:rFonts w:hint="eastAsia"/>
                <w:highlight w:val="none"/>
                <w:lang w:val="en-US" w:eastAsia="zh-CN"/>
              </w:rPr>
              <w:t>3)手环磁吸充电位：≥16个</w:t>
            </w:r>
          </w:p>
        </w:tc>
      </w:tr>
      <w:tr w14:paraId="23728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444" w:type="pct"/>
            <w:vAlign w:val="center"/>
          </w:tcPr>
          <w:p w14:paraId="67AA263E">
            <w:pPr>
              <w:keepNext w:val="0"/>
              <w:keepLines w:val="0"/>
              <w:pageBreakBefore w:val="0"/>
              <w:widowControl w:val="0"/>
              <w:numPr>
                <w:ilvl w:val="0"/>
                <w:numId w:val="15"/>
              </w:numPr>
              <w:kinsoku/>
              <w:wordWrap/>
              <w:overflowPunct/>
              <w:topLinePunct w:val="0"/>
              <w:autoSpaceDE/>
              <w:autoSpaceDN/>
              <w:bidi w:val="0"/>
              <w:adjustRightInd/>
              <w:snapToGrid/>
              <w:spacing w:line="240" w:lineRule="auto"/>
              <w:ind w:left="425" w:leftChars="0" w:hanging="425" w:firstLineChars="0"/>
              <w:jc w:val="center"/>
              <w:textAlignment w:val="auto"/>
              <w:rPr>
                <w:rFonts w:hint="eastAsia"/>
                <w:highlight w:val="none"/>
              </w:rPr>
            </w:pPr>
          </w:p>
        </w:tc>
        <w:tc>
          <w:tcPr>
            <w:tcW w:w="458" w:type="pct"/>
            <w:vMerge w:val="continue"/>
            <w:tcBorders>
              <w:left w:val="single" w:color="auto" w:sz="4" w:space="0"/>
              <w:right w:val="single" w:color="auto" w:sz="4" w:space="0"/>
            </w:tcBorders>
            <w:shd w:val="clear" w:color="000000" w:fill="FFFFFF"/>
            <w:vAlign w:val="center"/>
          </w:tcPr>
          <w:p w14:paraId="7B4BD820">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highlight w:val="none"/>
              </w:rPr>
            </w:pPr>
          </w:p>
        </w:tc>
        <w:tc>
          <w:tcPr>
            <w:tcW w:w="602" w:type="pct"/>
            <w:tcBorders>
              <w:left w:val="single" w:color="auto" w:sz="4" w:space="0"/>
              <w:right w:val="single" w:color="auto" w:sz="4" w:space="0"/>
            </w:tcBorders>
            <w:shd w:val="clear" w:color="000000" w:fill="FFFFFF"/>
            <w:vAlign w:val="center"/>
          </w:tcPr>
          <w:p w14:paraId="19529785">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highlight w:val="none"/>
              </w:rPr>
            </w:pPr>
            <w:r>
              <w:rPr>
                <w:rFonts w:hint="eastAsia"/>
                <w:highlight w:val="none"/>
              </w:rPr>
              <w:t>绿色通道时间管理</w:t>
            </w:r>
          </w:p>
        </w:tc>
        <w:tc>
          <w:tcPr>
            <w:tcW w:w="3495" w:type="pct"/>
            <w:tcBorders>
              <w:top w:val="single" w:color="auto" w:sz="4" w:space="0"/>
              <w:left w:val="single" w:color="auto" w:sz="4" w:space="0"/>
              <w:bottom w:val="single" w:color="auto" w:sz="4" w:space="0"/>
              <w:right w:val="single" w:color="auto" w:sz="4" w:space="0"/>
            </w:tcBorders>
            <w:shd w:val="clear" w:color="000000" w:fill="FFFFFF"/>
            <w:vAlign w:val="center"/>
          </w:tcPr>
          <w:p w14:paraId="38A3D26A">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highlight w:val="none"/>
                <w:lang w:val="en-US" w:eastAsia="zh-CN"/>
              </w:rPr>
            </w:pPr>
            <w:r>
              <w:rPr>
                <w:rFonts w:hint="eastAsia"/>
                <w:highlight w:val="none"/>
                <w:lang w:val="en-US" w:eastAsia="zh-CN"/>
              </w:rPr>
              <w:t>1）支持自动计时，当到达/离开绿色通道交接区域（节点）时，由基站自动扫描到手环，系统后台自动计录时间</w:t>
            </w:r>
            <w:r>
              <w:rPr>
                <w:rFonts w:hint="eastAsia"/>
                <w:highlight w:val="none"/>
                <w:lang w:val="en-US" w:eastAsia="zh-CN"/>
              </w:rPr>
              <w:br w:type="textWrapping"/>
            </w:r>
            <w:r>
              <w:rPr>
                <w:rFonts w:hint="eastAsia"/>
                <w:highlight w:val="none"/>
                <w:lang w:val="en-US" w:eastAsia="zh-CN"/>
              </w:rPr>
              <w:t>2)支持按键计时，当进行某项抢救操作（抽血、溶栓、心电等）时，医护人员可通过手环对应按键记录操作时间</w:t>
            </w:r>
            <w:r>
              <w:rPr>
                <w:rFonts w:hint="eastAsia"/>
                <w:highlight w:val="none"/>
                <w:lang w:val="en-US" w:eastAsia="zh-CN"/>
              </w:rPr>
              <w:br w:type="textWrapping"/>
            </w:r>
            <w:r>
              <w:rPr>
                <w:rFonts w:hint="eastAsia"/>
                <w:highlight w:val="none"/>
                <w:lang w:val="en-US" w:eastAsia="zh-CN"/>
              </w:rPr>
              <w:t>3）支持手环电量监测，低电量报警</w:t>
            </w:r>
          </w:p>
        </w:tc>
      </w:tr>
    </w:tbl>
    <w:p w14:paraId="0589E183">
      <w:pPr>
        <w:bidi w:val="0"/>
      </w:pPr>
    </w:p>
    <w:sectPr>
      <w:footerReference r:id="rId5"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11356893"/>
    </w:sdtPr>
    <w:sdtContent>
      <w:p w14:paraId="573D745E">
        <w:pPr>
          <w:jc w:val="center"/>
        </w:pPr>
        <w:r>
          <w:fldChar w:fldCharType="begin"/>
        </w:r>
        <w:r>
          <w:instrText xml:space="preserve">PAGE   \* MERGEFORMAT</w:instrText>
        </w:r>
        <w:r>
          <w:fldChar w:fldCharType="separate"/>
        </w:r>
        <w:r>
          <w:rPr>
            <w:lang w:val="zh-CN"/>
          </w:rPr>
          <w:t>5</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65CC480"/>
    <w:multiLevelType w:val="singleLevel"/>
    <w:tmpl w:val="C65CC480"/>
    <w:lvl w:ilvl="0" w:tentative="0">
      <w:start w:val="1"/>
      <w:numFmt w:val="decimal"/>
      <w:lvlText w:val="%1"/>
      <w:lvlJc w:val="left"/>
      <w:pPr>
        <w:tabs>
          <w:tab w:val="left" w:pos="420"/>
        </w:tabs>
        <w:ind w:left="425" w:leftChars="0" w:hanging="425" w:firstLineChars="0"/>
      </w:pPr>
      <w:rPr>
        <w:rFonts w:hint="default"/>
      </w:rPr>
    </w:lvl>
  </w:abstractNum>
  <w:abstractNum w:abstractNumId="1">
    <w:nsid w:val="EAE743BD"/>
    <w:multiLevelType w:val="singleLevel"/>
    <w:tmpl w:val="EAE743BD"/>
    <w:lvl w:ilvl="0" w:tentative="0">
      <w:start w:val="1"/>
      <w:numFmt w:val="decimal"/>
      <w:lvlText w:val="%1"/>
      <w:lvlJc w:val="left"/>
      <w:pPr>
        <w:tabs>
          <w:tab w:val="left" w:pos="420"/>
        </w:tabs>
        <w:ind w:left="425" w:leftChars="0" w:hanging="425" w:firstLineChars="0"/>
      </w:pPr>
      <w:rPr>
        <w:rFonts w:hint="default"/>
      </w:rPr>
    </w:lvl>
  </w:abstractNum>
  <w:abstractNum w:abstractNumId="2">
    <w:nsid w:val="EEEB07A1"/>
    <w:multiLevelType w:val="singleLevel"/>
    <w:tmpl w:val="EEEB07A1"/>
    <w:lvl w:ilvl="0" w:tentative="0">
      <w:start w:val="1"/>
      <w:numFmt w:val="decimal"/>
      <w:lvlText w:val="%1"/>
      <w:lvlJc w:val="left"/>
      <w:pPr>
        <w:tabs>
          <w:tab w:val="left" w:pos="420"/>
        </w:tabs>
        <w:ind w:left="425" w:leftChars="0" w:hanging="425" w:firstLineChars="0"/>
      </w:pPr>
      <w:rPr>
        <w:rFonts w:hint="default"/>
      </w:rPr>
    </w:lvl>
  </w:abstractNum>
  <w:abstractNum w:abstractNumId="3">
    <w:nsid w:val="F05029ED"/>
    <w:multiLevelType w:val="singleLevel"/>
    <w:tmpl w:val="F05029ED"/>
    <w:lvl w:ilvl="0" w:tentative="0">
      <w:start w:val="1"/>
      <w:numFmt w:val="decimal"/>
      <w:lvlText w:val="%1"/>
      <w:lvlJc w:val="left"/>
      <w:pPr>
        <w:tabs>
          <w:tab w:val="left" w:pos="420"/>
        </w:tabs>
        <w:ind w:left="425" w:leftChars="0" w:hanging="425" w:firstLineChars="0"/>
      </w:pPr>
      <w:rPr>
        <w:rFonts w:hint="default"/>
      </w:rPr>
    </w:lvl>
  </w:abstractNum>
  <w:abstractNum w:abstractNumId="4">
    <w:nsid w:val="F3D5B54D"/>
    <w:multiLevelType w:val="singleLevel"/>
    <w:tmpl w:val="F3D5B54D"/>
    <w:lvl w:ilvl="0" w:tentative="0">
      <w:start w:val="1"/>
      <w:numFmt w:val="decimal"/>
      <w:lvlText w:val="%1"/>
      <w:lvlJc w:val="left"/>
      <w:pPr>
        <w:tabs>
          <w:tab w:val="left" w:pos="420"/>
        </w:tabs>
        <w:ind w:left="425" w:leftChars="0" w:hanging="425" w:firstLineChars="0"/>
      </w:pPr>
      <w:rPr>
        <w:rFonts w:hint="default"/>
      </w:rPr>
    </w:lvl>
  </w:abstractNum>
  <w:abstractNum w:abstractNumId="5">
    <w:nsid w:val="02ADA7A6"/>
    <w:multiLevelType w:val="singleLevel"/>
    <w:tmpl w:val="02ADA7A6"/>
    <w:lvl w:ilvl="0" w:tentative="0">
      <w:start w:val="1"/>
      <w:numFmt w:val="decimal"/>
      <w:lvlText w:val="%1"/>
      <w:lvlJc w:val="left"/>
      <w:pPr>
        <w:tabs>
          <w:tab w:val="left" w:pos="420"/>
        </w:tabs>
        <w:ind w:left="425" w:leftChars="0" w:hanging="425" w:firstLineChars="0"/>
      </w:pPr>
      <w:rPr>
        <w:rFonts w:hint="default"/>
      </w:rPr>
    </w:lvl>
  </w:abstractNum>
  <w:abstractNum w:abstractNumId="6">
    <w:nsid w:val="086A3AFE"/>
    <w:multiLevelType w:val="singleLevel"/>
    <w:tmpl w:val="086A3AFE"/>
    <w:lvl w:ilvl="0" w:tentative="0">
      <w:start w:val="1"/>
      <w:numFmt w:val="decimal"/>
      <w:lvlText w:val="%1"/>
      <w:lvlJc w:val="left"/>
      <w:pPr>
        <w:tabs>
          <w:tab w:val="left" w:pos="420"/>
        </w:tabs>
        <w:ind w:left="425" w:leftChars="0" w:hanging="425" w:firstLineChars="0"/>
      </w:pPr>
      <w:rPr>
        <w:rFonts w:hint="default"/>
      </w:rPr>
    </w:lvl>
  </w:abstractNum>
  <w:abstractNum w:abstractNumId="7">
    <w:nsid w:val="08D50604"/>
    <w:multiLevelType w:val="multilevel"/>
    <w:tmpl w:val="08D50604"/>
    <w:lvl w:ilvl="0" w:tentative="0">
      <w:start w:val="1"/>
      <w:numFmt w:val="decimal"/>
      <w:suff w:val="nothing"/>
      <w:lvlText w:val="%1"/>
      <w:lvlJc w:val="right"/>
      <w:pPr>
        <w:ind w:left="581" w:hanging="440"/>
      </w:pPr>
      <w:rPr>
        <w:rFonts w:hint="eastAsia"/>
      </w:rPr>
    </w:lvl>
    <w:lvl w:ilvl="1" w:tentative="0">
      <w:start w:val="1"/>
      <w:numFmt w:val="lowerLetter"/>
      <w:lvlText w:val="%2)"/>
      <w:lvlJc w:val="left"/>
      <w:pPr>
        <w:ind w:left="1021" w:hanging="440"/>
      </w:pPr>
    </w:lvl>
    <w:lvl w:ilvl="2" w:tentative="0">
      <w:start w:val="1"/>
      <w:numFmt w:val="lowerRoman"/>
      <w:lvlText w:val="%3."/>
      <w:lvlJc w:val="right"/>
      <w:pPr>
        <w:ind w:left="1461" w:hanging="440"/>
      </w:pPr>
    </w:lvl>
    <w:lvl w:ilvl="3" w:tentative="0">
      <w:start w:val="1"/>
      <w:numFmt w:val="decimal"/>
      <w:lvlText w:val="%4."/>
      <w:lvlJc w:val="left"/>
      <w:pPr>
        <w:ind w:left="1901" w:hanging="440"/>
      </w:pPr>
    </w:lvl>
    <w:lvl w:ilvl="4" w:tentative="0">
      <w:start w:val="1"/>
      <w:numFmt w:val="lowerLetter"/>
      <w:lvlText w:val="%5)"/>
      <w:lvlJc w:val="left"/>
      <w:pPr>
        <w:ind w:left="2341" w:hanging="440"/>
      </w:pPr>
    </w:lvl>
    <w:lvl w:ilvl="5" w:tentative="0">
      <w:start w:val="1"/>
      <w:numFmt w:val="lowerRoman"/>
      <w:lvlText w:val="%6."/>
      <w:lvlJc w:val="right"/>
      <w:pPr>
        <w:ind w:left="2781" w:hanging="440"/>
      </w:pPr>
    </w:lvl>
    <w:lvl w:ilvl="6" w:tentative="0">
      <w:start w:val="1"/>
      <w:numFmt w:val="decimal"/>
      <w:lvlText w:val="%7."/>
      <w:lvlJc w:val="left"/>
      <w:pPr>
        <w:ind w:left="3221" w:hanging="440"/>
      </w:pPr>
    </w:lvl>
    <w:lvl w:ilvl="7" w:tentative="0">
      <w:start w:val="1"/>
      <w:numFmt w:val="lowerLetter"/>
      <w:lvlText w:val="%8)"/>
      <w:lvlJc w:val="left"/>
      <w:pPr>
        <w:ind w:left="3661" w:hanging="440"/>
      </w:pPr>
    </w:lvl>
    <w:lvl w:ilvl="8" w:tentative="0">
      <w:start w:val="1"/>
      <w:numFmt w:val="lowerRoman"/>
      <w:lvlText w:val="%9."/>
      <w:lvlJc w:val="right"/>
      <w:pPr>
        <w:ind w:left="4101" w:hanging="440"/>
      </w:pPr>
    </w:lvl>
  </w:abstractNum>
  <w:abstractNum w:abstractNumId="8">
    <w:nsid w:val="09594361"/>
    <w:multiLevelType w:val="multilevel"/>
    <w:tmpl w:val="09594361"/>
    <w:lvl w:ilvl="0" w:tentative="0">
      <w:start w:val="1"/>
      <w:numFmt w:val="chineseCountingThousand"/>
      <w:lvlText w:val="第%1章"/>
      <w:lvlJc w:val="left"/>
      <w:pPr>
        <w:ind w:left="0" w:firstLine="0"/>
      </w:pPr>
      <w:rPr>
        <w:rFonts w:hint="eastAsia" w:eastAsia="宋体"/>
        <w:b/>
        <w:sz w:val="36"/>
      </w:rPr>
    </w:lvl>
    <w:lvl w:ilvl="1" w:tentative="0">
      <w:start w:val="1"/>
      <w:numFmt w:val="decimal"/>
      <w:isLgl/>
      <w:lvlText w:val="%1.%2"/>
      <w:lvlJc w:val="left"/>
      <w:pPr>
        <w:ind w:left="142" w:firstLine="0"/>
      </w:pPr>
      <w:rPr>
        <w:rFonts w:hint="eastAsia" w:eastAsia="宋体"/>
        <w:b/>
        <w:sz w:val="32"/>
      </w:rPr>
    </w:lvl>
    <w:lvl w:ilvl="2" w:tentative="0">
      <w:start w:val="1"/>
      <w:numFmt w:val="decimal"/>
      <w:isLgl/>
      <w:lvlText w:val="%1.%2.%3"/>
      <w:lvlJc w:val="left"/>
      <w:pPr>
        <w:ind w:left="284" w:firstLine="0"/>
      </w:pPr>
      <w:rPr>
        <w:rFonts w:hint="eastAsia" w:eastAsia="宋体"/>
        <w:b/>
        <w:sz w:val="30"/>
      </w:rPr>
    </w:lvl>
    <w:lvl w:ilvl="3" w:tentative="0">
      <w:start w:val="1"/>
      <w:numFmt w:val="decimal"/>
      <w:isLgl/>
      <w:lvlText w:val="%1.%2.%3.%4"/>
      <w:lvlJc w:val="left"/>
      <w:pPr>
        <w:ind w:left="426" w:firstLine="0"/>
      </w:pPr>
      <w:rPr>
        <w:rFonts w:hint="eastAsia" w:eastAsia="宋体"/>
        <w:b/>
        <w:sz w:val="28"/>
      </w:rPr>
    </w:lvl>
    <w:lvl w:ilvl="4" w:tentative="0">
      <w:start w:val="1"/>
      <w:numFmt w:val="decimal"/>
      <w:isLgl/>
      <w:lvlText w:val="%1.%2.%3.%4.%5"/>
      <w:lvlJc w:val="left"/>
      <w:pPr>
        <w:ind w:left="568" w:firstLine="0"/>
      </w:pPr>
      <w:rPr>
        <w:rFonts w:hint="eastAsia" w:eastAsia="宋体"/>
        <w:b/>
        <w:sz w:val="24"/>
      </w:rPr>
    </w:lvl>
    <w:lvl w:ilvl="5" w:tentative="0">
      <w:start w:val="1"/>
      <w:numFmt w:val="decimal"/>
      <w:isLgl/>
      <w:lvlText w:val="%1.%2.%3.%4.%5.%6"/>
      <w:lvlJc w:val="left"/>
      <w:pPr>
        <w:ind w:left="710" w:firstLine="0"/>
      </w:pPr>
      <w:rPr>
        <w:rFonts w:hint="eastAsia" w:eastAsia="宋体"/>
        <w:b/>
        <w:sz w:val="24"/>
      </w:rPr>
    </w:lvl>
    <w:lvl w:ilvl="6" w:tentative="0">
      <w:start w:val="1"/>
      <w:numFmt w:val="decimal"/>
      <w:isLgl/>
      <w:lvlText w:val="%1.%2.%3.%4.%5.%6.%7"/>
      <w:lvlJc w:val="left"/>
      <w:pPr>
        <w:ind w:left="852" w:firstLine="0"/>
      </w:pPr>
      <w:rPr>
        <w:rFonts w:hint="eastAsia" w:eastAsia="宋体"/>
        <w:b/>
        <w:sz w:val="24"/>
      </w:rPr>
    </w:lvl>
    <w:lvl w:ilvl="7" w:tentative="0">
      <w:start w:val="1"/>
      <w:numFmt w:val="decimal"/>
      <w:pStyle w:val="9"/>
      <w:isLgl/>
      <w:lvlText w:val="%1.%2.%3.%4.%5.%6.%7.%8"/>
      <w:lvlJc w:val="left"/>
      <w:pPr>
        <w:ind w:left="994" w:firstLine="0"/>
      </w:pPr>
      <w:rPr>
        <w:rFonts w:hint="eastAsia" w:eastAsia="宋体"/>
        <w:b/>
        <w:sz w:val="24"/>
      </w:rPr>
    </w:lvl>
    <w:lvl w:ilvl="8" w:tentative="0">
      <w:start w:val="1"/>
      <w:numFmt w:val="decimal"/>
      <w:isLgl/>
      <w:lvlText w:val="%1.%2.%3.%4.%5.%6.%7.%8.%9"/>
      <w:lvlJc w:val="left"/>
      <w:pPr>
        <w:ind w:left="1136" w:firstLine="0"/>
      </w:pPr>
      <w:rPr>
        <w:rFonts w:hint="eastAsia" w:eastAsia="宋体"/>
        <w:b/>
        <w:sz w:val="24"/>
      </w:rPr>
    </w:lvl>
  </w:abstractNum>
  <w:abstractNum w:abstractNumId="9">
    <w:nsid w:val="282176AD"/>
    <w:multiLevelType w:val="multilevel"/>
    <w:tmpl w:val="282176AD"/>
    <w:lvl w:ilvl="0" w:tentative="0">
      <w:start w:val="1"/>
      <w:numFmt w:val="decimal"/>
      <w:suff w:val="nothing"/>
      <w:lvlText w:val="%1"/>
      <w:lvlJc w:val="right"/>
      <w:pPr>
        <w:ind w:left="581" w:hanging="440"/>
      </w:pPr>
      <w:rPr>
        <w:rFonts w:hint="eastAsia"/>
      </w:rPr>
    </w:lvl>
    <w:lvl w:ilvl="1" w:tentative="0">
      <w:start w:val="1"/>
      <w:numFmt w:val="lowerLetter"/>
      <w:lvlText w:val="%2)"/>
      <w:lvlJc w:val="left"/>
      <w:pPr>
        <w:ind w:left="1021" w:hanging="440"/>
      </w:pPr>
    </w:lvl>
    <w:lvl w:ilvl="2" w:tentative="0">
      <w:start w:val="1"/>
      <w:numFmt w:val="lowerRoman"/>
      <w:lvlText w:val="%3."/>
      <w:lvlJc w:val="right"/>
      <w:pPr>
        <w:ind w:left="1461" w:hanging="440"/>
      </w:pPr>
    </w:lvl>
    <w:lvl w:ilvl="3" w:tentative="0">
      <w:start w:val="1"/>
      <w:numFmt w:val="decimal"/>
      <w:lvlText w:val="%4."/>
      <w:lvlJc w:val="left"/>
      <w:pPr>
        <w:ind w:left="1901" w:hanging="440"/>
      </w:pPr>
    </w:lvl>
    <w:lvl w:ilvl="4" w:tentative="0">
      <w:start w:val="1"/>
      <w:numFmt w:val="lowerLetter"/>
      <w:lvlText w:val="%5)"/>
      <w:lvlJc w:val="left"/>
      <w:pPr>
        <w:ind w:left="2341" w:hanging="440"/>
      </w:pPr>
    </w:lvl>
    <w:lvl w:ilvl="5" w:tentative="0">
      <w:start w:val="1"/>
      <w:numFmt w:val="lowerRoman"/>
      <w:lvlText w:val="%6."/>
      <w:lvlJc w:val="right"/>
      <w:pPr>
        <w:ind w:left="2781" w:hanging="440"/>
      </w:pPr>
    </w:lvl>
    <w:lvl w:ilvl="6" w:tentative="0">
      <w:start w:val="1"/>
      <w:numFmt w:val="decimal"/>
      <w:lvlText w:val="%7."/>
      <w:lvlJc w:val="left"/>
      <w:pPr>
        <w:ind w:left="3221" w:hanging="440"/>
      </w:pPr>
    </w:lvl>
    <w:lvl w:ilvl="7" w:tentative="0">
      <w:start w:val="1"/>
      <w:numFmt w:val="lowerLetter"/>
      <w:lvlText w:val="%8)"/>
      <w:lvlJc w:val="left"/>
      <w:pPr>
        <w:ind w:left="3661" w:hanging="440"/>
      </w:pPr>
    </w:lvl>
    <w:lvl w:ilvl="8" w:tentative="0">
      <w:start w:val="1"/>
      <w:numFmt w:val="lowerRoman"/>
      <w:lvlText w:val="%9."/>
      <w:lvlJc w:val="right"/>
      <w:pPr>
        <w:ind w:left="4101" w:hanging="440"/>
      </w:pPr>
    </w:lvl>
  </w:abstractNum>
  <w:abstractNum w:abstractNumId="10">
    <w:nsid w:val="3923B001"/>
    <w:multiLevelType w:val="multilevel"/>
    <w:tmpl w:val="3923B001"/>
    <w:lvl w:ilvl="0" w:tentative="0">
      <w:start w:val="1"/>
      <w:numFmt w:val="decimal"/>
      <w:suff w:val="nothing"/>
      <w:lvlText w:val="%1"/>
      <w:lvlJc w:val="right"/>
      <w:pPr>
        <w:ind w:left="581" w:hanging="440"/>
      </w:pPr>
      <w:rPr>
        <w:rFonts w:hint="eastAsia"/>
      </w:rPr>
    </w:lvl>
    <w:lvl w:ilvl="1" w:tentative="0">
      <w:start w:val="1"/>
      <w:numFmt w:val="lowerLetter"/>
      <w:lvlText w:val="%2)"/>
      <w:lvlJc w:val="left"/>
      <w:pPr>
        <w:ind w:left="1021" w:hanging="440"/>
      </w:pPr>
    </w:lvl>
    <w:lvl w:ilvl="2" w:tentative="0">
      <w:start w:val="1"/>
      <w:numFmt w:val="lowerRoman"/>
      <w:lvlText w:val="%3."/>
      <w:lvlJc w:val="right"/>
      <w:pPr>
        <w:ind w:left="1461" w:hanging="440"/>
      </w:pPr>
    </w:lvl>
    <w:lvl w:ilvl="3" w:tentative="0">
      <w:start w:val="1"/>
      <w:numFmt w:val="decimal"/>
      <w:lvlText w:val="%4."/>
      <w:lvlJc w:val="left"/>
      <w:pPr>
        <w:ind w:left="1901" w:hanging="440"/>
      </w:pPr>
    </w:lvl>
    <w:lvl w:ilvl="4" w:tentative="0">
      <w:start w:val="1"/>
      <w:numFmt w:val="lowerLetter"/>
      <w:lvlText w:val="%5)"/>
      <w:lvlJc w:val="left"/>
      <w:pPr>
        <w:ind w:left="2341" w:hanging="440"/>
      </w:pPr>
    </w:lvl>
    <w:lvl w:ilvl="5" w:tentative="0">
      <w:start w:val="1"/>
      <w:numFmt w:val="lowerRoman"/>
      <w:lvlText w:val="%6."/>
      <w:lvlJc w:val="right"/>
      <w:pPr>
        <w:ind w:left="2781" w:hanging="440"/>
      </w:pPr>
    </w:lvl>
    <w:lvl w:ilvl="6" w:tentative="0">
      <w:start w:val="1"/>
      <w:numFmt w:val="decimal"/>
      <w:lvlText w:val="%7."/>
      <w:lvlJc w:val="left"/>
      <w:pPr>
        <w:ind w:left="3221" w:hanging="440"/>
      </w:pPr>
    </w:lvl>
    <w:lvl w:ilvl="7" w:tentative="0">
      <w:start w:val="1"/>
      <w:numFmt w:val="lowerLetter"/>
      <w:lvlText w:val="%8)"/>
      <w:lvlJc w:val="left"/>
      <w:pPr>
        <w:ind w:left="3661" w:hanging="440"/>
      </w:pPr>
    </w:lvl>
    <w:lvl w:ilvl="8" w:tentative="0">
      <w:start w:val="1"/>
      <w:numFmt w:val="lowerRoman"/>
      <w:lvlText w:val="%9."/>
      <w:lvlJc w:val="right"/>
      <w:pPr>
        <w:ind w:left="4101" w:hanging="440"/>
      </w:pPr>
    </w:lvl>
  </w:abstractNum>
  <w:abstractNum w:abstractNumId="11">
    <w:nsid w:val="45133286"/>
    <w:multiLevelType w:val="multilevel"/>
    <w:tmpl w:val="45133286"/>
    <w:lvl w:ilvl="0" w:tentative="0">
      <w:start w:val="1"/>
      <w:numFmt w:val="chineseCountingThousand"/>
      <w:pStyle w:val="2"/>
      <w:lvlText w:val="%1."/>
      <w:lvlJc w:val="left"/>
      <w:pPr>
        <w:ind w:left="0" w:firstLine="0"/>
      </w:pPr>
      <w:rPr>
        <w:rFonts w:hint="eastAsia" w:ascii="宋体" w:hAnsi="宋体" w:eastAsia="宋体"/>
        <w:b/>
        <w:i w:val="0"/>
        <w:sz w:val="32"/>
        <w:szCs w:val="21"/>
      </w:rPr>
    </w:lvl>
    <w:lvl w:ilvl="1" w:tentative="0">
      <w:start w:val="1"/>
      <w:numFmt w:val="decimal"/>
      <w:pStyle w:val="3"/>
      <w:lvlText w:val="%2."/>
      <w:lvlJc w:val="left"/>
      <w:pPr>
        <w:ind w:left="-142" w:firstLine="0"/>
      </w:pPr>
      <w:rPr>
        <w:rFonts w:hint="eastAsia"/>
      </w:rPr>
    </w:lvl>
    <w:lvl w:ilvl="2" w:tentative="0">
      <w:start w:val="1"/>
      <w:numFmt w:val="decimal"/>
      <w:pStyle w:val="4"/>
      <w:isLgl/>
      <w:lvlText w:val="%2.%3."/>
      <w:lvlJc w:val="left"/>
      <w:pPr>
        <w:ind w:left="0" w:firstLine="0"/>
      </w:pPr>
      <w:rPr>
        <w:rFonts w:hint="eastAsia"/>
      </w:rPr>
    </w:lvl>
    <w:lvl w:ilvl="3" w:tentative="0">
      <w:start w:val="1"/>
      <w:numFmt w:val="decimal"/>
      <w:pStyle w:val="5"/>
      <w:lvlText w:val="%2.%3.%4."/>
      <w:lvlJc w:val="left"/>
      <w:pPr>
        <w:ind w:left="0" w:firstLine="0"/>
      </w:pPr>
      <w:rPr>
        <w:rFonts w:hint="eastAsia"/>
      </w:rPr>
    </w:lvl>
    <w:lvl w:ilvl="4" w:tentative="0">
      <w:start w:val="1"/>
      <w:numFmt w:val="decimal"/>
      <w:pStyle w:val="6"/>
      <w:lvlText w:val="%2.%3.%4.%5."/>
      <w:lvlJc w:val="left"/>
      <w:pPr>
        <w:ind w:left="0" w:firstLine="0"/>
      </w:pPr>
      <w:rPr>
        <w:rFonts w:hint="eastAsia"/>
      </w:rPr>
    </w:lvl>
    <w:lvl w:ilvl="5" w:tentative="0">
      <w:start w:val="1"/>
      <w:numFmt w:val="decimal"/>
      <w:pStyle w:val="7"/>
      <w:isLgl/>
      <w:lvlText w:val="%2.%3.%4.%5.%6."/>
      <w:lvlJc w:val="left"/>
      <w:pPr>
        <w:ind w:left="0" w:firstLine="0"/>
      </w:pPr>
      <w:rPr>
        <w:rFonts w:hint="default" w:ascii="Times New Roman" w:hAnsi="Times New Roman" w:eastAsia="宋体" w:cs="Times New Roman"/>
        <w:b/>
        <w:bCs w:val="0"/>
        <w:i w:val="0"/>
        <w:iCs w:val="0"/>
        <w:caps w:val="0"/>
        <w:smallCaps w:val="0"/>
        <w:strike w:val="0"/>
        <w:dstrike w:val="0"/>
        <w:vanish w:val="0"/>
        <w:color w:val="000000"/>
        <w:spacing w:val="0"/>
        <w:position w:val="0"/>
        <w:sz w:val="24"/>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6" w:tentative="0">
      <w:start w:val="1"/>
      <w:numFmt w:val="decimal"/>
      <w:pStyle w:val="8"/>
      <w:isLgl/>
      <w:lvlText w:val="%2.%3.%4.%5.%6.%7."/>
      <w:lvlJc w:val="left"/>
      <w:pPr>
        <w:ind w:left="0" w:firstLine="0"/>
      </w:pPr>
      <w:rPr>
        <w:rFonts w:hint="default" w:ascii="Times New Roman" w:hAnsi="Times New Roman" w:eastAsia="宋体"/>
        <w:b/>
        <w:i w:val="0"/>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abstractNum w:abstractNumId="12">
    <w:nsid w:val="46EABFEB"/>
    <w:multiLevelType w:val="multilevel"/>
    <w:tmpl w:val="46EABFEB"/>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3">
    <w:nsid w:val="49FB7C7C"/>
    <w:multiLevelType w:val="singleLevel"/>
    <w:tmpl w:val="49FB7C7C"/>
    <w:lvl w:ilvl="0" w:tentative="0">
      <w:start w:val="1"/>
      <w:numFmt w:val="decimal"/>
      <w:lvlText w:val="%1"/>
      <w:lvlJc w:val="left"/>
      <w:pPr>
        <w:tabs>
          <w:tab w:val="left" w:pos="420"/>
        </w:tabs>
        <w:ind w:left="425" w:leftChars="0" w:hanging="425" w:firstLineChars="0"/>
      </w:pPr>
      <w:rPr>
        <w:rFonts w:hint="default"/>
      </w:rPr>
    </w:lvl>
  </w:abstractNum>
  <w:abstractNum w:abstractNumId="14">
    <w:nsid w:val="4B2E681F"/>
    <w:multiLevelType w:val="multilevel"/>
    <w:tmpl w:val="4B2E681F"/>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1"/>
  </w:num>
  <w:num w:numId="2">
    <w:abstractNumId w:val="8"/>
  </w:num>
  <w:num w:numId="3">
    <w:abstractNumId w:val="13"/>
  </w:num>
  <w:num w:numId="4">
    <w:abstractNumId w:val="3"/>
  </w:num>
  <w:num w:numId="5">
    <w:abstractNumId w:val="6"/>
  </w:num>
  <w:num w:numId="6">
    <w:abstractNumId w:val="7"/>
  </w:num>
  <w:num w:numId="7">
    <w:abstractNumId w:val="10"/>
  </w:num>
  <w:num w:numId="8">
    <w:abstractNumId w:val="9"/>
  </w:num>
  <w:num w:numId="9">
    <w:abstractNumId w:val="14"/>
  </w:num>
  <w:num w:numId="10">
    <w:abstractNumId w:val="12"/>
  </w:num>
  <w:num w:numId="11">
    <w:abstractNumId w:val="1"/>
  </w:num>
  <w:num w:numId="12">
    <w:abstractNumId w:val="2"/>
  </w:num>
  <w:num w:numId="13">
    <w:abstractNumId w:val="5"/>
  </w:num>
  <w:num w:numId="14">
    <w:abstractNumId w:val="4"/>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jFkN2U0MjVmYzcxMDE1YjQwODU4YzBmZDUxNGUzZDIifQ=="/>
  </w:docVars>
  <w:rsids>
    <w:rsidRoot w:val="001C7976"/>
    <w:rsid w:val="00000031"/>
    <w:rsid w:val="000054DF"/>
    <w:rsid w:val="0001005D"/>
    <w:rsid w:val="0001243F"/>
    <w:rsid w:val="0002542A"/>
    <w:rsid w:val="00025996"/>
    <w:rsid w:val="000259BA"/>
    <w:rsid w:val="000326FD"/>
    <w:rsid w:val="000415D5"/>
    <w:rsid w:val="00053A67"/>
    <w:rsid w:val="00053C64"/>
    <w:rsid w:val="0005701C"/>
    <w:rsid w:val="000605EA"/>
    <w:rsid w:val="00063E71"/>
    <w:rsid w:val="0007217D"/>
    <w:rsid w:val="00080763"/>
    <w:rsid w:val="00090408"/>
    <w:rsid w:val="000A5CC5"/>
    <w:rsid w:val="000B43EF"/>
    <w:rsid w:val="000C608D"/>
    <w:rsid w:val="000C692C"/>
    <w:rsid w:val="000C7FB4"/>
    <w:rsid w:val="000D338C"/>
    <w:rsid w:val="000F0852"/>
    <w:rsid w:val="000F66C0"/>
    <w:rsid w:val="00101425"/>
    <w:rsid w:val="00114502"/>
    <w:rsid w:val="00126195"/>
    <w:rsid w:val="00130911"/>
    <w:rsid w:val="0013210D"/>
    <w:rsid w:val="001358F7"/>
    <w:rsid w:val="00135BBF"/>
    <w:rsid w:val="00135FB1"/>
    <w:rsid w:val="00140022"/>
    <w:rsid w:val="00141E74"/>
    <w:rsid w:val="0015132E"/>
    <w:rsid w:val="00157308"/>
    <w:rsid w:val="0016121D"/>
    <w:rsid w:val="00181050"/>
    <w:rsid w:val="00181F30"/>
    <w:rsid w:val="0018558B"/>
    <w:rsid w:val="00190593"/>
    <w:rsid w:val="00190818"/>
    <w:rsid w:val="00191AD1"/>
    <w:rsid w:val="0019688B"/>
    <w:rsid w:val="001A1149"/>
    <w:rsid w:val="001B08C1"/>
    <w:rsid w:val="001B46B8"/>
    <w:rsid w:val="001C24B3"/>
    <w:rsid w:val="001C5B66"/>
    <w:rsid w:val="001C7976"/>
    <w:rsid w:val="001D6C9F"/>
    <w:rsid w:val="00204A2D"/>
    <w:rsid w:val="00207852"/>
    <w:rsid w:val="002133DB"/>
    <w:rsid w:val="00216609"/>
    <w:rsid w:val="00231F07"/>
    <w:rsid w:val="00234A28"/>
    <w:rsid w:val="00256DC9"/>
    <w:rsid w:val="0026038B"/>
    <w:rsid w:val="00260F47"/>
    <w:rsid w:val="00261F80"/>
    <w:rsid w:val="002838B8"/>
    <w:rsid w:val="00283C7C"/>
    <w:rsid w:val="002B0D12"/>
    <w:rsid w:val="002B3546"/>
    <w:rsid w:val="002B54FA"/>
    <w:rsid w:val="002D2479"/>
    <w:rsid w:val="002D6958"/>
    <w:rsid w:val="002E19F8"/>
    <w:rsid w:val="003041D0"/>
    <w:rsid w:val="00305906"/>
    <w:rsid w:val="00310486"/>
    <w:rsid w:val="0031258A"/>
    <w:rsid w:val="003147FA"/>
    <w:rsid w:val="00315A59"/>
    <w:rsid w:val="00320CDC"/>
    <w:rsid w:val="00334718"/>
    <w:rsid w:val="003371CA"/>
    <w:rsid w:val="00342F06"/>
    <w:rsid w:val="00342F09"/>
    <w:rsid w:val="00343E56"/>
    <w:rsid w:val="00351BF3"/>
    <w:rsid w:val="003540AA"/>
    <w:rsid w:val="00360B36"/>
    <w:rsid w:val="003629A8"/>
    <w:rsid w:val="003670FA"/>
    <w:rsid w:val="00376A8C"/>
    <w:rsid w:val="003807D2"/>
    <w:rsid w:val="003902C9"/>
    <w:rsid w:val="003907B8"/>
    <w:rsid w:val="003B3EAF"/>
    <w:rsid w:val="003B5B17"/>
    <w:rsid w:val="003C0CBB"/>
    <w:rsid w:val="003D716E"/>
    <w:rsid w:val="003E21E7"/>
    <w:rsid w:val="003E2E53"/>
    <w:rsid w:val="003F4DEA"/>
    <w:rsid w:val="003F7600"/>
    <w:rsid w:val="00406DA2"/>
    <w:rsid w:val="00420CF3"/>
    <w:rsid w:val="00427DB9"/>
    <w:rsid w:val="00434F2F"/>
    <w:rsid w:val="0043572C"/>
    <w:rsid w:val="004375B5"/>
    <w:rsid w:val="00441337"/>
    <w:rsid w:val="00443D5E"/>
    <w:rsid w:val="00446F58"/>
    <w:rsid w:val="00461EB3"/>
    <w:rsid w:val="0047454A"/>
    <w:rsid w:val="00480A38"/>
    <w:rsid w:val="004961B2"/>
    <w:rsid w:val="0049651D"/>
    <w:rsid w:val="004A08BD"/>
    <w:rsid w:val="004A09FB"/>
    <w:rsid w:val="004B04B9"/>
    <w:rsid w:val="004B5A70"/>
    <w:rsid w:val="004B6559"/>
    <w:rsid w:val="004C4685"/>
    <w:rsid w:val="004C5A9A"/>
    <w:rsid w:val="004C60E2"/>
    <w:rsid w:val="004C6520"/>
    <w:rsid w:val="004E668D"/>
    <w:rsid w:val="004F032A"/>
    <w:rsid w:val="004F11E1"/>
    <w:rsid w:val="004F7D43"/>
    <w:rsid w:val="005073A6"/>
    <w:rsid w:val="0051347F"/>
    <w:rsid w:val="00532CB6"/>
    <w:rsid w:val="00532D10"/>
    <w:rsid w:val="00537EB3"/>
    <w:rsid w:val="00545EDC"/>
    <w:rsid w:val="00546ECC"/>
    <w:rsid w:val="0055097C"/>
    <w:rsid w:val="005656EC"/>
    <w:rsid w:val="00571BE4"/>
    <w:rsid w:val="005773B3"/>
    <w:rsid w:val="005810BF"/>
    <w:rsid w:val="005B0253"/>
    <w:rsid w:val="005B09B5"/>
    <w:rsid w:val="005B14F4"/>
    <w:rsid w:val="005B2809"/>
    <w:rsid w:val="005B4DB9"/>
    <w:rsid w:val="005B4EDC"/>
    <w:rsid w:val="005B7477"/>
    <w:rsid w:val="005C3D68"/>
    <w:rsid w:val="005C512B"/>
    <w:rsid w:val="005D06D3"/>
    <w:rsid w:val="005D2AFC"/>
    <w:rsid w:val="005D7756"/>
    <w:rsid w:val="005D7BF3"/>
    <w:rsid w:val="005F6A81"/>
    <w:rsid w:val="006054FD"/>
    <w:rsid w:val="006148DC"/>
    <w:rsid w:val="00631BF8"/>
    <w:rsid w:val="006342CA"/>
    <w:rsid w:val="0063732C"/>
    <w:rsid w:val="00654340"/>
    <w:rsid w:val="00664E28"/>
    <w:rsid w:val="006744BC"/>
    <w:rsid w:val="0067482F"/>
    <w:rsid w:val="006829F6"/>
    <w:rsid w:val="00682A2E"/>
    <w:rsid w:val="00684337"/>
    <w:rsid w:val="006907A8"/>
    <w:rsid w:val="006A6FDF"/>
    <w:rsid w:val="006C110C"/>
    <w:rsid w:val="006C2E12"/>
    <w:rsid w:val="006C5319"/>
    <w:rsid w:val="006C72BA"/>
    <w:rsid w:val="006D52FD"/>
    <w:rsid w:val="006F3200"/>
    <w:rsid w:val="00700AC8"/>
    <w:rsid w:val="007029D0"/>
    <w:rsid w:val="007179F8"/>
    <w:rsid w:val="00723C5C"/>
    <w:rsid w:val="00727BD8"/>
    <w:rsid w:val="00742097"/>
    <w:rsid w:val="00747540"/>
    <w:rsid w:val="00751CB6"/>
    <w:rsid w:val="00756313"/>
    <w:rsid w:val="00760817"/>
    <w:rsid w:val="007629A0"/>
    <w:rsid w:val="00766C5A"/>
    <w:rsid w:val="00774231"/>
    <w:rsid w:val="007865EB"/>
    <w:rsid w:val="007906CB"/>
    <w:rsid w:val="00795244"/>
    <w:rsid w:val="007A5258"/>
    <w:rsid w:val="007C10B8"/>
    <w:rsid w:val="007C2519"/>
    <w:rsid w:val="007D5B89"/>
    <w:rsid w:val="007D65CB"/>
    <w:rsid w:val="007E0DAC"/>
    <w:rsid w:val="007E14C8"/>
    <w:rsid w:val="007E2A25"/>
    <w:rsid w:val="007E4607"/>
    <w:rsid w:val="0080215F"/>
    <w:rsid w:val="00802273"/>
    <w:rsid w:val="008052BE"/>
    <w:rsid w:val="00805AC1"/>
    <w:rsid w:val="00807599"/>
    <w:rsid w:val="0081206E"/>
    <w:rsid w:val="00824A1D"/>
    <w:rsid w:val="00825964"/>
    <w:rsid w:val="0083111D"/>
    <w:rsid w:val="00850F85"/>
    <w:rsid w:val="008549A7"/>
    <w:rsid w:val="0085502F"/>
    <w:rsid w:val="00856DB3"/>
    <w:rsid w:val="00857185"/>
    <w:rsid w:val="00866311"/>
    <w:rsid w:val="008678B8"/>
    <w:rsid w:val="00871C0C"/>
    <w:rsid w:val="00875957"/>
    <w:rsid w:val="00880F6C"/>
    <w:rsid w:val="00884A2B"/>
    <w:rsid w:val="008933D5"/>
    <w:rsid w:val="008A2340"/>
    <w:rsid w:val="008C212C"/>
    <w:rsid w:val="008E7D29"/>
    <w:rsid w:val="008F2F16"/>
    <w:rsid w:val="008F59E6"/>
    <w:rsid w:val="00901CB5"/>
    <w:rsid w:val="009023B5"/>
    <w:rsid w:val="00921548"/>
    <w:rsid w:val="00925B8E"/>
    <w:rsid w:val="009322A3"/>
    <w:rsid w:val="00932B87"/>
    <w:rsid w:val="009400CA"/>
    <w:rsid w:val="00945DB6"/>
    <w:rsid w:val="009558AD"/>
    <w:rsid w:val="009569D6"/>
    <w:rsid w:val="00965374"/>
    <w:rsid w:val="00976D62"/>
    <w:rsid w:val="009772F0"/>
    <w:rsid w:val="00995461"/>
    <w:rsid w:val="009A0578"/>
    <w:rsid w:val="009B2080"/>
    <w:rsid w:val="009B6A61"/>
    <w:rsid w:val="009B755B"/>
    <w:rsid w:val="009D1FD8"/>
    <w:rsid w:val="009D2533"/>
    <w:rsid w:val="009D2739"/>
    <w:rsid w:val="009E4AF3"/>
    <w:rsid w:val="00A03248"/>
    <w:rsid w:val="00A065B9"/>
    <w:rsid w:val="00A133AC"/>
    <w:rsid w:val="00A20052"/>
    <w:rsid w:val="00A21C04"/>
    <w:rsid w:val="00A260A6"/>
    <w:rsid w:val="00A27615"/>
    <w:rsid w:val="00A314C5"/>
    <w:rsid w:val="00A35BE9"/>
    <w:rsid w:val="00A41C3B"/>
    <w:rsid w:val="00A426A6"/>
    <w:rsid w:val="00A52D42"/>
    <w:rsid w:val="00A56D6A"/>
    <w:rsid w:val="00A62618"/>
    <w:rsid w:val="00A63D15"/>
    <w:rsid w:val="00A64315"/>
    <w:rsid w:val="00A77085"/>
    <w:rsid w:val="00A81364"/>
    <w:rsid w:val="00A978E5"/>
    <w:rsid w:val="00AA196D"/>
    <w:rsid w:val="00AA56C7"/>
    <w:rsid w:val="00AB631F"/>
    <w:rsid w:val="00AD6812"/>
    <w:rsid w:val="00AE0BE9"/>
    <w:rsid w:val="00AF235C"/>
    <w:rsid w:val="00B02954"/>
    <w:rsid w:val="00B05A96"/>
    <w:rsid w:val="00B13604"/>
    <w:rsid w:val="00B207F8"/>
    <w:rsid w:val="00B301C2"/>
    <w:rsid w:val="00B31644"/>
    <w:rsid w:val="00B52F7D"/>
    <w:rsid w:val="00B54A00"/>
    <w:rsid w:val="00B64A12"/>
    <w:rsid w:val="00B6548E"/>
    <w:rsid w:val="00B74D90"/>
    <w:rsid w:val="00B803AB"/>
    <w:rsid w:val="00B8677C"/>
    <w:rsid w:val="00B91937"/>
    <w:rsid w:val="00B9473C"/>
    <w:rsid w:val="00BA413C"/>
    <w:rsid w:val="00BB2DBC"/>
    <w:rsid w:val="00BD1871"/>
    <w:rsid w:val="00BE5870"/>
    <w:rsid w:val="00BF3211"/>
    <w:rsid w:val="00C04E5F"/>
    <w:rsid w:val="00C30B28"/>
    <w:rsid w:val="00C445AA"/>
    <w:rsid w:val="00C457EA"/>
    <w:rsid w:val="00C47BC1"/>
    <w:rsid w:val="00C53604"/>
    <w:rsid w:val="00C6752C"/>
    <w:rsid w:val="00C72C80"/>
    <w:rsid w:val="00C76CA0"/>
    <w:rsid w:val="00C8715A"/>
    <w:rsid w:val="00C908D1"/>
    <w:rsid w:val="00C92EC1"/>
    <w:rsid w:val="00CA7617"/>
    <w:rsid w:val="00CB52E7"/>
    <w:rsid w:val="00CB742C"/>
    <w:rsid w:val="00CC08D9"/>
    <w:rsid w:val="00CF07B6"/>
    <w:rsid w:val="00CF09D3"/>
    <w:rsid w:val="00CF7773"/>
    <w:rsid w:val="00D07191"/>
    <w:rsid w:val="00D20EA8"/>
    <w:rsid w:val="00D24AAD"/>
    <w:rsid w:val="00D3668E"/>
    <w:rsid w:val="00D51B5D"/>
    <w:rsid w:val="00D57A6F"/>
    <w:rsid w:val="00D717CA"/>
    <w:rsid w:val="00D7204D"/>
    <w:rsid w:val="00D75C40"/>
    <w:rsid w:val="00D84F1C"/>
    <w:rsid w:val="00D84FCF"/>
    <w:rsid w:val="00D90FE0"/>
    <w:rsid w:val="00DA0687"/>
    <w:rsid w:val="00DC4B1D"/>
    <w:rsid w:val="00DD4F9D"/>
    <w:rsid w:val="00DE170E"/>
    <w:rsid w:val="00DE296D"/>
    <w:rsid w:val="00E00DDE"/>
    <w:rsid w:val="00E0153A"/>
    <w:rsid w:val="00E04153"/>
    <w:rsid w:val="00E04280"/>
    <w:rsid w:val="00E10DA0"/>
    <w:rsid w:val="00E2166D"/>
    <w:rsid w:val="00E27896"/>
    <w:rsid w:val="00E27D4A"/>
    <w:rsid w:val="00E304AF"/>
    <w:rsid w:val="00E376DC"/>
    <w:rsid w:val="00E4037B"/>
    <w:rsid w:val="00E4281F"/>
    <w:rsid w:val="00E46D04"/>
    <w:rsid w:val="00E479E6"/>
    <w:rsid w:val="00E51F14"/>
    <w:rsid w:val="00E521C3"/>
    <w:rsid w:val="00E52496"/>
    <w:rsid w:val="00E53950"/>
    <w:rsid w:val="00E555C0"/>
    <w:rsid w:val="00E5786D"/>
    <w:rsid w:val="00E57E9B"/>
    <w:rsid w:val="00E6647A"/>
    <w:rsid w:val="00E67494"/>
    <w:rsid w:val="00E71B24"/>
    <w:rsid w:val="00E74DC2"/>
    <w:rsid w:val="00E75B35"/>
    <w:rsid w:val="00E76091"/>
    <w:rsid w:val="00E830FE"/>
    <w:rsid w:val="00E97FA6"/>
    <w:rsid w:val="00EA08D7"/>
    <w:rsid w:val="00EA0DC6"/>
    <w:rsid w:val="00EB02E3"/>
    <w:rsid w:val="00ED5602"/>
    <w:rsid w:val="00F1182A"/>
    <w:rsid w:val="00F17959"/>
    <w:rsid w:val="00F2203F"/>
    <w:rsid w:val="00F23F11"/>
    <w:rsid w:val="00F32E2C"/>
    <w:rsid w:val="00F34311"/>
    <w:rsid w:val="00F37D9D"/>
    <w:rsid w:val="00F412FA"/>
    <w:rsid w:val="00F41930"/>
    <w:rsid w:val="00F47D1A"/>
    <w:rsid w:val="00F5292A"/>
    <w:rsid w:val="00F6049D"/>
    <w:rsid w:val="00F61735"/>
    <w:rsid w:val="00F658E7"/>
    <w:rsid w:val="00F679DD"/>
    <w:rsid w:val="00F75786"/>
    <w:rsid w:val="00F91921"/>
    <w:rsid w:val="00FA2B82"/>
    <w:rsid w:val="00FA717C"/>
    <w:rsid w:val="00FB6A8F"/>
    <w:rsid w:val="00FB745C"/>
    <w:rsid w:val="00FC462D"/>
    <w:rsid w:val="00FC7E35"/>
    <w:rsid w:val="00FD4F77"/>
    <w:rsid w:val="00FE1F1F"/>
    <w:rsid w:val="00FE2008"/>
    <w:rsid w:val="00FE5784"/>
    <w:rsid w:val="00FF40DD"/>
    <w:rsid w:val="00FF5836"/>
    <w:rsid w:val="00FF7B87"/>
    <w:rsid w:val="013376B9"/>
    <w:rsid w:val="02502671"/>
    <w:rsid w:val="02F92D08"/>
    <w:rsid w:val="0364380A"/>
    <w:rsid w:val="039F1315"/>
    <w:rsid w:val="04A647CA"/>
    <w:rsid w:val="05CD222A"/>
    <w:rsid w:val="05D23BC0"/>
    <w:rsid w:val="07D21D7A"/>
    <w:rsid w:val="08397703"/>
    <w:rsid w:val="08EB098D"/>
    <w:rsid w:val="090D12BC"/>
    <w:rsid w:val="0B114399"/>
    <w:rsid w:val="0B550CC5"/>
    <w:rsid w:val="0C79247D"/>
    <w:rsid w:val="0C910A6F"/>
    <w:rsid w:val="0CA23AC9"/>
    <w:rsid w:val="0CC003F3"/>
    <w:rsid w:val="0DB0087B"/>
    <w:rsid w:val="0FDC5544"/>
    <w:rsid w:val="10E0694F"/>
    <w:rsid w:val="10EF74F9"/>
    <w:rsid w:val="121521B5"/>
    <w:rsid w:val="12F42BA4"/>
    <w:rsid w:val="1403508D"/>
    <w:rsid w:val="156878DA"/>
    <w:rsid w:val="1830298C"/>
    <w:rsid w:val="18972950"/>
    <w:rsid w:val="18C33745"/>
    <w:rsid w:val="1A34065E"/>
    <w:rsid w:val="1A98475D"/>
    <w:rsid w:val="1B632C3B"/>
    <w:rsid w:val="1B6378EB"/>
    <w:rsid w:val="1B7A20B5"/>
    <w:rsid w:val="1C5E0CFA"/>
    <w:rsid w:val="1C5F523D"/>
    <w:rsid w:val="1CD81789"/>
    <w:rsid w:val="1D3F5364"/>
    <w:rsid w:val="1DE32193"/>
    <w:rsid w:val="1F5A1B02"/>
    <w:rsid w:val="1F6966C8"/>
    <w:rsid w:val="1FD108FD"/>
    <w:rsid w:val="20A2018F"/>
    <w:rsid w:val="20DC155A"/>
    <w:rsid w:val="22B3482A"/>
    <w:rsid w:val="240A5875"/>
    <w:rsid w:val="24ED5A27"/>
    <w:rsid w:val="252E1F46"/>
    <w:rsid w:val="25E90563"/>
    <w:rsid w:val="25F92A37"/>
    <w:rsid w:val="265359DC"/>
    <w:rsid w:val="27EC7E96"/>
    <w:rsid w:val="29272967"/>
    <w:rsid w:val="293225AE"/>
    <w:rsid w:val="2A0B07A5"/>
    <w:rsid w:val="2A5341FD"/>
    <w:rsid w:val="2B471FB3"/>
    <w:rsid w:val="2C9108A7"/>
    <w:rsid w:val="2CDD38CA"/>
    <w:rsid w:val="2D8B6775"/>
    <w:rsid w:val="2DF12C97"/>
    <w:rsid w:val="2E536EC1"/>
    <w:rsid w:val="2EBA6F40"/>
    <w:rsid w:val="2F4A7809"/>
    <w:rsid w:val="2F752559"/>
    <w:rsid w:val="2F78158F"/>
    <w:rsid w:val="2FE11061"/>
    <w:rsid w:val="300C37CC"/>
    <w:rsid w:val="30B944C5"/>
    <w:rsid w:val="30F44BF0"/>
    <w:rsid w:val="30FC739C"/>
    <w:rsid w:val="310F0B83"/>
    <w:rsid w:val="31B1462B"/>
    <w:rsid w:val="32C65EB4"/>
    <w:rsid w:val="32DF6F75"/>
    <w:rsid w:val="35042CC3"/>
    <w:rsid w:val="36201D7F"/>
    <w:rsid w:val="364041CF"/>
    <w:rsid w:val="37384EA6"/>
    <w:rsid w:val="37BF7375"/>
    <w:rsid w:val="37EA19ED"/>
    <w:rsid w:val="387B1545"/>
    <w:rsid w:val="38B62526"/>
    <w:rsid w:val="394600E5"/>
    <w:rsid w:val="39557F91"/>
    <w:rsid w:val="3A985982"/>
    <w:rsid w:val="3AB14E6A"/>
    <w:rsid w:val="3B580072"/>
    <w:rsid w:val="3B7B3093"/>
    <w:rsid w:val="3BA24D26"/>
    <w:rsid w:val="3D8F4106"/>
    <w:rsid w:val="3F98678F"/>
    <w:rsid w:val="3FF620A4"/>
    <w:rsid w:val="40CF6FC8"/>
    <w:rsid w:val="4292683C"/>
    <w:rsid w:val="45A216E5"/>
    <w:rsid w:val="46406F84"/>
    <w:rsid w:val="473A07C7"/>
    <w:rsid w:val="4746289E"/>
    <w:rsid w:val="474D1F74"/>
    <w:rsid w:val="47B95B8F"/>
    <w:rsid w:val="487425E2"/>
    <w:rsid w:val="49710E15"/>
    <w:rsid w:val="49716B22"/>
    <w:rsid w:val="49792857"/>
    <w:rsid w:val="4A767D68"/>
    <w:rsid w:val="4AE178D7"/>
    <w:rsid w:val="4B1A782C"/>
    <w:rsid w:val="4D1E4D09"/>
    <w:rsid w:val="4D330192"/>
    <w:rsid w:val="4D3857A8"/>
    <w:rsid w:val="4D720CBA"/>
    <w:rsid w:val="4DD135AA"/>
    <w:rsid w:val="4DD979B9"/>
    <w:rsid w:val="4E877A6A"/>
    <w:rsid w:val="4FC11A85"/>
    <w:rsid w:val="51101867"/>
    <w:rsid w:val="51D11D27"/>
    <w:rsid w:val="52707791"/>
    <w:rsid w:val="52BB0A0D"/>
    <w:rsid w:val="52DE3330"/>
    <w:rsid w:val="52EA30A1"/>
    <w:rsid w:val="52F7756C"/>
    <w:rsid w:val="5393503A"/>
    <w:rsid w:val="54164E23"/>
    <w:rsid w:val="54903030"/>
    <w:rsid w:val="551C1751"/>
    <w:rsid w:val="558908F4"/>
    <w:rsid w:val="55AD03B6"/>
    <w:rsid w:val="56813D1C"/>
    <w:rsid w:val="5741039A"/>
    <w:rsid w:val="576A4B25"/>
    <w:rsid w:val="58514D43"/>
    <w:rsid w:val="58555460"/>
    <w:rsid w:val="5869021B"/>
    <w:rsid w:val="5BD85899"/>
    <w:rsid w:val="5CB667EB"/>
    <w:rsid w:val="5CE768A3"/>
    <w:rsid w:val="5D135E9A"/>
    <w:rsid w:val="5DDF2B37"/>
    <w:rsid w:val="5E007C1C"/>
    <w:rsid w:val="5F7579CA"/>
    <w:rsid w:val="606B3B1B"/>
    <w:rsid w:val="60795765"/>
    <w:rsid w:val="619F29A3"/>
    <w:rsid w:val="62B334AF"/>
    <w:rsid w:val="63584057"/>
    <w:rsid w:val="6441566C"/>
    <w:rsid w:val="64417E5A"/>
    <w:rsid w:val="64583AAE"/>
    <w:rsid w:val="65B337C6"/>
    <w:rsid w:val="66560D21"/>
    <w:rsid w:val="66F9345B"/>
    <w:rsid w:val="67F0485E"/>
    <w:rsid w:val="68053D91"/>
    <w:rsid w:val="69C02385"/>
    <w:rsid w:val="6BCE3C84"/>
    <w:rsid w:val="6BE24E05"/>
    <w:rsid w:val="6C64581A"/>
    <w:rsid w:val="6D212652"/>
    <w:rsid w:val="6D393E2F"/>
    <w:rsid w:val="6D4E7AE7"/>
    <w:rsid w:val="6D6B4986"/>
    <w:rsid w:val="6EA63EC8"/>
    <w:rsid w:val="6FAB550E"/>
    <w:rsid w:val="70182BA3"/>
    <w:rsid w:val="71BE30F4"/>
    <w:rsid w:val="71E05545"/>
    <w:rsid w:val="72785B7B"/>
    <w:rsid w:val="72F922D3"/>
    <w:rsid w:val="750B0F29"/>
    <w:rsid w:val="75C630A2"/>
    <w:rsid w:val="761547C3"/>
    <w:rsid w:val="76B5364A"/>
    <w:rsid w:val="77DE5AA6"/>
    <w:rsid w:val="790237C9"/>
    <w:rsid w:val="7A9A2BC4"/>
    <w:rsid w:val="7B29035B"/>
    <w:rsid w:val="7B9760C2"/>
    <w:rsid w:val="7C281FBE"/>
    <w:rsid w:val="7C9C2DAE"/>
    <w:rsid w:val="7D4A0C05"/>
    <w:rsid w:val="7E7E6C0F"/>
    <w:rsid w:val="7F7019FE"/>
    <w:rsid w:val="7FBF70EB"/>
    <w:rsid w:val="7FCE14D1"/>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14:defaultImageDpi w14:val="32767"/>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qFormat="1" w:uiPriority="99" w:semiHidden="0"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jc w:val="both"/>
    </w:pPr>
    <w:rPr>
      <w:rFonts w:ascii="Times New Roman" w:hAnsi="Times New Roman" w:eastAsia="宋体" w:cs="Times New Roman"/>
      <w:kern w:val="2"/>
      <w:sz w:val="24"/>
      <w:szCs w:val="24"/>
      <w:lang w:val="en-US" w:eastAsia="zh-CN" w:bidi="ar-SA"/>
    </w:rPr>
  </w:style>
  <w:style w:type="paragraph" w:styleId="2">
    <w:name w:val="heading 1"/>
    <w:basedOn w:val="1"/>
    <w:next w:val="1"/>
    <w:link w:val="30"/>
    <w:qFormat/>
    <w:uiPriority w:val="0"/>
    <w:pPr>
      <w:keepNext/>
      <w:keepLines/>
      <w:numPr>
        <w:ilvl w:val="0"/>
        <w:numId w:val="1"/>
      </w:numPr>
      <w:spacing w:before="163" w:beforeLines="50" w:after="163"/>
      <w:outlineLvl w:val="0"/>
    </w:pPr>
    <w:rPr>
      <w:b/>
      <w:kern w:val="44"/>
      <w:sz w:val="32"/>
    </w:rPr>
  </w:style>
  <w:style w:type="paragraph" w:styleId="3">
    <w:name w:val="heading 2"/>
    <w:basedOn w:val="1"/>
    <w:next w:val="1"/>
    <w:link w:val="31"/>
    <w:qFormat/>
    <w:uiPriority w:val="0"/>
    <w:pPr>
      <w:keepNext/>
      <w:keepLines/>
      <w:numPr>
        <w:ilvl w:val="1"/>
        <w:numId w:val="1"/>
      </w:numPr>
      <w:spacing w:before="163" w:after="163"/>
      <w:outlineLvl w:val="1"/>
    </w:pPr>
    <w:rPr>
      <w:b/>
      <w:sz w:val="28"/>
      <w:szCs w:val="20"/>
    </w:rPr>
  </w:style>
  <w:style w:type="paragraph" w:styleId="4">
    <w:name w:val="heading 3"/>
    <w:basedOn w:val="1"/>
    <w:next w:val="1"/>
    <w:link w:val="32"/>
    <w:qFormat/>
    <w:uiPriority w:val="0"/>
    <w:pPr>
      <w:keepNext/>
      <w:keepLines/>
      <w:numPr>
        <w:ilvl w:val="2"/>
        <w:numId w:val="1"/>
      </w:numPr>
      <w:spacing w:before="163" w:after="163"/>
      <w:outlineLvl w:val="2"/>
    </w:pPr>
    <w:rPr>
      <w:b/>
      <w:sz w:val="28"/>
      <w:szCs w:val="20"/>
    </w:rPr>
  </w:style>
  <w:style w:type="paragraph" w:styleId="5">
    <w:name w:val="heading 4"/>
    <w:basedOn w:val="1"/>
    <w:next w:val="1"/>
    <w:link w:val="33"/>
    <w:qFormat/>
    <w:uiPriority w:val="0"/>
    <w:pPr>
      <w:keepNext/>
      <w:keepLines/>
      <w:numPr>
        <w:ilvl w:val="3"/>
        <w:numId w:val="1"/>
      </w:numPr>
      <w:spacing w:before="163" w:after="163"/>
      <w:outlineLvl w:val="3"/>
    </w:pPr>
    <w:rPr>
      <w:b/>
      <w:sz w:val="28"/>
      <w:szCs w:val="20"/>
    </w:rPr>
  </w:style>
  <w:style w:type="paragraph" w:styleId="6">
    <w:name w:val="heading 5"/>
    <w:basedOn w:val="1"/>
    <w:next w:val="1"/>
    <w:link w:val="34"/>
    <w:qFormat/>
    <w:uiPriority w:val="0"/>
    <w:pPr>
      <w:keepNext/>
      <w:keepLines/>
      <w:numPr>
        <w:ilvl w:val="4"/>
        <w:numId w:val="1"/>
      </w:numPr>
      <w:spacing w:before="156" w:after="156"/>
      <w:outlineLvl w:val="4"/>
    </w:pPr>
    <w:rPr>
      <w:b/>
      <w:sz w:val="28"/>
      <w:szCs w:val="20"/>
    </w:rPr>
  </w:style>
  <w:style w:type="paragraph" w:styleId="7">
    <w:name w:val="heading 6"/>
    <w:basedOn w:val="1"/>
    <w:next w:val="1"/>
    <w:link w:val="35"/>
    <w:unhideWhenUsed/>
    <w:qFormat/>
    <w:uiPriority w:val="9"/>
    <w:pPr>
      <w:keepNext/>
      <w:keepLines/>
      <w:numPr>
        <w:ilvl w:val="5"/>
        <w:numId w:val="1"/>
      </w:numPr>
      <w:spacing w:before="240" w:after="64" w:line="320" w:lineRule="auto"/>
      <w:outlineLvl w:val="5"/>
    </w:pPr>
    <w:rPr>
      <w:rFonts w:ascii="Calibri Light" w:hAnsi="Calibri Light"/>
      <w:b/>
      <w:bCs/>
    </w:rPr>
  </w:style>
  <w:style w:type="paragraph" w:styleId="8">
    <w:name w:val="heading 7"/>
    <w:basedOn w:val="1"/>
    <w:next w:val="1"/>
    <w:link w:val="36"/>
    <w:unhideWhenUsed/>
    <w:qFormat/>
    <w:uiPriority w:val="9"/>
    <w:pPr>
      <w:keepNext/>
      <w:keepLines/>
      <w:numPr>
        <w:ilvl w:val="6"/>
        <w:numId w:val="1"/>
      </w:numPr>
      <w:spacing w:before="240" w:after="64" w:line="320" w:lineRule="auto"/>
      <w:outlineLvl w:val="6"/>
    </w:pPr>
    <w:rPr>
      <w:rFonts w:ascii="Calibri" w:hAnsi="Calibri"/>
      <w:b/>
      <w:bCs/>
    </w:rPr>
  </w:style>
  <w:style w:type="paragraph" w:styleId="9">
    <w:name w:val="heading 8"/>
    <w:basedOn w:val="1"/>
    <w:next w:val="1"/>
    <w:link w:val="37"/>
    <w:unhideWhenUsed/>
    <w:qFormat/>
    <w:uiPriority w:val="9"/>
    <w:pPr>
      <w:keepNext/>
      <w:keepLines/>
      <w:numPr>
        <w:ilvl w:val="7"/>
        <w:numId w:val="2"/>
      </w:numPr>
      <w:spacing w:before="240" w:after="64" w:line="320" w:lineRule="auto"/>
      <w:outlineLvl w:val="7"/>
    </w:pPr>
    <w:rPr>
      <w:rFonts w:asciiTheme="majorHAnsi" w:hAnsiTheme="majorHAnsi" w:eastAsiaTheme="majorEastAsia" w:cstheme="majorBidi"/>
    </w:rPr>
  </w:style>
  <w:style w:type="paragraph" w:styleId="10">
    <w:name w:val="heading 9"/>
    <w:basedOn w:val="1"/>
    <w:next w:val="1"/>
    <w:link w:val="38"/>
    <w:unhideWhenUsed/>
    <w:qFormat/>
    <w:uiPriority w:val="9"/>
    <w:pPr>
      <w:keepNext/>
      <w:keepLines/>
      <w:spacing w:before="240" w:after="64" w:line="320" w:lineRule="auto"/>
      <w:outlineLvl w:val="8"/>
    </w:pPr>
    <w:rPr>
      <w:rFonts w:asciiTheme="majorHAnsi" w:hAnsiTheme="majorHAnsi" w:eastAsiaTheme="majorEastAsia" w:cstheme="majorBidi"/>
    </w:rPr>
  </w:style>
  <w:style w:type="character" w:default="1" w:styleId="25">
    <w:name w:val="Default Paragraph Font"/>
    <w:semiHidden/>
    <w:unhideWhenUsed/>
    <w:qFormat/>
    <w:uiPriority w:val="1"/>
  </w:style>
  <w:style w:type="table" w:default="1" w:styleId="23">
    <w:name w:val="Normal Table"/>
    <w:semiHidden/>
    <w:unhideWhenUsed/>
    <w:qFormat/>
    <w:uiPriority w:val="99"/>
    <w:tblPr>
      <w:tblCellMar>
        <w:top w:w="0" w:type="dxa"/>
        <w:left w:w="108" w:type="dxa"/>
        <w:bottom w:w="0" w:type="dxa"/>
        <w:right w:w="108" w:type="dxa"/>
      </w:tblCellMar>
    </w:tblPr>
  </w:style>
  <w:style w:type="paragraph" w:styleId="11">
    <w:name w:val="Normal Indent"/>
    <w:basedOn w:val="1"/>
    <w:next w:val="1"/>
    <w:link w:val="42"/>
    <w:qFormat/>
    <w:uiPriority w:val="0"/>
    <w:pPr>
      <w:spacing w:line="240" w:lineRule="auto"/>
      <w:ind w:firstLine="420"/>
    </w:pPr>
    <w:rPr>
      <w:sz w:val="21"/>
      <w:szCs w:val="20"/>
    </w:rPr>
  </w:style>
  <w:style w:type="paragraph" w:styleId="12">
    <w:name w:val="annotation text"/>
    <w:basedOn w:val="1"/>
    <w:link w:val="47"/>
    <w:unhideWhenUsed/>
    <w:qFormat/>
    <w:uiPriority w:val="99"/>
    <w:pPr>
      <w:jc w:val="left"/>
    </w:pPr>
  </w:style>
  <w:style w:type="paragraph" w:styleId="13">
    <w:name w:val="Body Text"/>
    <w:basedOn w:val="1"/>
    <w:next w:val="1"/>
    <w:link w:val="44"/>
    <w:unhideWhenUsed/>
    <w:qFormat/>
    <w:uiPriority w:val="99"/>
    <w:pPr>
      <w:spacing w:after="120" w:line="240" w:lineRule="auto"/>
    </w:pPr>
    <w:rPr>
      <w:rFonts w:asciiTheme="minorHAnsi" w:hAnsiTheme="minorHAnsi" w:eastAsiaTheme="minorEastAsia" w:cstheme="minorBidi"/>
      <w:sz w:val="21"/>
      <w:szCs w:val="22"/>
    </w:rPr>
  </w:style>
  <w:style w:type="paragraph" w:styleId="14">
    <w:name w:val="Body Text Indent"/>
    <w:basedOn w:val="1"/>
    <w:link w:val="124"/>
    <w:unhideWhenUsed/>
    <w:qFormat/>
    <w:uiPriority w:val="99"/>
    <w:pPr>
      <w:spacing w:after="120"/>
      <w:ind w:left="420" w:leftChars="200"/>
    </w:pPr>
  </w:style>
  <w:style w:type="paragraph" w:styleId="15">
    <w:name w:val="Balloon Text"/>
    <w:basedOn w:val="1"/>
    <w:link w:val="45"/>
    <w:semiHidden/>
    <w:unhideWhenUsed/>
    <w:qFormat/>
    <w:uiPriority w:val="99"/>
    <w:pPr>
      <w:spacing w:line="240" w:lineRule="auto"/>
    </w:pPr>
    <w:rPr>
      <w:sz w:val="18"/>
      <w:szCs w:val="18"/>
    </w:rPr>
  </w:style>
  <w:style w:type="paragraph" w:styleId="16">
    <w:name w:val="footer"/>
    <w:basedOn w:val="1"/>
    <w:link w:val="40"/>
    <w:unhideWhenUsed/>
    <w:qFormat/>
    <w:uiPriority w:val="99"/>
    <w:pPr>
      <w:tabs>
        <w:tab w:val="center" w:pos="4153"/>
        <w:tab w:val="right" w:pos="8306"/>
      </w:tabs>
      <w:snapToGrid w:val="0"/>
      <w:spacing w:line="240" w:lineRule="auto"/>
      <w:jc w:val="left"/>
    </w:pPr>
    <w:rPr>
      <w:sz w:val="18"/>
      <w:szCs w:val="18"/>
    </w:rPr>
  </w:style>
  <w:style w:type="paragraph" w:styleId="17">
    <w:name w:val="header"/>
    <w:basedOn w:val="1"/>
    <w:link w:val="39"/>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paragraph" w:styleId="18">
    <w:name w:val="Body Text 2"/>
    <w:basedOn w:val="1"/>
    <w:link w:val="43"/>
    <w:unhideWhenUsed/>
    <w:qFormat/>
    <w:uiPriority w:val="99"/>
    <w:pPr>
      <w:spacing w:after="120" w:line="480" w:lineRule="auto"/>
    </w:pPr>
  </w:style>
  <w:style w:type="paragraph" w:styleId="19">
    <w:name w:val="Normal (Web)"/>
    <w:basedOn w:val="1"/>
    <w:qFormat/>
    <w:uiPriority w:val="0"/>
    <w:rPr>
      <w:sz w:val="24"/>
    </w:rPr>
  </w:style>
  <w:style w:type="paragraph" w:styleId="20">
    <w:name w:val="Title"/>
    <w:basedOn w:val="1"/>
    <w:link w:val="48"/>
    <w:qFormat/>
    <w:uiPriority w:val="10"/>
    <w:pPr>
      <w:spacing w:before="240" w:after="60"/>
      <w:jc w:val="center"/>
      <w:outlineLvl w:val="0"/>
    </w:pPr>
    <w:rPr>
      <w:rFonts w:ascii="Arial" w:hAnsi="Arial"/>
      <w:b/>
      <w:sz w:val="32"/>
    </w:rPr>
  </w:style>
  <w:style w:type="paragraph" w:styleId="21">
    <w:name w:val="annotation subject"/>
    <w:basedOn w:val="12"/>
    <w:next w:val="12"/>
    <w:link w:val="123"/>
    <w:semiHidden/>
    <w:unhideWhenUsed/>
    <w:qFormat/>
    <w:uiPriority w:val="99"/>
    <w:rPr>
      <w:b/>
      <w:bCs/>
    </w:rPr>
  </w:style>
  <w:style w:type="paragraph" w:styleId="22">
    <w:name w:val="Body Text First Indent 2"/>
    <w:basedOn w:val="14"/>
    <w:link w:val="125"/>
    <w:unhideWhenUsed/>
    <w:qFormat/>
    <w:uiPriority w:val="99"/>
    <w:pPr>
      <w:ind w:firstLine="420" w:firstLineChars="200"/>
    </w:pPr>
  </w:style>
  <w:style w:type="table" w:styleId="24">
    <w:name w:val="Table Grid"/>
    <w:basedOn w:val="23"/>
    <w:qFormat/>
    <w:uiPriority w:val="3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6">
    <w:name w:val="Strong"/>
    <w:basedOn w:val="25"/>
    <w:qFormat/>
    <w:uiPriority w:val="22"/>
    <w:rPr>
      <w:b/>
    </w:rPr>
  </w:style>
  <w:style w:type="character" w:styleId="27">
    <w:name w:val="FollowedHyperlink"/>
    <w:basedOn w:val="25"/>
    <w:unhideWhenUsed/>
    <w:qFormat/>
    <w:uiPriority w:val="99"/>
    <w:rPr>
      <w:color w:val="954F72"/>
      <w:u w:val="single"/>
    </w:rPr>
  </w:style>
  <w:style w:type="character" w:styleId="28">
    <w:name w:val="Hyperlink"/>
    <w:basedOn w:val="25"/>
    <w:unhideWhenUsed/>
    <w:qFormat/>
    <w:uiPriority w:val="99"/>
    <w:rPr>
      <w:color w:val="0563C1"/>
      <w:u w:val="single"/>
    </w:rPr>
  </w:style>
  <w:style w:type="character" w:styleId="29">
    <w:name w:val="annotation reference"/>
    <w:basedOn w:val="25"/>
    <w:qFormat/>
    <w:uiPriority w:val="99"/>
    <w:rPr>
      <w:sz w:val="21"/>
      <w:szCs w:val="21"/>
    </w:rPr>
  </w:style>
  <w:style w:type="character" w:customStyle="1" w:styleId="30">
    <w:name w:val="标题 1 字符"/>
    <w:link w:val="2"/>
    <w:qFormat/>
    <w:uiPriority w:val="0"/>
    <w:rPr>
      <w:rFonts w:ascii="Times New Roman" w:hAnsi="Times New Roman" w:eastAsia="宋体" w:cs="Times New Roman"/>
      <w:b/>
      <w:kern w:val="44"/>
      <w:sz w:val="32"/>
      <w:szCs w:val="24"/>
    </w:rPr>
  </w:style>
  <w:style w:type="character" w:customStyle="1" w:styleId="31">
    <w:name w:val="标题 2 字符"/>
    <w:link w:val="3"/>
    <w:qFormat/>
    <w:uiPriority w:val="0"/>
    <w:rPr>
      <w:rFonts w:ascii="Times New Roman" w:hAnsi="Times New Roman" w:eastAsia="宋体" w:cs="Times New Roman"/>
      <w:b/>
      <w:kern w:val="2"/>
      <w:sz w:val="28"/>
    </w:rPr>
  </w:style>
  <w:style w:type="character" w:customStyle="1" w:styleId="32">
    <w:name w:val="标题 3 字符"/>
    <w:link w:val="4"/>
    <w:qFormat/>
    <w:uiPriority w:val="0"/>
    <w:rPr>
      <w:rFonts w:ascii="Times New Roman" w:hAnsi="Times New Roman" w:eastAsia="宋体" w:cs="Times New Roman"/>
      <w:b/>
      <w:kern w:val="2"/>
      <w:sz w:val="28"/>
    </w:rPr>
  </w:style>
  <w:style w:type="character" w:customStyle="1" w:styleId="33">
    <w:name w:val="标题 4 字符"/>
    <w:link w:val="5"/>
    <w:qFormat/>
    <w:uiPriority w:val="0"/>
    <w:rPr>
      <w:rFonts w:ascii="Times New Roman" w:hAnsi="Times New Roman" w:eastAsia="宋体" w:cs="Times New Roman"/>
      <w:b/>
      <w:kern w:val="2"/>
      <w:sz w:val="28"/>
    </w:rPr>
  </w:style>
  <w:style w:type="character" w:customStyle="1" w:styleId="34">
    <w:name w:val="标题 5 字符"/>
    <w:link w:val="6"/>
    <w:qFormat/>
    <w:uiPriority w:val="0"/>
    <w:rPr>
      <w:rFonts w:ascii="Times New Roman" w:hAnsi="Times New Roman" w:eastAsia="宋体" w:cs="Times New Roman"/>
      <w:b/>
      <w:kern w:val="2"/>
      <w:sz w:val="28"/>
    </w:rPr>
  </w:style>
  <w:style w:type="character" w:customStyle="1" w:styleId="35">
    <w:name w:val="标题 6 字符"/>
    <w:link w:val="7"/>
    <w:qFormat/>
    <w:uiPriority w:val="9"/>
    <w:rPr>
      <w:rFonts w:ascii="Calibri Light" w:hAnsi="Calibri Light" w:eastAsia="宋体" w:cs="Times New Roman"/>
      <w:b/>
      <w:bCs/>
      <w:kern w:val="2"/>
      <w:sz w:val="24"/>
      <w:szCs w:val="24"/>
    </w:rPr>
  </w:style>
  <w:style w:type="character" w:customStyle="1" w:styleId="36">
    <w:name w:val="标题 7 字符"/>
    <w:link w:val="8"/>
    <w:qFormat/>
    <w:uiPriority w:val="9"/>
    <w:rPr>
      <w:rFonts w:ascii="Calibri" w:hAnsi="Calibri" w:eastAsia="宋体" w:cs="Times New Roman"/>
      <w:b/>
      <w:bCs/>
      <w:kern w:val="2"/>
      <w:sz w:val="24"/>
      <w:szCs w:val="24"/>
    </w:rPr>
  </w:style>
  <w:style w:type="character" w:customStyle="1" w:styleId="37">
    <w:name w:val="标题 8 字符"/>
    <w:basedOn w:val="25"/>
    <w:link w:val="9"/>
    <w:qFormat/>
    <w:uiPriority w:val="9"/>
    <w:rPr>
      <w:rFonts w:asciiTheme="majorHAnsi" w:hAnsiTheme="majorHAnsi" w:eastAsiaTheme="majorEastAsia" w:cstheme="majorBidi"/>
      <w:kern w:val="2"/>
      <w:sz w:val="24"/>
      <w:szCs w:val="24"/>
    </w:rPr>
  </w:style>
  <w:style w:type="character" w:customStyle="1" w:styleId="38">
    <w:name w:val="标题 9 字符"/>
    <w:basedOn w:val="25"/>
    <w:link w:val="10"/>
    <w:qFormat/>
    <w:uiPriority w:val="9"/>
    <w:rPr>
      <w:rFonts w:asciiTheme="majorHAnsi" w:hAnsiTheme="majorHAnsi" w:eastAsiaTheme="majorEastAsia" w:cstheme="majorBidi"/>
      <w:sz w:val="24"/>
      <w:szCs w:val="24"/>
    </w:rPr>
  </w:style>
  <w:style w:type="character" w:customStyle="1" w:styleId="39">
    <w:name w:val="页眉 字符"/>
    <w:basedOn w:val="25"/>
    <w:link w:val="17"/>
    <w:qFormat/>
    <w:uiPriority w:val="99"/>
    <w:rPr>
      <w:rFonts w:ascii="Times New Roman" w:hAnsi="Times New Roman" w:eastAsia="宋体" w:cs="Times New Roman"/>
      <w:sz w:val="18"/>
      <w:szCs w:val="18"/>
    </w:rPr>
  </w:style>
  <w:style w:type="character" w:customStyle="1" w:styleId="40">
    <w:name w:val="页脚 字符"/>
    <w:basedOn w:val="25"/>
    <w:link w:val="16"/>
    <w:qFormat/>
    <w:uiPriority w:val="99"/>
    <w:rPr>
      <w:rFonts w:ascii="Times New Roman" w:hAnsi="Times New Roman" w:eastAsia="宋体" w:cs="Times New Roman"/>
      <w:sz w:val="18"/>
      <w:szCs w:val="18"/>
    </w:rPr>
  </w:style>
  <w:style w:type="paragraph" w:styleId="41">
    <w:name w:val="List Paragraph"/>
    <w:basedOn w:val="1"/>
    <w:link w:val="116"/>
    <w:qFormat/>
    <w:uiPriority w:val="34"/>
    <w:pPr>
      <w:spacing w:line="240" w:lineRule="auto"/>
      <w:ind w:firstLine="420" w:firstLineChars="200"/>
    </w:pPr>
    <w:rPr>
      <w:rFonts w:asciiTheme="minorHAnsi" w:hAnsiTheme="minorHAnsi" w:eastAsiaTheme="minorEastAsia" w:cstheme="minorBidi"/>
      <w:sz w:val="21"/>
      <w:szCs w:val="22"/>
    </w:rPr>
  </w:style>
  <w:style w:type="character" w:customStyle="1" w:styleId="42">
    <w:name w:val="正文缩进 字符"/>
    <w:link w:val="11"/>
    <w:qFormat/>
    <w:uiPriority w:val="0"/>
    <w:rPr>
      <w:rFonts w:ascii="Times New Roman" w:hAnsi="Times New Roman" w:eastAsia="宋体" w:cs="Times New Roman"/>
      <w:kern w:val="2"/>
      <w:sz w:val="21"/>
    </w:rPr>
  </w:style>
  <w:style w:type="character" w:customStyle="1" w:styleId="43">
    <w:name w:val="正文文本 2 字符"/>
    <w:basedOn w:val="25"/>
    <w:link w:val="18"/>
    <w:qFormat/>
    <w:uiPriority w:val="99"/>
    <w:rPr>
      <w:rFonts w:ascii="Times New Roman" w:hAnsi="Times New Roman" w:eastAsia="宋体" w:cs="Times New Roman"/>
      <w:kern w:val="2"/>
      <w:sz w:val="24"/>
      <w:szCs w:val="24"/>
    </w:rPr>
  </w:style>
  <w:style w:type="character" w:customStyle="1" w:styleId="44">
    <w:name w:val="正文文本 字符"/>
    <w:basedOn w:val="25"/>
    <w:link w:val="13"/>
    <w:qFormat/>
    <w:uiPriority w:val="99"/>
    <w:rPr>
      <w:kern w:val="2"/>
      <w:sz w:val="21"/>
      <w:szCs w:val="22"/>
    </w:rPr>
  </w:style>
  <w:style w:type="character" w:customStyle="1" w:styleId="45">
    <w:name w:val="批注框文本 字符"/>
    <w:basedOn w:val="25"/>
    <w:link w:val="15"/>
    <w:semiHidden/>
    <w:qFormat/>
    <w:uiPriority w:val="99"/>
    <w:rPr>
      <w:rFonts w:ascii="Times New Roman" w:hAnsi="Times New Roman" w:eastAsia="宋体" w:cs="Times New Roman"/>
      <w:kern w:val="2"/>
      <w:sz w:val="18"/>
      <w:szCs w:val="18"/>
    </w:rPr>
  </w:style>
  <w:style w:type="paragraph" w:customStyle="1" w:styleId="46">
    <w:name w:val="_Style 2"/>
    <w:basedOn w:val="1"/>
    <w:qFormat/>
    <w:uiPriority w:val="99"/>
    <w:pPr>
      <w:spacing w:line="240" w:lineRule="auto"/>
      <w:jc w:val="left"/>
    </w:pPr>
    <w:rPr>
      <w:rFonts w:ascii="Wingdings" w:hAnsi="Wingdings" w:eastAsia="Calibri" w:cs="宋体"/>
      <w:kern w:val="0"/>
      <w:sz w:val="22"/>
      <w:szCs w:val="22"/>
      <w:lang w:eastAsia="en-US"/>
    </w:rPr>
  </w:style>
  <w:style w:type="character" w:customStyle="1" w:styleId="47">
    <w:name w:val="批注文字 字符"/>
    <w:basedOn w:val="25"/>
    <w:link w:val="12"/>
    <w:qFormat/>
    <w:uiPriority w:val="99"/>
    <w:rPr>
      <w:rFonts w:ascii="Times New Roman" w:hAnsi="Times New Roman" w:eastAsia="宋体" w:cs="Times New Roman"/>
      <w:kern w:val="2"/>
      <w:sz w:val="24"/>
      <w:szCs w:val="24"/>
    </w:rPr>
  </w:style>
  <w:style w:type="character" w:customStyle="1" w:styleId="48">
    <w:name w:val="标题 字符"/>
    <w:basedOn w:val="25"/>
    <w:link w:val="20"/>
    <w:qFormat/>
    <w:uiPriority w:val="10"/>
    <w:rPr>
      <w:rFonts w:ascii="Arial" w:hAnsi="Arial" w:eastAsia="宋体" w:cs="Times New Roman"/>
      <w:b/>
      <w:kern w:val="2"/>
      <w:sz w:val="32"/>
      <w:szCs w:val="24"/>
    </w:rPr>
  </w:style>
  <w:style w:type="paragraph" w:customStyle="1" w:styleId="49">
    <w:name w:val="msonormal"/>
    <w:basedOn w:val="1"/>
    <w:qFormat/>
    <w:uiPriority w:val="0"/>
    <w:pPr>
      <w:widowControl/>
      <w:spacing w:before="100" w:beforeAutospacing="1" w:after="100" w:afterAutospacing="1" w:line="240" w:lineRule="auto"/>
      <w:jc w:val="left"/>
    </w:pPr>
    <w:rPr>
      <w:rFonts w:ascii="宋体" w:hAnsi="宋体" w:cs="宋体"/>
      <w:kern w:val="0"/>
    </w:rPr>
  </w:style>
  <w:style w:type="paragraph" w:customStyle="1" w:styleId="50">
    <w:name w:val="font1"/>
    <w:basedOn w:val="1"/>
    <w:qFormat/>
    <w:uiPriority w:val="0"/>
    <w:pPr>
      <w:widowControl/>
      <w:spacing w:before="100" w:beforeAutospacing="1" w:after="100" w:afterAutospacing="1" w:line="240" w:lineRule="auto"/>
      <w:jc w:val="left"/>
    </w:pPr>
    <w:rPr>
      <w:rFonts w:ascii="等线" w:hAnsi="等线" w:eastAsia="等线" w:cs="宋体"/>
      <w:color w:val="000000"/>
      <w:kern w:val="0"/>
      <w:sz w:val="22"/>
      <w:szCs w:val="22"/>
    </w:rPr>
  </w:style>
  <w:style w:type="paragraph" w:customStyle="1" w:styleId="51">
    <w:name w:val="font5"/>
    <w:basedOn w:val="1"/>
    <w:qFormat/>
    <w:uiPriority w:val="0"/>
    <w:pPr>
      <w:widowControl/>
      <w:spacing w:before="100" w:beforeAutospacing="1" w:after="100" w:afterAutospacing="1" w:line="240" w:lineRule="auto"/>
      <w:jc w:val="left"/>
    </w:pPr>
    <w:rPr>
      <w:rFonts w:ascii="宋体" w:hAnsi="宋体" w:cs="宋体"/>
      <w:b/>
      <w:bCs/>
      <w:color w:val="000000"/>
      <w:kern w:val="0"/>
    </w:rPr>
  </w:style>
  <w:style w:type="paragraph" w:customStyle="1" w:styleId="52">
    <w:name w:val="font6"/>
    <w:basedOn w:val="1"/>
    <w:qFormat/>
    <w:uiPriority w:val="0"/>
    <w:pPr>
      <w:widowControl/>
      <w:spacing w:before="100" w:beforeAutospacing="1" w:after="100" w:afterAutospacing="1" w:line="240" w:lineRule="auto"/>
      <w:jc w:val="left"/>
    </w:pPr>
    <w:rPr>
      <w:rFonts w:ascii="宋体" w:hAnsi="宋体" w:cs="宋体"/>
      <w:color w:val="000000"/>
      <w:kern w:val="0"/>
    </w:rPr>
  </w:style>
  <w:style w:type="paragraph" w:customStyle="1" w:styleId="53">
    <w:name w:val="font7"/>
    <w:basedOn w:val="1"/>
    <w:qFormat/>
    <w:uiPriority w:val="0"/>
    <w:pPr>
      <w:widowControl/>
      <w:spacing w:before="100" w:beforeAutospacing="1" w:after="100" w:afterAutospacing="1" w:line="240" w:lineRule="auto"/>
      <w:jc w:val="left"/>
    </w:pPr>
    <w:rPr>
      <w:rFonts w:ascii="宋体" w:hAnsi="宋体" w:cs="宋体"/>
      <w:b/>
      <w:bCs/>
      <w:color w:val="000000"/>
      <w:kern w:val="0"/>
    </w:rPr>
  </w:style>
  <w:style w:type="paragraph" w:customStyle="1" w:styleId="54">
    <w:name w:val="font8"/>
    <w:basedOn w:val="1"/>
    <w:qFormat/>
    <w:uiPriority w:val="0"/>
    <w:pPr>
      <w:widowControl/>
      <w:spacing w:before="100" w:beforeAutospacing="1" w:after="100" w:afterAutospacing="1" w:line="240" w:lineRule="auto"/>
      <w:jc w:val="left"/>
    </w:pPr>
    <w:rPr>
      <w:rFonts w:ascii="宋体" w:hAnsi="宋体" w:cs="宋体"/>
      <w:color w:val="000000"/>
      <w:kern w:val="0"/>
    </w:rPr>
  </w:style>
  <w:style w:type="paragraph" w:customStyle="1" w:styleId="55">
    <w:name w:val="font9"/>
    <w:basedOn w:val="1"/>
    <w:qFormat/>
    <w:uiPriority w:val="0"/>
    <w:pPr>
      <w:widowControl/>
      <w:spacing w:before="100" w:beforeAutospacing="1" w:after="100" w:afterAutospacing="1" w:line="240" w:lineRule="auto"/>
      <w:jc w:val="left"/>
    </w:pPr>
    <w:rPr>
      <w:rFonts w:ascii="宋体" w:hAnsi="宋体" w:cs="宋体"/>
      <w:color w:val="FF0000"/>
      <w:kern w:val="0"/>
    </w:rPr>
  </w:style>
  <w:style w:type="paragraph" w:customStyle="1" w:styleId="56">
    <w:name w:val="font10"/>
    <w:basedOn w:val="1"/>
    <w:qFormat/>
    <w:uiPriority w:val="0"/>
    <w:pPr>
      <w:widowControl/>
      <w:spacing w:before="100" w:beforeAutospacing="1" w:after="100" w:afterAutospacing="1" w:line="240" w:lineRule="auto"/>
      <w:jc w:val="left"/>
    </w:pPr>
    <w:rPr>
      <w:rFonts w:ascii="等线" w:hAnsi="等线" w:eastAsia="等线" w:cs="宋体"/>
      <w:kern w:val="0"/>
      <w:sz w:val="18"/>
      <w:szCs w:val="18"/>
    </w:rPr>
  </w:style>
  <w:style w:type="paragraph" w:customStyle="1" w:styleId="57">
    <w:name w:val="xl63"/>
    <w:basedOn w:val="1"/>
    <w:qFormat/>
    <w:uiPriority w:val="0"/>
    <w:pPr>
      <w:widowControl/>
      <w:pBdr>
        <w:top w:val="single" w:color="auto" w:sz="8" w:space="0"/>
        <w:left w:val="single" w:color="auto" w:sz="8" w:space="0"/>
        <w:bottom w:val="single" w:color="auto" w:sz="8" w:space="0"/>
        <w:right w:val="single" w:color="auto" w:sz="8" w:space="0"/>
      </w:pBdr>
      <w:shd w:val="clear" w:color="000000" w:fill="FFFFFF"/>
      <w:spacing w:before="100" w:beforeAutospacing="1" w:after="100" w:afterAutospacing="1" w:line="240" w:lineRule="auto"/>
      <w:jc w:val="center"/>
      <w:textAlignment w:val="center"/>
    </w:pPr>
    <w:rPr>
      <w:rFonts w:ascii="宋体" w:hAnsi="宋体" w:cs="宋体"/>
      <w:b/>
      <w:bCs/>
      <w:kern w:val="0"/>
    </w:rPr>
  </w:style>
  <w:style w:type="paragraph" w:customStyle="1" w:styleId="58">
    <w:name w:val="xl64"/>
    <w:basedOn w:val="1"/>
    <w:qFormat/>
    <w:uiPriority w:val="0"/>
    <w:pPr>
      <w:widowControl/>
      <w:pBdr>
        <w:top w:val="single" w:color="auto" w:sz="8" w:space="0"/>
        <w:bottom w:val="single" w:color="auto" w:sz="8" w:space="0"/>
        <w:right w:val="single" w:color="auto" w:sz="8" w:space="0"/>
      </w:pBdr>
      <w:shd w:val="clear" w:color="000000" w:fill="FFFFFF"/>
      <w:spacing w:before="100" w:beforeAutospacing="1" w:after="100" w:afterAutospacing="1" w:line="240" w:lineRule="auto"/>
      <w:jc w:val="center"/>
      <w:textAlignment w:val="center"/>
    </w:pPr>
    <w:rPr>
      <w:rFonts w:ascii="宋体" w:hAnsi="宋体" w:cs="宋体"/>
      <w:b/>
      <w:bCs/>
      <w:kern w:val="0"/>
    </w:rPr>
  </w:style>
  <w:style w:type="paragraph" w:customStyle="1" w:styleId="59">
    <w:name w:val="xl65"/>
    <w:basedOn w:val="1"/>
    <w:qFormat/>
    <w:uiPriority w:val="0"/>
    <w:pPr>
      <w:widowControl/>
      <w:pBdr>
        <w:left w:val="single" w:color="auto" w:sz="8" w:space="0"/>
        <w:bottom w:val="single" w:color="auto" w:sz="8" w:space="0"/>
        <w:right w:val="single" w:color="auto" w:sz="8" w:space="0"/>
      </w:pBdr>
      <w:spacing w:before="100" w:beforeAutospacing="1" w:after="100" w:afterAutospacing="1" w:line="240" w:lineRule="auto"/>
      <w:jc w:val="center"/>
      <w:textAlignment w:val="center"/>
    </w:pPr>
    <w:rPr>
      <w:color w:val="000000"/>
      <w:kern w:val="0"/>
      <w:sz w:val="14"/>
      <w:szCs w:val="14"/>
    </w:rPr>
  </w:style>
  <w:style w:type="paragraph" w:customStyle="1" w:styleId="60">
    <w:name w:val="xl66"/>
    <w:basedOn w:val="1"/>
    <w:qFormat/>
    <w:uiPriority w:val="0"/>
    <w:pPr>
      <w:widowControl/>
      <w:pBdr>
        <w:bottom w:val="single" w:color="auto" w:sz="8" w:space="0"/>
        <w:right w:val="single" w:color="auto" w:sz="8" w:space="0"/>
      </w:pBdr>
      <w:spacing w:before="100" w:beforeAutospacing="1" w:after="100" w:afterAutospacing="1" w:line="240" w:lineRule="auto"/>
      <w:jc w:val="left"/>
      <w:textAlignment w:val="center"/>
    </w:pPr>
    <w:rPr>
      <w:rFonts w:ascii="宋体" w:hAnsi="宋体" w:cs="宋体"/>
      <w:color w:val="000000"/>
      <w:kern w:val="0"/>
    </w:rPr>
  </w:style>
  <w:style w:type="paragraph" w:customStyle="1" w:styleId="61">
    <w:name w:val="xl67"/>
    <w:basedOn w:val="1"/>
    <w:qFormat/>
    <w:uiPriority w:val="0"/>
    <w:pPr>
      <w:widowControl/>
      <w:pBdr>
        <w:bottom w:val="single" w:color="auto" w:sz="8" w:space="0"/>
        <w:right w:val="single" w:color="auto" w:sz="8" w:space="0"/>
      </w:pBdr>
      <w:spacing w:before="100" w:beforeAutospacing="1" w:after="100" w:afterAutospacing="1" w:line="240" w:lineRule="auto"/>
      <w:jc w:val="left"/>
      <w:textAlignment w:val="center"/>
    </w:pPr>
    <w:rPr>
      <w:rFonts w:ascii="宋体" w:hAnsi="宋体" w:cs="宋体"/>
      <w:kern w:val="0"/>
    </w:rPr>
  </w:style>
  <w:style w:type="paragraph" w:customStyle="1" w:styleId="62">
    <w:name w:val="xl68"/>
    <w:basedOn w:val="1"/>
    <w:qFormat/>
    <w:uiPriority w:val="0"/>
    <w:pPr>
      <w:widowControl/>
      <w:pBdr>
        <w:bottom w:val="single" w:color="auto" w:sz="8" w:space="0"/>
        <w:right w:val="single" w:color="auto" w:sz="8" w:space="0"/>
      </w:pBdr>
      <w:spacing w:before="100" w:beforeAutospacing="1" w:after="100" w:afterAutospacing="1" w:line="240" w:lineRule="auto"/>
      <w:jc w:val="center"/>
      <w:textAlignment w:val="center"/>
    </w:pPr>
    <w:rPr>
      <w:rFonts w:ascii="宋体" w:hAnsi="宋体" w:cs="宋体"/>
      <w:b/>
      <w:bCs/>
      <w:color w:val="000000"/>
      <w:kern w:val="0"/>
    </w:rPr>
  </w:style>
  <w:style w:type="paragraph" w:customStyle="1" w:styleId="63">
    <w:name w:val="xl69"/>
    <w:basedOn w:val="1"/>
    <w:qFormat/>
    <w:uiPriority w:val="0"/>
    <w:pPr>
      <w:widowControl/>
      <w:pBdr>
        <w:top w:val="single" w:color="auto" w:sz="8" w:space="0"/>
        <w:left w:val="single" w:color="auto" w:sz="8" w:space="0"/>
        <w:right w:val="single" w:color="auto" w:sz="8" w:space="0"/>
      </w:pBdr>
      <w:spacing w:before="100" w:beforeAutospacing="1" w:after="100" w:afterAutospacing="1" w:line="240" w:lineRule="auto"/>
      <w:jc w:val="center"/>
      <w:textAlignment w:val="center"/>
    </w:pPr>
    <w:rPr>
      <w:rFonts w:ascii="宋体" w:hAnsi="宋体" w:cs="宋体"/>
      <w:b/>
      <w:bCs/>
      <w:color w:val="000000"/>
      <w:kern w:val="0"/>
    </w:rPr>
  </w:style>
  <w:style w:type="paragraph" w:customStyle="1" w:styleId="64">
    <w:name w:val="xl70"/>
    <w:basedOn w:val="1"/>
    <w:qFormat/>
    <w:uiPriority w:val="0"/>
    <w:pPr>
      <w:widowControl/>
      <w:pBdr>
        <w:left w:val="single" w:color="auto" w:sz="8" w:space="0"/>
        <w:bottom w:val="single" w:color="auto" w:sz="8" w:space="0"/>
        <w:right w:val="single" w:color="auto" w:sz="8" w:space="0"/>
      </w:pBdr>
      <w:spacing w:before="100" w:beforeAutospacing="1" w:after="100" w:afterAutospacing="1" w:line="240" w:lineRule="auto"/>
      <w:jc w:val="center"/>
      <w:textAlignment w:val="center"/>
    </w:pPr>
    <w:rPr>
      <w:rFonts w:ascii="宋体" w:hAnsi="宋体" w:cs="宋体"/>
      <w:b/>
      <w:bCs/>
      <w:color w:val="000000"/>
      <w:kern w:val="0"/>
    </w:rPr>
  </w:style>
  <w:style w:type="paragraph" w:customStyle="1" w:styleId="65">
    <w:name w:val="xl71"/>
    <w:basedOn w:val="1"/>
    <w:qFormat/>
    <w:uiPriority w:val="0"/>
    <w:pPr>
      <w:widowControl/>
      <w:pBdr>
        <w:left w:val="single" w:color="auto" w:sz="8" w:space="0"/>
        <w:right w:val="single" w:color="auto" w:sz="8" w:space="0"/>
      </w:pBdr>
      <w:spacing w:before="100" w:beforeAutospacing="1" w:after="100" w:afterAutospacing="1" w:line="240" w:lineRule="auto"/>
      <w:jc w:val="center"/>
      <w:textAlignment w:val="center"/>
    </w:pPr>
    <w:rPr>
      <w:rFonts w:ascii="宋体" w:hAnsi="宋体" w:cs="宋体"/>
      <w:b/>
      <w:bCs/>
      <w:color w:val="000000"/>
      <w:kern w:val="0"/>
    </w:rPr>
  </w:style>
  <w:style w:type="paragraph" w:customStyle="1" w:styleId="66">
    <w:name w:val="xl72"/>
    <w:basedOn w:val="1"/>
    <w:qFormat/>
    <w:uiPriority w:val="0"/>
    <w:pPr>
      <w:widowControl/>
      <w:pBdr>
        <w:top w:val="single" w:color="auto" w:sz="8" w:space="0"/>
        <w:left w:val="single" w:color="auto" w:sz="8" w:space="0"/>
        <w:right w:val="single" w:color="auto" w:sz="8" w:space="0"/>
      </w:pBdr>
      <w:spacing w:before="100" w:beforeAutospacing="1" w:after="100" w:afterAutospacing="1" w:line="240" w:lineRule="auto"/>
      <w:jc w:val="center"/>
      <w:textAlignment w:val="center"/>
    </w:pPr>
    <w:rPr>
      <w:rFonts w:ascii="宋体" w:hAnsi="宋体" w:cs="宋体"/>
      <w:b/>
      <w:bCs/>
      <w:kern w:val="0"/>
    </w:rPr>
  </w:style>
  <w:style w:type="paragraph" w:customStyle="1" w:styleId="67">
    <w:name w:val="xl73"/>
    <w:basedOn w:val="1"/>
    <w:qFormat/>
    <w:uiPriority w:val="0"/>
    <w:pPr>
      <w:widowControl/>
      <w:pBdr>
        <w:left w:val="single" w:color="auto" w:sz="8" w:space="0"/>
        <w:right w:val="single" w:color="auto" w:sz="8" w:space="0"/>
      </w:pBdr>
      <w:spacing w:before="100" w:beforeAutospacing="1" w:after="100" w:afterAutospacing="1" w:line="240" w:lineRule="auto"/>
      <w:jc w:val="center"/>
      <w:textAlignment w:val="center"/>
    </w:pPr>
    <w:rPr>
      <w:rFonts w:ascii="宋体" w:hAnsi="宋体" w:cs="宋体"/>
      <w:b/>
      <w:bCs/>
      <w:kern w:val="0"/>
    </w:rPr>
  </w:style>
  <w:style w:type="paragraph" w:customStyle="1" w:styleId="68">
    <w:name w:val="xl74"/>
    <w:basedOn w:val="1"/>
    <w:qFormat/>
    <w:uiPriority w:val="0"/>
    <w:pPr>
      <w:widowControl/>
      <w:pBdr>
        <w:left w:val="single" w:color="auto" w:sz="8" w:space="0"/>
        <w:bottom w:val="single" w:color="auto" w:sz="8" w:space="0"/>
        <w:right w:val="single" w:color="auto" w:sz="8" w:space="0"/>
      </w:pBdr>
      <w:spacing w:before="100" w:beforeAutospacing="1" w:after="100" w:afterAutospacing="1" w:line="240" w:lineRule="auto"/>
      <w:jc w:val="center"/>
      <w:textAlignment w:val="center"/>
    </w:pPr>
    <w:rPr>
      <w:rFonts w:ascii="宋体" w:hAnsi="宋体" w:cs="宋体"/>
      <w:b/>
      <w:bCs/>
      <w:kern w:val="0"/>
    </w:rPr>
  </w:style>
  <w:style w:type="paragraph" w:customStyle="1" w:styleId="69">
    <w:name w:val="xl75"/>
    <w:basedOn w:val="1"/>
    <w:qFormat/>
    <w:uiPriority w:val="0"/>
    <w:pPr>
      <w:widowControl/>
      <w:pBdr>
        <w:bottom w:val="single" w:color="auto" w:sz="8" w:space="0"/>
        <w:right w:val="single" w:color="auto" w:sz="8" w:space="0"/>
      </w:pBdr>
      <w:shd w:val="clear" w:color="000000" w:fill="FFFFFF"/>
      <w:spacing w:before="100" w:beforeAutospacing="1" w:after="100" w:afterAutospacing="1" w:line="240" w:lineRule="auto"/>
      <w:jc w:val="center"/>
      <w:textAlignment w:val="center"/>
    </w:pPr>
    <w:rPr>
      <w:rFonts w:ascii="宋体" w:hAnsi="宋体" w:cs="宋体"/>
      <w:kern w:val="0"/>
    </w:rPr>
  </w:style>
  <w:style w:type="paragraph" w:customStyle="1" w:styleId="70">
    <w:name w:val="xl76"/>
    <w:basedOn w:val="1"/>
    <w:qFormat/>
    <w:uiPriority w:val="0"/>
    <w:pPr>
      <w:widowControl/>
      <w:pBdr>
        <w:bottom w:val="single" w:color="auto" w:sz="8" w:space="0"/>
        <w:right w:val="single" w:color="auto" w:sz="8" w:space="0"/>
      </w:pBdr>
      <w:shd w:val="clear" w:color="000000" w:fill="FFFFFF"/>
      <w:spacing w:before="100" w:beforeAutospacing="1" w:after="100" w:afterAutospacing="1" w:line="240" w:lineRule="auto"/>
      <w:textAlignment w:val="center"/>
    </w:pPr>
    <w:rPr>
      <w:rFonts w:ascii="宋体" w:hAnsi="宋体" w:cs="宋体"/>
      <w:kern w:val="0"/>
    </w:rPr>
  </w:style>
  <w:style w:type="paragraph" w:customStyle="1" w:styleId="71">
    <w:name w:val="xl77"/>
    <w:basedOn w:val="1"/>
    <w:qFormat/>
    <w:uiPriority w:val="0"/>
    <w:pPr>
      <w:widowControl/>
      <w:pBdr>
        <w:bottom w:val="single" w:color="auto" w:sz="8" w:space="0"/>
        <w:right w:val="single" w:color="auto" w:sz="8" w:space="0"/>
      </w:pBdr>
      <w:shd w:val="clear" w:color="000000" w:fill="FFFFFF"/>
      <w:spacing w:before="100" w:beforeAutospacing="1" w:after="100" w:afterAutospacing="1" w:line="240" w:lineRule="auto"/>
      <w:textAlignment w:val="center"/>
    </w:pPr>
    <w:rPr>
      <w:rFonts w:ascii="宋体" w:hAnsi="宋体" w:cs="宋体"/>
      <w:kern w:val="0"/>
    </w:rPr>
  </w:style>
  <w:style w:type="paragraph" w:customStyle="1" w:styleId="72">
    <w:name w:val="xl78"/>
    <w:basedOn w:val="1"/>
    <w:qFormat/>
    <w:uiPriority w:val="0"/>
    <w:pPr>
      <w:widowControl/>
      <w:pBdr>
        <w:bottom w:val="single" w:color="auto" w:sz="8" w:space="0"/>
        <w:right w:val="single" w:color="auto" w:sz="8" w:space="0"/>
      </w:pBdr>
      <w:shd w:val="clear" w:color="000000" w:fill="FFFFFF"/>
      <w:spacing w:before="100" w:beforeAutospacing="1" w:after="100" w:afterAutospacing="1" w:line="240" w:lineRule="auto"/>
      <w:textAlignment w:val="center"/>
    </w:pPr>
    <w:rPr>
      <w:rFonts w:ascii="宋体" w:hAnsi="宋体" w:cs="宋体"/>
      <w:color w:val="FF0000"/>
      <w:kern w:val="0"/>
    </w:rPr>
  </w:style>
  <w:style w:type="paragraph" w:customStyle="1" w:styleId="73">
    <w:name w:val="xl79"/>
    <w:basedOn w:val="1"/>
    <w:qFormat/>
    <w:uiPriority w:val="0"/>
    <w:pPr>
      <w:widowControl/>
      <w:pBdr>
        <w:bottom w:val="single" w:color="auto" w:sz="8" w:space="0"/>
        <w:right w:val="single" w:color="auto" w:sz="8" w:space="0"/>
      </w:pBdr>
      <w:spacing w:before="100" w:beforeAutospacing="1" w:after="100" w:afterAutospacing="1" w:line="240" w:lineRule="auto"/>
      <w:jc w:val="center"/>
      <w:textAlignment w:val="center"/>
    </w:pPr>
    <w:rPr>
      <w:rFonts w:ascii="宋体" w:hAnsi="宋体" w:cs="宋体"/>
      <w:kern w:val="0"/>
    </w:rPr>
  </w:style>
  <w:style w:type="paragraph" w:customStyle="1" w:styleId="74">
    <w:name w:val="xl80"/>
    <w:basedOn w:val="1"/>
    <w:qFormat/>
    <w:uiPriority w:val="0"/>
    <w:pPr>
      <w:widowControl/>
      <w:pBdr>
        <w:bottom w:val="single" w:color="auto" w:sz="8" w:space="0"/>
        <w:right w:val="single" w:color="auto" w:sz="8" w:space="0"/>
      </w:pBdr>
      <w:spacing w:before="100" w:beforeAutospacing="1" w:after="100" w:afterAutospacing="1" w:line="240" w:lineRule="auto"/>
      <w:textAlignment w:val="center"/>
    </w:pPr>
    <w:rPr>
      <w:rFonts w:ascii="宋体" w:hAnsi="宋体" w:cs="宋体"/>
      <w:kern w:val="0"/>
    </w:rPr>
  </w:style>
  <w:style w:type="paragraph" w:customStyle="1" w:styleId="75">
    <w:name w:val="xl81"/>
    <w:basedOn w:val="1"/>
    <w:qFormat/>
    <w:uiPriority w:val="0"/>
    <w:pPr>
      <w:widowControl/>
      <w:pBdr>
        <w:bottom w:val="single" w:color="auto" w:sz="8" w:space="0"/>
        <w:right w:val="single" w:color="auto" w:sz="8" w:space="0"/>
      </w:pBdr>
      <w:shd w:val="clear" w:color="000000" w:fill="FFFFFF"/>
      <w:spacing w:before="100" w:beforeAutospacing="1" w:after="100" w:afterAutospacing="1" w:line="240" w:lineRule="auto"/>
      <w:jc w:val="center"/>
      <w:textAlignment w:val="center"/>
    </w:pPr>
    <w:rPr>
      <w:rFonts w:ascii="宋体" w:hAnsi="宋体" w:cs="宋体"/>
      <w:color w:val="FF0000"/>
      <w:kern w:val="0"/>
    </w:rPr>
  </w:style>
  <w:style w:type="paragraph" w:customStyle="1" w:styleId="76">
    <w:name w:val="xl82"/>
    <w:basedOn w:val="1"/>
    <w:qFormat/>
    <w:uiPriority w:val="0"/>
    <w:pPr>
      <w:widowControl/>
      <w:pBdr>
        <w:bottom w:val="single" w:color="auto" w:sz="8" w:space="0"/>
        <w:right w:val="single" w:color="auto" w:sz="8" w:space="0"/>
      </w:pBdr>
      <w:spacing w:before="100" w:beforeAutospacing="1" w:after="100" w:afterAutospacing="1" w:line="240" w:lineRule="auto"/>
      <w:textAlignment w:val="center"/>
    </w:pPr>
    <w:rPr>
      <w:rFonts w:ascii="宋体" w:hAnsi="宋体" w:cs="宋体"/>
      <w:kern w:val="0"/>
    </w:rPr>
  </w:style>
  <w:style w:type="paragraph" w:customStyle="1" w:styleId="77">
    <w:name w:val="xl83"/>
    <w:basedOn w:val="1"/>
    <w:qFormat/>
    <w:uiPriority w:val="0"/>
    <w:pPr>
      <w:widowControl/>
      <w:pBdr>
        <w:bottom w:val="single" w:color="auto" w:sz="8" w:space="0"/>
        <w:right w:val="single" w:color="auto" w:sz="8" w:space="0"/>
      </w:pBdr>
      <w:spacing w:before="100" w:beforeAutospacing="1" w:after="100" w:afterAutospacing="1" w:line="240" w:lineRule="auto"/>
      <w:textAlignment w:val="center"/>
    </w:pPr>
    <w:rPr>
      <w:rFonts w:ascii="宋体" w:hAnsi="宋体" w:cs="宋体"/>
      <w:color w:val="FF0000"/>
      <w:kern w:val="0"/>
    </w:rPr>
  </w:style>
  <w:style w:type="paragraph" w:customStyle="1" w:styleId="78">
    <w:name w:val="xl84"/>
    <w:basedOn w:val="1"/>
    <w:qFormat/>
    <w:uiPriority w:val="0"/>
    <w:pPr>
      <w:widowControl/>
      <w:pBdr>
        <w:bottom w:val="single" w:color="auto" w:sz="8" w:space="0"/>
        <w:right w:val="single" w:color="auto" w:sz="8" w:space="0"/>
      </w:pBdr>
      <w:spacing w:before="100" w:beforeAutospacing="1" w:after="100" w:afterAutospacing="1" w:line="240" w:lineRule="auto"/>
      <w:jc w:val="center"/>
      <w:textAlignment w:val="center"/>
    </w:pPr>
    <w:rPr>
      <w:rFonts w:ascii="宋体" w:hAnsi="宋体" w:cs="宋体"/>
      <w:color w:val="FF0000"/>
      <w:kern w:val="0"/>
    </w:rPr>
  </w:style>
  <w:style w:type="paragraph" w:customStyle="1" w:styleId="79">
    <w:name w:val="xl85"/>
    <w:basedOn w:val="1"/>
    <w:qFormat/>
    <w:uiPriority w:val="0"/>
    <w:pPr>
      <w:widowControl/>
      <w:pBdr>
        <w:bottom w:val="single" w:color="auto" w:sz="8" w:space="0"/>
        <w:right w:val="single" w:color="auto" w:sz="8" w:space="0"/>
      </w:pBdr>
      <w:spacing w:before="100" w:beforeAutospacing="1" w:after="100" w:afterAutospacing="1" w:line="240" w:lineRule="auto"/>
      <w:jc w:val="center"/>
      <w:textAlignment w:val="center"/>
    </w:pPr>
    <w:rPr>
      <w:rFonts w:ascii="宋体" w:hAnsi="宋体" w:cs="宋体"/>
      <w:color w:val="FF0000"/>
      <w:kern w:val="0"/>
    </w:rPr>
  </w:style>
  <w:style w:type="paragraph" w:customStyle="1" w:styleId="80">
    <w:name w:val="xl86"/>
    <w:basedOn w:val="1"/>
    <w:qFormat/>
    <w:uiPriority w:val="0"/>
    <w:pPr>
      <w:widowControl/>
      <w:pBdr>
        <w:bottom w:val="single" w:color="auto" w:sz="8" w:space="0"/>
        <w:right w:val="single" w:color="auto" w:sz="8" w:space="0"/>
      </w:pBdr>
      <w:spacing w:before="100" w:beforeAutospacing="1" w:after="100" w:afterAutospacing="1" w:line="240" w:lineRule="auto"/>
      <w:textAlignment w:val="center"/>
    </w:pPr>
    <w:rPr>
      <w:rFonts w:ascii="宋体" w:hAnsi="宋体" w:cs="宋体"/>
      <w:color w:val="FF0000"/>
      <w:kern w:val="0"/>
    </w:rPr>
  </w:style>
  <w:style w:type="paragraph" w:customStyle="1" w:styleId="81">
    <w:name w:val="xl87"/>
    <w:basedOn w:val="1"/>
    <w:qFormat/>
    <w:uiPriority w:val="0"/>
    <w:pPr>
      <w:widowControl/>
      <w:pBdr>
        <w:top w:val="single" w:color="auto" w:sz="8" w:space="0"/>
        <w:left w:val="single" w:color="auto" w:sz="8" w:space="0"/>
        <w:right w:val="single" w:color="auto" w:sz="8" w:space="0"/>
      </w:pBdr>
      <w:spacing w:before="100" w:beforeAutospacing="1" w:after="100" w:afterAutospacing="1" w:line="240" w:lineRule="auto"/>
      <w:jc w:val="center"/>
      <w:textAlignment w:val="center"/>
    </w:pPr>
    <w:rPr>
      <w:rFonts w:ascii="宋体" w:hAnsi="宋体" w:cs="宋体"/>
      <w:kern w:val="0"/>
    </w:rPr>
  </w:style>
  <w:style w:type="paragraph" w:customStyle="1" w:styleId="82">
    <w:name w:val="xl88"/>
    <w:basedOn w:val="1"/>
    <w:qFormat/>
    <w:uiPriority w:val="0"/>
    <w:pPr>
      <w:widowControl/>
      <w:pBdr>
        <w:left w:val="single" w:color="auto" w:sz="8" w:space="0"/>
        <w:right w:val="single" w:color="auto" w:sz="8" w:space="0"/>
      </w:pBdr>
      <w:spacing w:before="100" w:beforeAutospacing="1" w:after="100" w:afterAutospacing="1" w:line="240" w:lineRule="auto"/>
      <w:jc w:val="center"/>
      <w:textAlignment w:val="center"/>
    </w:pPr>
    <w:rPr>
      <w:rFonts w:ascii="宋体" w:hAnsi="宋体" w:cs="宋体"/>
      <w:kern w:val="0"/>
    </w:rPr>
  </w:style>
  <w:style w:type="paragraph" w:customStyle="1" w:styleId="83">
    <w:name w:val="xl89"/>
    <w:basedOn w:val="1"/>
    <w:qFormat/>
    <w:uiPriority w:val="0"/>
    <w:pPr>
      <w:widowControl/>
      <w:pBdr>
        <w:left w:val="single" w:color="auto" w:sz="8" w:space="0"/>
        <w:bottom w:val="single" w:color="auto" w:sz="8" w:space="0"/>
        <w:right w:val="single" w:color="auto" w:sz="8" w:space="0"/>
      </w:pBdr>
      <w:spacing w:before="100" w:beforeAutospacing="1" w:after="100" w:afterAutospacing="1" w:line="240" w:lineRule="auto"/>
      <w:jc w:val="center"/>
      <w:textAlignment w:val="center"/>
    </w:pPr>
    <w:rPr>
      <w:rFonts w:ascii="宋体" w:hAnsi="宋体" w:cs="宋体"/>
      <w:kern w:val="0"/>
    </w:rPr>
  </w:style>
  <w:style w:type="paragraph" w:customStyle="1" w:styleId="84">
    <w:name w:val="xl90"/>
    <w:basedOn w:val="1"/>
    <w:qFormat/>
    <w:uiPriority w:val="0"/>
    <w:pPr>
      <w:widowControl/>
      <w:pBdr>
        <w:top w:val="single" w:color="auto" w:sz="8" w:space="0"/>
        <w:left w:val="single" w:color="auto" w:sz="8" w:space="0"/>
        <w:right w:val="single" w:color="auto" w:sz="8" w:space="0"/>
      </w:pBdr>
      <w:shd w:val="clear" w:color="000000" w:fill="FFFFFF"/>
      <w:spacing w:before="100" w:beforeAutospacing="1" w:after="100" w:afterAutospacing="1" w:line="240" w:lineRule="auto"/>
      <w:jc w:val="center"/>
      <w:textAlignment w:val="center"/>
    </w:pPr>
    <w:rPr>
      <w:rFonts w:ascii="宋体" w:hAnsi="宋体" w:cs="宋体"/>
      <w:kern w:val="0"/>
    </w:rPr>
  </w:style>
  <w:style w:type="paragraph" w:customStyle="1" w:styleId="85">
    <w:name w:val="xl91"/>
    <w:basedOn w:val="1"/>
    <w:qFormat/>
    <w:uiPriority w:val="0"/>
    <w:pPr>
      <w:widowControl/>
      <w:pBdr>
        <w:left w:val="single" w:color="auto" w:sz="8" w:space="0"/>
        <w:right w:val="single" w:color="auto" w:sz="8" w:space="0"/>
      </w:pBdr>
      <w:shd w:val="clear" w:color="000000" w:fill="FFFFFF"/>
      <w:spacing w:before="100" w:beforeAutospacing="1" w:after="100" w:afterAutospacing="1" w:line="240" w:lineRule="auto"/>
      <w:jc w:val="center"/>
      <w:textAlignment w:val="center"/>
    </w:pPr>
    <w:rPr>
      <w:rFonts w:ascii="宋体" w:hAnsi="宋体" w:cs="宋体"/>
      <w:kern w:val="0"/>
    </w:rPr>
  </w:style>
  <w:style w:type="paragraph" w:customStyle="1" w:styleId="86">
    <w:name w:val="xl92"/>
    <w:basedOn w:val="1"/>
    <w:qFormat/>
    <w:uiPriority w:val="0"/>
    <w:pPr>
      <w:widowControl/>
      <w:pBdr>
        <w:left w:val="single" w:color="auto" w:sz="8" w:space="0"/>
        <w:bottom w:val="single" w:color="auto" w:sz="8" w:space="0"/>
        <w:right w:val="single" w:color="auto" w:sz="8" w:space="0"/>
      </w:pBdr>
      <w:shd w:val="clear" w:color="000000" w:fill="FFFFFF"/>
      <w:spacing w:before="100" w:beforeAutospacing="1" w:after="100" w:afterAutospacing="1" w:line="240" w:lineRule="auto"/>
      <w:jc w:val="center"/>
      <w:textAlignment w:val="center"/>
    </w:pPr>
    <w:rPr>
      <w:rFonts w:ascii="宋体" w:hAnsi="宋体" w:cs="宋体"/>
      <w:kern w:val="0"/>
    </w:rPr>
  </w:style>
  <w:style w:type="paragraph" w:customStyle="1" w:styleId="87">
    <w:name w:val="xl93"/>
    <w:basedOn w:val="1"/>
    <w:qFormat/>
    <w:uiPriority w:val="0"/>
    <w:pPr>
      <w:widowControl/>
      <w:pBdr>
        <w:top w:val="single" w:color="auto" w:sz="8" w:space="0"/>
        <w:left w:val="single" w:color="auto" w:sz="8" w:space="0"/>
        <w:right w:val="single" w:color="auto" w:sz="8" w:space="0"/>
      </w:pBdr>
      <w:shd w:val="clear" w:color="000000" w:fill="FFFFFF"/>
      <w:spacing w:before="100" w:beforeAutospacing="1" w:after="100" w:afterAutospacing="1" w:line="240" w:lineRule="auto"/>
      <w:jc w:val="center"/>
      <w:textAlignment w:val="center"/>
    </w:pPr>
    <w:rPr>
      <w:rFonts w:ascii="宋体" w:hAnsi="宋体" w:cs="宋体"/>
      <w:color w:val="FF0000"/>
      <w:kern w:val="0"/>
    </w:rPr>
  </w:style>
  <w:style w:type="paragraph" w:customStyle="1" w:styleId="88">
    <w:name w:val="xl94"/>
    <w:basedOn w:val="1"/>
    <w:qFormat/>
    <w:uiPriority w:val="0"/>
    <w:pPr>
      <w:widowControl/>
      <w:pBdr>
        <w:left w:val="single" w:color="auto" w:sz="8" w:space="0"/>
        <w:bottom w:val="single" w:color="auto" w:sz="8" w:space="0"/>
        <w:right w:val="single" w:color="auto" w:sz="8" w:space="0"/>
      </w:pBdr>
      <w:shd w:val="clear" w:color="000000" w:fill="FFFFFF"/>
      <w:spacing w:before="100" w:beforeAutospacing="1" w:after="100" w:afterAutospacing="1" w:line="240" w:lineRule="auto"/>
      <w:jc w:val="center"/>
      <w:textAlignment w:val="center"/>
    </w:pPr>
    <w:rPr>
      <w:rFonts w:ascii="宋体" w:hAnsi="宋体" w:cs="宋体"/>
      <w:color w:val="FF0000"/>
      <w:kern w:val="0"/>
    </w:rPr>
  </w:style>
  <w:style w:type="paragraph" w:customStyle="1" w:styleId="89">
    <w:name w:val="xl95"/>
    <w:basedOn w:val="1"/>
    <w:qFormat/>
    <w:uiPriority w:val="0"/>
    <w:pPr>
      <w:widowControl/>
      <w:pBdr>
        <w:top w:val="single" w:color="auto" w:sz="8" w:space="0"/>
        <w:left w:val="single" w:color="auto" w:sz="8" w:space="0"/>
        <w:right w:val="single" w:color="auto" w:sz="8" w:space="0"/>
      </w:pBdr>
      <w:spacing w:before="100" w:beforeAutospacing="1" w:after="100" w:afterAutospacing="1" w:line="240" w:lineRule="auto"/>
      <w:jc w:val="center"/>
      <w:textAlignment w:val="center"/>
    </w:pPr>
    <w:rPr>
      <w:rFonts w:ascii="宋体" w:hAnsi="宋体" w:cs="宋体"/>
      <w:color w:val="FF0000"/>
      <w:kern w:val="0"/>
    </w:rPr>
  </w:style>
  <w:style w:type="paragraph" w:customStyle="1" w:styleId="90">
    <w:name w:val="xl96"/>
    <w:basedOn w:val="1"/>
    <w:qFormat/>
    <w:uiPriority w:val="0"/>
    <w:pPr>
      <w:widowControl/>
      <w:pBdr>
        <w:left w:val="single" w:color="auto" w:sz="8" w:space="0"/>
        <w:bottom w:val="single" w:color="auto" w:sz="8" w:space="0"/>
        <w:right w:val="single" w:color="auto" w:sz="8" w:space="0"/>
      </w:pBdr>
      <w:spacing w:before="100" w:beforeAutospacing="1" w:after="100" w:afterAutospacing="1" w:line="240" w:lineRule="auto"/>
      <w:jc w:val="center"/>
      <w:textAlignment w:val="center"/>
    </w:pPr>
    <w:rPr>
      <w:rFonts w:ascii="宋体" w:hAnsi="宋体" w:cs="宋体"/>
      <w:color w:val="FF0000"/>
      <w:kern w:val="0"/>
    </w:rPr>
  </w:style>
  <w:style w:type="paragraph" w:customStyle="1" w:styleId="91">
    <w:name w:val="xl97"/>
    <w:basedOn w:val="1"/>
    <w:qFormat/>
    <w:uiPriority w:val="0"/>
    <w:pPr>
      <w:widowControl/>
      <w:pBdr>
        <w:top w:val="single" w:color="auto" w:sz="8" w:space="0"/>
        <w:left w:val="single" w:color="auto" w:sz="8" w:space="0"/>
        <w:right w:val="single" w:color="auto" w:sz="8" w:space="0"/>
      </w:pBdr>
      <w:spacing w:before="100" w:beforeAutospacing="1" w:after="100" w:afterAutospacing="1" w:line="240" w:lineRule="auto"/>
      <w:jc w:val="center"/>
      <w:textAlignment w:val="center"/>
    </w:pPr>
    <w:rPr>
      <w:rFonts w:ascii="宋体" w:hAnsi="宋体" w:cs="宋体"/>
      <w:kern w:val="0"/>
    </w:rPr>
  </w:style>
  <w:style w:type="paragraph" w:customStyle="1" w:styleId="92">
    <w:name w:val="xl98"/>
    <w:basedOn w:val="1"/>
    <w:qFormat/>
    <w:uiPriority w:val="0"/>
    <w:pPr>
      <w:widowControl/>
      <w:pBdr>
        <w:left w:val="single" w:color="auto" w:sz="8" w:space="0"/>
        <w:right w:val="single" w:color="auto" w:sz="8" w:space="0"/>
      </w:pBdr>
      <w:spacing w:before="100" w:beforeAutospacing="1" w:after="100" w:afterAutospacing="1" w:line="240" w:lineRule="auto"/>
      <w:jc w:val="center"/>
      <w:textAlignment w:val="center"/>
    </w:pPr>
    <w:rPr>
      <w:rFonts w:ascii="宋体" w:hAnsi="宋体" w:cs="宋体"/>
      <w:kern w:val="0"/>
    </w:rPr>
  </w:style>
  <w:style w:type="paragraph" w:customStyle="1" w:styleId="93">
    <w:name w:val="xl99"/>
    <w:basedOn w:val="1"/>
    <w:qFormat/>
    <w:uiPriority w:val="0"/>
    <w:pPr>
      <w:widowControl/>
      <w:pBdr>
        <w:left w:val="single" w:color="auto" w:sz="8" w:space="0"/>
        <w:bottom w:val="single" w:color="auto" w:sz="8" w:space="0"/>
        <w:right w:val="single" w:color="auto" w:sz="8" w:space="0"/>
      </w:pBdr>
      <w:spacing w:before="100" w:beforeAutospacing="1" w:after="100" w:afterAutospacing="1" w:line="240" w:lineRule="auto"/>
      <w:jc w:val="center"/>
      <w:textAlignment w:val="center"/>
    </w:pPr>
    <w:rPr>
      <w:rFonts w:ascii="宋体" w:hAnsi="宋体" w:cs="宋体"/>
      <w:kern w:val="0"/>
    </w:rPr>
  </w:style>
  <w:style w:type="paragraph" w:customStyle="1" w:styleId="94">
    <w:name w:val="xl100"/>
    <w:basedOn w:val="1"/>
    <w:qFormat/>
    <w:uiPriority w:val="0"/>
    <w:pPr>
      <w:widowControl/>
      <w:pBdr>
        <w:top w:val="single" w:color="auto" w:sz="8" w:space="0"/>
        <w:left w:val="single" w:color="auto" w:sz="8" w:space="0"/>
        <w:right w:val="single" w:color="auto" w:sz="8" w:space="0"/>
      </w:pBdr>
      <w:spacing w:before="100" w:beforeAutospacing="1" w:after="100" w:afterAutospacing="1" w:line="240" w:lineRule="auto"/>
      <w:jc w:val="center"/>
      <w:textAlignment w:val="center"/>
    </w:pPr>
    <w:rPr>
      <w:rFonts w:ascii="宋体" w:hAnsi="宋体" w:cs="宋体"/>
      <w:color w:val="FF0000"/>
      <w:kern w:val="0"/>
    </w:rPr>
  </w:style>
  <w:style w:type="paragraph" w:customStyle="1" w:styleId="95">
    <w:name w:val="xl101"/>
    <w:basedOn w:val="1"/>
    <w:qFormat/>
    <w:uiPriority w:val="0"/>
    <w:pPr>
      <w:widowControl/>
      <w:pBdr>
        <w:left w:val="single" w:color="auto" w:sz="8" w:space="0"/>
        <w:right w:val="single" w:color="auto" w:sz="8" w:space="0"/>
      </w:pBdr>
      <w:spacing w:before="100" w:beforeAutospacing="1" w:after="100" w:afterAutospacing="1" w:line="240" w:lineRule="auto"/>
      <w:jc w:val="center"/>
      <w:textAlignment w:val="center"/>
    </w:pPr>
    <w:rPr>
      <w:rFonts w:ascii="宋体" w:hAnsi="宋体" w:cs="宋体"/>
      <w:color w:val="FF0000"/>
      <w:kern w:val="0"/>
    </w:rPr>
  </w:style>
  <w:style w:type="paragraph" w:customStyle="1" w:styleId="96">
    <w:name w:val="xl102"/>
    <w:basedOn w:val="1"/>
    <w:qFormat/>
    <w:uiPriority w:val="0"/>
    <w:pPr>
      <w:widowControl/>
      <w:pBdr>
        <w:left w:val="single" w:color="auto" w:sz="8" w:space="0"/>
        <w:bottom w:val="single" w:color="auto" w:sz="8" w:space="0"/>
        <w:right w:val="single" w:color="auto" w:sz="8" w:space="0"/>
      </w:pBdr>
      <w:spacing w:before="100" w:beforeAutospacing="1" w:after="100" w:afterAutospacing="1" w:line="240" w:lineRule="auto"/>
      <w:jc w:val="center"/>
      <w:textAlignment w:val="center"/>
    </w:pPr>
    <w:rPr>
      <w:rFonts w:ascii="宋体" w:hAnsi="宋体" w:cs="宋体"/>
      <w:color w:val="FF0000"/>
      <w:kern w:val="0"/>
    </w:rPr>
  </w:style>
  <w:style w:type="paragraph" w:customStyle="1" w:styleId="97">
    <w:name w:val="xl103"/>
    <w:basedOn w:val="1"/>
    <w:qFormat/>
    <w:uiPriority w:val="0"/>
    <w:pPr>
      <w:widowControl/>
      <w:pBdr>
        <w:left w:val="single" w:color="auto" w:sz="8" w:space="0"/>
        <w:right w:val="single" w:color="auto" w:sz="8" w:space="0"/>
      </w:pBdr>
      <w:spacing w:before="100" w:beforeAutospacing="1" w:after="100" w:afterAutospacing="1" w:line="240" w:lineRule="auto"/>
      <w:jc w:val="center"/>
      <w:textAlignment w:val="center"/>
    </w:pPr>
    <w:rPr>
      <w:rFonts w:ascii="宋体" w:hAnsi="宋体" w:cs="宋体"/>
      <w:color w:val="FF0000"/>
      <w:kern w:val="0"/>
    </w:rPr>
  </w:style>
  <w:style w:type="paragraph" w:customStyle="1" w:styleId="98">
    <w:name w:val="xl104"/>
    <w:basedOn w:val="1"/>
    <w:qFormat/>
    <w:uiPriority w:val="0"/>
    <w:pPr>
      <w:widowControl/>
      <w:pBdr>
        <w:top w:val="single" w:color="auto" w:sz="8" w:space="0"/>
        <w:left w:val="single" w:color="auto" w:sz="8" w:space="0"/>
        <w:right w:val="single" w:color="auto" w:sz="8" w:space="0"/>
      </w:pBdr>
      <w:spacing w:before="100" w:beforeAutospacing="1" w:after="100" w:afterAutospacing="1" w:line="240" w:lineRule="auto"/>
      <w:jc w:val="center"/>
      <w:textAlignment w:val="center"/>
    </w:pPr>
    <w:rPr>
      <w:rFonts w:ascii="宋体" w:hAnsi="宋体" w:cs="宋体"/>
      <w:color w:val="000000"/>
      <w:kern w:val="0"/>
    </w:rPr>
  </w:style>
  <w:style w:type="paragraph" w:customStyle="1" w:styleId="99">
    <w:name w:val="xl105"/>
    <w:basedOn w:val="1"/>
    <w:qFormat/>
    <w:uiPriority w:val="0"/>
    <w:pPr>
      <w:widowControl/>
      <w:pBdr>
        <w:left w:val="single" w:color="auto" w:sz="8" w:space="0"/>
        <w:right w:val="single" w:color="auto" w:sz="8" w:space="0"/>
      </w:pBdr>
      <w:spacing w:before="100" w:beforeAutospacing="1" w:after="100" w:afterAutospacing="1" w:line="240" w:lineRule="auto"/>
      <w:jc w:val="center"/>
      <w:textAlignment w:val="center"/>
    </w:pPr>
    <w:rPr>
      <w:color w:val="000000"/>
      <w:kern w:val="0"/>
    </w:rPr>
  </w:style>
  <w:style w:type="paragraph" w:customStyle="1" w:styleId="100">
    <w:name w:val="xl106"/>
    <w:basedOn w:val="1"/>
    <w:qFormat/>
    <w:uiPriority w:val="0"/>
    <w:pPr>
      <w:widowControl/>
      <w:pBdr>
        <w:left w:val="single" w:color="auto" w:sz="8" w:space="0"/>
        <w:bottom w:val="single" w:color="auto" w:sz="8" w:space="0"/>
        <w:right w:val="single" w:color="auto" w:sz="8" w:space="0"/>
      </w:pBdr>
      <w:spacing w:before="100" w:beforeAutospacing="1" w:after="100" w:afterAutospacing="1" w:line="240" w:lineRule="auto"/>
      <w:jc w:val="center"/>
      <w:textAlignment w:val="center"/>
    </w:pPr>
    <w:rPr>
      <w:color w:val="000000"/>
      <w:kern w:val="0"/>
    </w:rPr>
  </w:style>
  <w:style w:type="paragraph" w:customStyle="1" w:styleId="101">
    <w:name w:val="xl107"/>
    <w:basedOn w:val="1"/>
    <w:qFormat/>
    <w:uiPriority w:val="0"/>
    <w:pPr>
      <w:widowControl/>
      <w:pBdr>
        <w:left w:val="single" w:color="auto" w:sz="8" w:space="0"/>
        <w:right w:val="single" w:color="auto" w:sz="8" w:space="0"/>
      </w:pBdr>
      <w:spacing w:before="100" w:beforeAutospacing="1" w:after="100" w:afterAutospacing="1" w:line="240" w:lineRule="auto"/>
      <w:jc w:val="center"/>
      <w:textAlignment w:val="center"/>
    </w:pPr>
    <w:rPr>
      <w:b/>
      <w:bCs/>
      <w:color w:val="000000"/>
      <w:kern w:val="0"/>
    </w:rPr>
  </w:style>
  <w:style w:type="paragraph" w:customStyle="1" w:styleId="102">
    <w:name w:val="xl108"/>
    <w:basedOn w:val="1"/>
    <w:qFormat/>
    <w:uiPriority w:val="0"/>
    <w:pPr>
      <w:widowControl/>
      <w:pBdr>
        <w:left w:val="single" w:color="auto" w:sz="8" w:space="0"/>
        <w:bottom w:val="single" w:color="auto" w:sz="8" w:space="0"/>
        <w:right w:val="single" w:color="auto" w:sz="8" w:space="0"/>
      </w:pBdr>
      <w:spacing w:before="100" w:beforeAutospacing="1" w:after="100" w:afterAutospacing="1" w:line="240" w:lineRule="auto"/>
      <w:jc w:val="center"/>
      <w:textAlignment w:val="center"/>
    </w:pPr>
    <w:rPr>
      <w:b/>
      <w:bCs/>
      <w:color w:val="000000"/>
      <w:kern w:val="0"/>
    </w:rPr>
  </w:style>
  <w:style w:type="paragraph" w:customStyle="1" w:styleId="103">
    <w:name w:val="xl109"/>
    <w:basedOn w:val="1"/>
    <w:qFormat/>
    <w:uiPriority w:val="0"/>
    <w:pPr>
      <w:widowControl/>
      <w:pBdr>
        <w:left w:val="single" w:color="auto" w:sz="8" w:space="0"/>
        <w:right w:val="single" w:color="auto" w:sz="8" w:space="0"/>
      </w:pBdr>
      <w:spacing w:before="100" w:beforeAutospacing="1" w:after="100" w:afterAutospacing="1" w:line="240" w:lineRule="auto"/>
      <w:jc w:val="center"/>
      <w:textAlignment w:val="center"/>
    </w:pPr>
    <w:rPr>
      <w:b/>
      <w:bCs/>
      <w:kern w:val="0"/>
    </w:rPr>
  </w:style>
  <w:style w:type="paragraph" w:customStyle="1" w:styleId="104">
    <w:name w:val="xl110"/>
    <w:basedOn w:val="1"/>
    <w:qFormat/>
    <w:uiPriority w:val="0"/>
    <w:pPr>
      <w:widowControl/>
      <w:pBdr>
        <w:left w:val="single" w:color="auto" w:sz="8" w:space="0"/>
        <w:bottom w:val="single" w:color="auto" w:sz="8" w:space="0"/>
        <w:right w:val="single" w:color="auto" w:sz="8" w:space="0"/>
      </w:pBdr>
      <w:spacing w:before="100" w:beforeAutospacing="1" w:after="100" w:afterAutospacing="1" w:line="240" w:lineRule="auto"/>
      <w:jc w:val="center"/>
      <w:textAlignment w:val="center"/>
    </w:pPr>
    <w:rPr>
      <w:b/>
      <w:bCs/>
      <w:kern w:val="0"/>
    </w:rPr>
  </w:style>
  <w:style w:type="paragraph" w:customStyle="1" w:styleId="105">
    <w:name w:val="xl111"/>
    <w:basedOn w:val="1"/>
    <w:qFormat/>
    <w:uiPriority w:val="0"/>
    <w:pPr>
      <w:widowControl/>
      <w:pBdr>
        <w:left w:val="single" w:color="auto" w:sz="8" w:space="0"/>
        <w:bottom w:val="single" w:color="auto" w:sz="8" w:space="0"/>
        <w:right w:val="single" w:color="auto" w:sz="8" w:space="0"/>
      </w:pBdr>
      <w:spacing w:before="100" w:beforeAutospacing="1" w:after="100" w:afterAutospacing="1" w:line="240" w:lineRule="auto"/>
      <w:jc w:val="right"/>
      <w:textAlignment w:val="center"/>
    </w:pPr>
    <w:rPr>
      <w:color w:val="000000"/>
      <w:kern w:val="0"/>
      <w:sz w:val="14"/>
      <w:szCs w:val="14"/>
    </w:rPr>
  </w:style>
  <w:style w:type="paragraph" w:customStyle="1" w:styleId="106">
    <w:name w:val="xl112"/>
    <w:basedOn w:val="1"/>
    <w:qFormat/>
    <w:uiPriority w:val="0"/>
    <w:pPr>
      <w:widowControl/>
      <w:pBdr>
        <w:bottom w:val="single" w:color="auto" w:sz="8" w:space="0"/>
        <w:right w:val="single" w:color="auto" w:sz="8" w:space="0"/>
      </w:pBdr>
      <w:spacing w:before="100" w:beforeAutospacing="1" w:after="100" w:afterAutospacing="1" w:line="240" w:lineRule="auto"/>
      <w:jc w:val="center"/>
      <w:textAlignment w:val="center"/>
    </w:pPr>
    <w:rPr>
      <w:rFonts w:ascii="宋体" w:hAnsi="宋体" w:cs="宋体"/>
      <w:color w:val="000000"/>
      <w:kern w:val="0"/>
    </w:rPr>
  </w:style>
  <w:style w:type="paragraph" w:customStyle="1" w:styleId="107">
    <w:name w:val="xl113"/>
    <w:basedOn w:val="1"/>
    <w:qFormat/>
    <w:uiPriority w:val="0"/>
    <w:pPr>
      <w:widowControl/>
      <w:pBdr>
        <w:bottom w:val="single" w:color="auto" w:sz="8" w:space="0"/>
        <w:right w:val="single" w:color="auto" w:sz="8" w:space="0"/>
      </w:pBdr>
      <w:spacing w:before="100" w:beforeAutospacing="1" w:after="100" w:afterAutospacing="1" w:line="240" w:lineRule="auto"/>
      <w:textAlignment w:val="center"/>
    </w:pPr>
    <w:rPr>
      <w:rFonts w:ascii="宋体" w:hAnsi="宋体" w:cs="宋体"/>
      <w:color w:val="000000"/>
      <w:kern w:val="0"/>
    </w:rPr>
  </w:style>
  <w:style w:type="paragraph" w:customStyle="1" w:styleId="108">
    <w:name w:val="xl114"/>
    <w:basedOn w:val="1"/>
    <w:qFormat/>
    <w:uiPriority w:val="0"/>
    <w:pPr>
      <w:widowControl/>
      <w:pBdr>
        <w:right w:val="single" w:color="auto" w:sz="8" w:space="0"/>
      </w:pBdr>
      <w:spacing w:before="100" w:beforeAutospacing="1" w:after="100" w:afterAutospacing="1" w:line="240" w:lineRule="auto"/>
      <w:textAlignment w:val="center"/>
    </w:pPr>
    <w:rPr>
      <w:rFonts w:ascii="宋体" w:hAnsi="宋体" w:cs="宋体"/>
      <w:color w:val="000000"/>
      <w:kern w:val="0"/>
    </w:rPr>
  </w:style>
  <w:style w:type="paragraph" w:customStyle="1" w:styleId="109">
    <w:name w:val="xl115"/>
    <w:basedOn w:val="1"/>
    <w:qFormat/>
    <w:uiPriority w:val="0"/>
    <w:pPr>
      <w:widowControl/>
      <w:pBdr>
        <w:right w:val="single" w:color="auto" w:sz="8" w:space="0"/>
      </w:pBdr>
      <w:spacing w:before="100" w:beforeAutospacing="1" w:after="100" w:afterAutospacing="1" w:line="240" w:lineRule="auto"/>
      <w:textAlignment w:val="center"/>
    </w:pPr>
    <w:rPr>
      <w:rFonts w:ascii="宋体" w:hAnsi="宋体" w:cs="宋体"/>
      <w:b/>
      <w:bCs/>
      <w:color w:val="000000"/>
      <w:kern w:val="0"/>
    </w:rPr>
  </w:style>
  <w:style w:type="paragraph" w:customStyle="1" w:styleId="110">
    <w:name w:val="xl116"/>
    <w:basedOn w:val="1"/>
    <w:qFormat/>
    <w:uiPriority w:val="0"/>
    <w:pPr>
      <w:widowControl/>
      <w:pBdr>
        <w:bottom w:val="single" w:color="auto" w:sz="8" w:space="0"/>
        <w:right w:val="single" w:color="auto" w:sz="8" w:space="0"/>
      </w:pBdr>
      <w:spacing w:before="100" w:beforeAutospacing="1" w:after="100" w:afterAutospacing="1" w:line="240" w:lineRule="auto"/>
      <w:jc w:val="center"/>
      <w:textAlignment w:val="center"/>
    </w:pPr>
    <w:rPr>
      <w:rFonts w:ascii="宋体" w:hAnsi="宋体" w:cs="宋体"/>
      <w:b/>
      <w:bCs/>
      <w:kern w:val="0"/>
    </w:rPr>
  </w:style>
  <w:style w:type="paragraph" w:customStyle="1" w:styleId="111">
    <w:name w:val="xl117"/>
    <w:basedOn w:val="1"/>
    <w:qFormat/>
    <w:uiPriority w:val="0"/>
    <w:pPr>
      <w:widowControl/>
      <w:pBdr>
        <w:left w:val="single" w:color="auto" w:sz="8" w:space="0"/>
        <w:right w:val="single" w:color="auto" w:sz="8" w:space="0"/>
      </w:pBdr>
      <w:spacing w:before="100" w:beforeAutospacing="1" w:after="100" w:afterAutospacing="1" w:line="240" w:lineRule="auto"/>
      <w:jc w:val="right"/>
      <w:textAlignment w:val="center"/>
    </w:pPr>
    <w:rPr>
      <w:color w:val="000000"/>
      <w:kern w:val="0"/>
      <w:sz w:val="14"/>
      <w:szCs w:val="14"/>
    </w:rPr>
  </w:style>
  <w:style w:type="paragraph" w:customStyle="1" w:styleId="112">
    <w:name w:val="xl118"/>
    <w:basedOn w:val="1"/>
    <w:qFormat/>
    <w:uiPriority w:val="0"/>
    <w:pPr>
      <w:widowControl/>
      <w:pBdr>
        <w:top w:val="single" w:color="auto" w:sz="8" w:space="0"/>
        <w:left w:val="single" w:color="auto" w:sz="8" w:space="0"/>
        <w:right w:val="single" w:color="auto" w:sz="8" w:space="0"/>
      </w:pBdr>
      <w:spacing w:before="100" w:beforeAutospacing="1" w:after="100" w:afterAutospacing="1" w:line="240" w:lineRule="auto"/>
      <w:jc w:val="right"/>
      <w:textAlignment w:val="center"/>
    </w:pPr>
    <w:rPr>
      <w:color w:val="000000"/>
      <w:kern w:val="0"/>
      <w:sz w:val="14"/>
      <w:szCs w:val="14"/>
    </w:rPr>
  </w:style>
  <w:style w:type="paragraph" w:customStyle="1" w:styleId="113">
    <w:name w:val="xl119"/>
    <w:basedOn w:val="1"/>
    <w:qFormat/>
    <w:uiPriority w:val="0"/>
    <w:pPr>
      <w:widowControl/>
      <w:pBdr>
        <w:left w:val="single" w:color="auto" w:sz="8" w:space="0"/>
        <w:right w:val="single" w:color="auto" w:sz="8" w:space="0"/>
      </w:pBdr>
      <w:spacing w:before="100" w:beforeAutospacing="1" w:after="100" w:afterAutospacing="1" w:line="240" w:lineRule="auto"/>
      <w:jc w:val="center"/>
      <w:textAlignment w:val="center"/>
    </w:pPr>
    <w:rPr>
      <w:rFonts w:ascii="宋体" w:hAnsi="宋体" w:cs="宋体"/>
      <w:color w:val="000000"/>
      <w:kern w:val="0"/>
    </w:rPr>
  </w:style>
  <w:style w:type="paragraph" w:customStyle="1" w:styleId="114">
    <w:name w:val="xl120"/>
    <w:basedOn w:val="1"/>
    <w:qFormat/>
    <w:uiPriority w:val="0"/>
    <w:pPr>
      <w:widowControl/>
      <w:pBdr>
        <w:left w:val="single" w:color="auto" w:sz="8" w:space="0"/>
        <w:bottom w:val="single" w:color="auto" w:sz="8" w:space="0"/>
        <w:right w:val="single" w:color="auto" w:sz="8" w:space="0"/>
      </w:pBdr>
      <w:spacing w:before="100" w:beforeAutospacing="1" w:after="100" w:afterAutospacing="1" w:line="240" w:lineRule="auto"/>
      <w:jc w:val="center"/>
      <w:textAlignment w:val="center"/>
    </w:pPr>
    <w:rPr>
      <w:rFonts w:ascii="宋体" w:hAnsi="宋体" w:cs="宋体"/>
      <w:color w:val="000000"/>
      <w:kern w:val="0"/>
    </w:rPr>
  </w:style>
  <w:style w:type="paragraph" w:customStyle="1" w:styleId="115">
    <w:name w:val="xl121"/>
    <w:basedOn w:val="1"/>
    <w:qFormat/>
    <w:uiPriority w:val="0"/>
    <w:pPr>
      <w:widowControl/>
      <w:pBdr>
        <w:top w:val="single" w:color="auto" w:sz="8" w:space="0"/>
        <w:left w:val="single" w:color="auto" w:sz="8" w:space="0"/>
        <w:right w:val="single" w:color="auto" w:sz="8" w:space="0"/>
      </w:pBdr>
      <w:spacing w:before="100" w:beforeAutospacing="1" w:after="100" w:afterAutospacing="1" w:line="240" w:lineRule="auto"/>
      <w:jc w:val="center"/>
      <w:textAlignment w:val="center"/>
    </w:pPr>
    <w:rPr>
      <w:color w:val="000000"/>
      <w:kern w:val="0"/>
    </w:rPr>
  </w:style>
  <w:style w:type="character" w:customStyle="1" w:styleId="116">
    <w:name w:val="列表段落 字符1"/>
    <w:link w:val="41"/>
    <w:qFormat/>
    <w:uiPriority w:val="34"/>
    <w:rPr>
      <w:kern w:val="2"/>
      <w:sz w:val="21"/>
      <w:szCs w:val="22"/>
    </w:rPr>
  </w:style>
  <w:style w:type="paragraph" w:customStyle="1" w:styleId="117">
    <w:name w:val="列出段落1"/>
    <w:basedOn w:val="1"/>
    <w:link w:val="118"/>
    <w:qFormat/>
    <w:uiPriority w:val="0"/>
    <w:pPr>
      <w:spacing w:line="240" w:lineRule="auto"/>
      <w:ind w:firstLine="420" w:firstLineChars="200"/>
    </w:pPr>
    <w:rPr>
      <w:sz w:val="21"/>
    </w:rPr>
  </w:style>
  <w:style w:type="character" w:customStyle="1" w:styleId="118">
    <w:name w:val="列表段落 字符"/>
    <w:link w:val="117"/>
    <w:qFormat/>
    <w:uiPriority w:val="0"/>
    <w:rPr>
      <w:rFonts w:ascii="Times New Roman" w:hAnsi="Times New Roman" w:eastAsia="宋体" w:cs="Times New Roman"/>
      <w:kern w:val="2"/>
      <w:sz w:val="21"/>
      <w:szCs w:val="24"/>
    </w:rPr>
  </w:style>
  <w:style w:type="paragraph" w:customStyle="1" w:styleId="119">
    <w:name w:val="font11"/>
    <w:basedOn w:val="1"/>
    <w:qFormat/>
    <w:uiPriority w:val="0"/>
    <w:pPr>
      <w:widowControl/>
      <w:spacing w:before="100" w:beforeAutospacing="1" w:after="100" w:afterAutospacing="1" w:line="240" w:lineRule="auto"/>
      <w:jc w:val="left"/>
    </w:pPr>
    <w:rPr>
      <w:color w:val="000000"/>
      <w:kern w:val="0"/>
      <w:sz w:val="22"/>
      <w:szCs w:val="22"/>
    </w:rPr>
  </w:style>
  <w:style w:type="paragraph" w:customStyle="1" w:styleId="120">
    <w:name w:val="font12"/>
    <w:basedOn w:val="1"/>
    <w:qFormat/>
    <w:uiPriority w:val="0"/>
    <w:pPr>
      <w:widowControl/>
      <w:spacing w:before="100" w:beforeAutospacing="1" w:after="100" w:afterAutospacing="1" w:line="240" w:lineRule="auto"/>
      <w:jc w:val="left"/>
    </w:pPr>
    <w:rPr>
      <w:rFonts w:ascii="宋体" w:hAnsi="宋体" w:cs="宋体"/>
      <w:color w:val="000000"/>
      <w:kern w:val="0"/>
      <w:sz w:val="22"/>
      <w:szCs w:val="22"/>
    </w:rPr>
  </w:style>
  <w:style w:type="character" w:customStyle="1" w:styleId="121">
    <w:name w:val="批注文字 字符1"/>
    <w:qFormat/>
    <w:uiPriority w:val="0"/>
    <w:rPr>
      <w:kern w:val="2"/>
      <w:sz w:val="21"/>
      <w:szCs w:val="24"/>
    </w:rPr>
  </w:style>
  <w:style w:type="paragraph" w:customStyle="1" w:styleId="122">
    <w:name w:val="2016正文"/>
    <w:basedOn w:val="1"/>
    <w:qFormat/>
    <w:uiPriority w:val="0"/>
    <w:pPr>
      <w:ind w:firstLine="200" w:firstLineChars="200"/>
    </w:pPr>
    <w:rPr>
      <w:rFonts w:asciiTheme="minorHAnsi" w:hAnsiTheme="minorHAnsi" w:eastAsiaTheme="minorEastAsia" w:cstheme="minorBidi"/>
      <w:sz w:val="28"/>
    </w:rPr>
  </w:style>
  <w:style w:type="character" w:customStyle="1" w:styleId="123">
    <w:name w:val="批注主题 字符"/>
    <w:basedOn w:val="47"/>
    <w:link w:val="21"/>
    <w:semiHidden/>
    <w:qFormat/>
    <w:uiPriority w:val="99"/>
    <w:rPr>
      <w:rFonts w:ascii="Times New Roman" w:hAnsi="Times New Roman" w:eastAsia="宋体" w:cs="Times New Roman"/>
      <w:b/>
      <w:bCs/>
      <w:kern w:val="2"/>
      <w:sz w:val="24"/>
      <w:szCs w:val="24"/>
    </w:rPr>
  </w:style>
  <w:style w:type="character" w:customStyle="1" w:styleId="124">
    <w:name w:val="正文文本缩进 字符"/>
    <w:basedOn w:val="25"/>
    <w:link w:val="14"/>
    <w:qFormat/>
    <w:uiPriority w:val="99"/>
    <w:rPr>
      <w:rFonts w:ascii="Times New Roman" w:hAnsi="Times New Roman" w:eastAsia="宋体" w:cs="Times New Roman"/>
      <w:kern w:val="2"/>
      <w:sz w:val="24"/>
      <w:szCs w:val="24"/>
    </w:rPr>
  </w:style>
  <w:style w:type="character" w:customStyle="1" w:styleId="125">
    <w:name w:val="正文文本首行缩进 2 字符"/>
    <w:basedOn w:val="124"/>
    <w:link w:val="22"/>
    <w:qFormat/>
    <w:uiPriority w:val="99"/>
    <w:rPr>
      <w:rFonts w:ascii="Times New Roman" w:hAnsi="Times New Roman" w:eastAsia="宋体" w:cs="Times New Roman"/>
      <w:kern w:val="2"/>
      <w:sz w:val="24"/>
      <w:szCs w:val="24"/>
    </w:rPr>
  </w:style>
  <w:style w:type="character" w:customStyle="1" w:styleId="126">
    <w:name w:val="font41"/>
    <w:basedOn w:val="25"/>
    <w:qFormat/>
    <w:uiPriority w:val="0"/>
    <w:rPr>
      <w:rFonts w:hint="eastAsia" w:ascii="宋体" w:hAnsi="宋体" w:eastAsia="宋体" w:cs="宋体"/>
      <w:color w:val="000000"/>
      <w:sz w:val="22"/>
      <w:szCs w:val="22"/>
      <w:u w:val="none"/>
    </w:rPr>
  </w:style>
  <w:style w:type="character" w:customStyle="1" w:styleId="127">
    <w:name w:val="font71"/>
    <w:basedOn w:val="25"/>
    <w:qFormat/>
    <w:uiPriority w:val="0"/>
    <w:rPr>
      <w:rFonts w:hint="eastAsia" w:ascii="宋体" w:hAnsi="宋体" w:eastAsia="宋体" w:cs="宋体"/>
      <w:b/>
      <w:bCs/>
      <w:color w:val="000000"/>
      <w:sz w:val="22"/>
      <w:szCs w:val="22"/>
      <w:u w:val="none"/>
    </w:rPr>
  </w:style>
  <w:style w:type="paragraph" w:customStyle="1" w:styleId="128">
    <w:name w:val="Table Text"/>
    <w:basedOn w:val="1"/>
    <w:semiHidden/>
    <w:qFormat/>
    <w:uiPriority w:val="0"/>
    <w:rPr>
      <w:rFonts w:ascii="微软雅黑" w:hAnsi="微软雅黑" w:eastAsia="微软雅黑" w:cs="微软雅黑"/>
      <w:sz w:val="20"/>
      <w:szCs w:val="20"/>
      <w:lang w:val="en-US" w:eastAsia="en-US" w:bidi="ar-SA"/>
    </w:rPr>
  </w:style>
  <w:style w:type="table" w:customStyle="1" w:styleId="129">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68</Pages>
  <Words>1142</Words>
  <Characters>1187</Characters>
  <Lines>338</Lines>
  <Paragraphs>95</Paragraphs>
  <TotalTime>32</TotalTime>
  <ScaleCrop>false</ScaleCrop>
  <LinksUpToDate>false</LinksUpToDate>
  <CharactersWithSpaces>1198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2025-01-21T02:46:00Z</dcterms:created>
  <dc:creator>ljj</dc:creator>
  <cp:lastModifiedBy>Mini</cp:lastModifiedBy>
  <dcterms:modified xsi:type="dcterms:W3CDTF">2026-08-03T09:11:06Z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A4A008AF5E8C4369AFADEA3574972366_13</vt:lpwstr>
  </property>
  <property fmtid="{D5CDD505-2E9C-101B-9397-08002B2CF9AE}" pid="4" name="KSOTemplateDocerSaveRecord">
    <vt:lpwstr>eyJoZGlkIjoiYjZjN2IxMWIzYzZhNGYyYTlhYzMyZTI2OWUyMWIyMTMiLCJ1c2VySWQiOiI0OTA2OTE0MjEifQ==</vt:lpwstr>
  </property>
</Properties>
</file>