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中山大学附属第一医院广西医院2023年度风险评估及内部控制评价服务的评分办法</w:t>
      </w:r>
    </w:p>
    <w:tbl>
      <w:tblPr>
        <w:tblStyle w:val="2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88"/>
        <w:gridCol w:w="4600"/>
        <w:gridCol w:w="1196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szCs w:val="21"/>
                <w:highlight w:val="none"/>
                <w:lang w:eastAsia="zh-CN"/>
              </w:rPr>
            </w:pPr>
            <w:r>
              <w:rPr>
                <w:rFonts w:ascii="Arial" w:hAnsi="Arial" w:cs="Arial"/>
                <w:b/>
                <w:szCs w:val="21"/>
                <w:highlight w:val="none"/>
              </w:rPr>
              <w:t>序号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  <w:highlight w:val="none"/>
              </w:rPr>
            </w:pPr>
            <w:r>
              <w:rPr>
                <w:rFonts w:ascii="Arial" w:hAnsi="Arial" w:cs="Arial"/>
                <w:b/>
                <w:szCs w:val="21"/>
                <w:highlight w:val="none"/>
              </w:rPr>
              <w:t>类型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szCs w:val="21"/>
                <w:highlight w:val="none"/>
                <w:lang w:eastAsia="zh-CN"/>
              </w:rPr>
            </w:pPr>
            <w:r>
              <w:rPr>
                <w:rFonts w:ascii="Arial" w:hAnsi="Arial" w:cs="Arial"/>
                <w:b/>
                <w:szCs w:val="21"/>
                <w:highlight w:val="none"/>
              </w:rPr>
              <w:t>评分标准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  <w:highlight w:val="none"/>
              </w:rPr>
            </w:pPr>
            <w:r>
              <w:rPr>
                <w:rFonts w:ascii="Arial" w:hAnsi="Arial" w:cs="Arial"/>
                <w:b/>
                <w:szCs w:val="21"/>
                <w:highlight w:val="none"/>
              </w:rPr>
              <w:t>分值权重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  <w:highlight w:val="none"/>
              </w:rPr>
            </w:pPr>
            <w:r>
              <w:rPr>
                <w:rFonts w:ascii="Arial" w:hAnsi="Arial" w:cs="Arial"/>
                <w:b/>
                <w:szCs w:val="21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  <w:r>
              <w:rPr>
                <w:rFonts w:ascii="Arial" w:hAnsi="Arial" w:cs="Arial"/>
                <w:b w:val="0"/>
                <w:bCs/>
                <w:szCs w:val="21"/>
                <w:highlight w:val="none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服务方案内容</w:t>
            </w:r>
          </w:p>
        </w:tc>
        <w:tc>
          <w:tcPr>
            <w:tcW w:w="4600" w:type="dxa"/>
            <w:vAlign w:val="center"/>
          </w:tcPr>
          <w:p>
            <w:pPr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阐述项目的服务工作方案（含评估服务工作的整体规划、实施步骤或方案、具体评估方法）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：</w:t>
            </w:r>
          </w:p>
          <w:p>
            <w:pPr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一档（0分）：未提供方案。</w:t>
            </w:r>
          </w:p>
          <w:p>
            <w:pPr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档（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分）：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整体服务方案不完整，不符合项目要求实施后较难达到项目目的，可行性较差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。</w:t>
            </w:r>
          </w:p>
          <w:p>
            <w:pPr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档（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分）：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整体服务方案较为全面，基本符合项目要求，能够达到项目目的，具备较好的可行性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。</w:t>
            </w:r>
          </w:p>
          <w:p>
            <w:pPr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档（</w:t>
            </w:r>
            <w:r>
              <w:rPr>
                <w:rFonts w:ascii="Arial" w:hAnsi="Arial" w:cs="Arial"/>
                <w:b w:val="0"/>
                <w:bCs/>
                <w:szCs w:val="21"/>
                <w:highlight w:val="none"/>
              </w:rPr>
              <w:t>2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分）：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整体服务方案全面扎实，完全符合项目要求，能够有效达到项目目的，具有很好的可行性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。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  <w:r>
              <w:rPr>
                <w:rFonts w:ascii="Arial" w:hAnsi="Arial" w:cs="Arial"/>
                <w:b w:val="0"/>
                <w:bCs/>
                <w:szCs w:val="21"/>
                <w:highlight w:val="none"/>
              </w:rPr>
              <w:t>0-2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Arial" w:hAnsi="Arial" w:cs="Arial"/>
                <w:b w:val="0"/>
                <w:bCs/>
                <w:szCs w:val="21"/>
                <w:highlight w:val="none"/>
              </w:rPr>
              <w:t>分</w:t>
            </w:r>
          </w:p>
        </w:tc>
        <w:tc>
          <w:tcPr>
            <w:tcW w:w="1583" w:type="dxa"/>
            <w:vAlign w:val="center"/>
          </w:tcPr>
          <w:p>
            <w:pPr>
              <w:rPr>
                <w:rFonts w:hint="eastAsia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服务项目重难点分析及应对措施</w:t>
            </w:r>
          </w:p>
        </w:tc>
        <w:tc>
          <w:tcPr>
            <w:tcW w:w="4600" w:type="dxa"/>
            <w:vAlign w:val="center"/>
          </w:tcPr>
          <w:p>
            <w:pP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阐述项目的重、难点内容，并根据项目重、难点提出明确的应对措施：</w:t>
            </w:r>
          </w:p>
          <w:p>
            <w:p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一档（0分）：未阐述项目难、重点内容及提供应对措施。</w:t>
            </w:r>
          </w:p>
          <w:p>
            <w:pP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二档（10分）：对项目认识理解浅显，重难点分析不合理，对应措施可行性差。</w:t>
            </w:r>
          </w:p>
          <w:p>
            <w:pP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三档（15分）：对项目认识理解较透彻，重难点分析较合理，对应措施可行性较强。</w:t>
            </w:r>
          </w:p>
          <w:p>
            <w:p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四档（20分）：对项目认识理解透彻，重难点分析合理，对应措施可行性强。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0-20分</w:t>
            </w:r>
          </w:p>
        </w:tc>
        <w:tc>
          <w:tcPr>
            <w:tcW w:w="1583" w:type="dxa"/>
            <w:vAlign w:val="center"/>
          </w:tcPr>
          <w:p>
            <w:pPr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类似项目业绩</w:t>
            </w:r>
          </w:p>
        </w:tc>
        <w:tc>
          <w:tcPr>
            <w:tcW w:w="4600" w:type="dxa"/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提供自2021年1月1日以来响应服务商承担过单位内部控制评价类似业绩，每1个业绩得5分，本项满分20分，不提供不得分。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0-20分</w:t>
            </w:r>
          </w:p>
        </w:tc>
        <w:tc>
          <w:tcPr>
            <w:tcW w:w="1583" w:type="dxa"/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提供合同或成交通知书等相关证明文件，复印件加盖公章。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460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项目负责人：具备高级职称，且有3次相关风险评估或内部控制评价服务的得6分；具备高级职称，且有2次相关风险评估或内部控制评价服务的得3分；未配备高级职称的不得分。</w:t>
            </w:r>
          </w:p>
          <w:p>
            <w:pPr>
              <w:numPr>
                <w:ilvl w:val="0"/>
                <w:numId w:val="1"/>
              </w:num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项目其他成员具备高级职称的，每人得2分，本项最高得4分。</w:t>
            </w:r>
          </w:p>
          <w:p>
            <w:pPr>
              <w:numPr>
                <w:ilvl w:val="0"/>
                <w:numId w:val="1"/>
              </w:num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项目其他成员具备中级及以上职称的，每人得1分，本项最高得2分。</w:t>
            </w:r>
          </w:p>
          <w:p>
            <w:pPr>
              <w:numPr>
                <w:ilvl w:val="0"/>
                <w:numId w:val="1"/>
              </w:num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除上述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人员外，每增加一人得1分，本项最高3分。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0-15分</w:t>
            </w:r>
          </w:p>
        </w:tc>
        <w:tc>
          <w:tcPr>
            <w:tcW w:w="1583" w:type="dxa"/>
            <w:vAlign w:val="center"/>
          </w:tcPr>
          <w:p>
            <w:p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提供职称证书和在本单位（或分支机构）缴纳相应人员的社保证明材料（最近半年内</w:t>
            </w: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t>的任意连续3个月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），复印件加盖公章。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报价</w:t>
            </w:r>
          </w:p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得分</w:t>
            </w:r>
          </w:p>
        </w:tc>
        <w:tc>
          <w:tcPr>
            <w:tcW w:w="460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价格分采用低价优先法计算，即满足采购需求且投标价格最低的投标报价为评标基准价，其价格分为满分。其他响应服务商的价格分统一按照下列公式计算：报价得分=（评标基准价/报价）×分值权重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0-20分</w:t>
            </w:r>
          </w:p>
        </w:tc>
        <w:tc>
          <w:tcPr>
            <w:tcW w:w="1583" w:type="dxa"/>
            <w:vAlign w:val="center"/>
          </w:tcPr>
          <w:p>
            <w:pP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1D7051"/>
    <w:multiLevelType w:val="singleLevel"/>
    <w:tmpl w:val="781D705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3BCA4695"/>
    <w:rsid w:val="01675739"/>
    <w:rsid w:val="01913861"/>
    <w:rsid w:val="02EB774C"/>
    <w:rsid w:val="036D2615"/>
    <w:rsid w:val="061A5470"/>
    <w:rsid w:val="0AB241FB"/>
    <w:rsid w:val="0E1B167A"/>
    <w:rsid w:val="0F916E5A"/>
    <w:rsid w:val="0FB32D84"/>
    <w:rsid w:val="102005A9"/>
    <w:rsid w:val="10DC2578"/>
    <w:rsid w:val="11267CD1"/>
    <w:rsid w:val="12296A3A"/>
    <w:rsid w:val="15585AC0"/>
    <w:rsid w:val="16FC68BB"/>
    <w:rsid w:val="188D5986"/>
    <w:rsid w:val="18AE1A47"/>
    <w:rsid w:val="19676254"/>
    <w:rsid w:val="1B4649C2"/>
    <w:rsid w:val="1B7900EB"/>
    <w:rsid w:val="1D0A3BBC"/>
    <w:rsid w:val="1E1E18EE"/>
    <w:rsid w:val="1E3A1357"/>
    <w:rsid w:val="1EB53B30"/>
    <w:rsid w:val="1F9759D3"/>
    <w:rsid w:val="1FBF453A"/>
    <w:rsid w:val="22B67E76"/>
    <w:rsid w:val="25646C45"/>
    <w:rsid w:val="25E11132"/>
    <w:rsid w:val="26062EC3"/>
    <w:rsid w:val="26FA4D54"/>
    <w:rsid w:val="292813A2"/>
    <w:rsid w:val="2C71213F"/>
    <w:rsid w:val="2CD73FB9"/>
    <w:rsid w:val="2D2B1B78"/>
    <w:rsid w:val="2DD02989"/>
    <w:rsid w:val="2EB544CF"/>
    <w:rsid w:val="2FA554FB"/>
    <w:rsid w:val="30291672"/>
    <w:rsid w:val="33164779"/>
    <w:rsid w:val="34CB5A03"/>
    <w:rsid w:val="35470E02"/>
    <w:rsid w:val="37B5307D"/>
    <w:rsid w:val="37F76B0F"/>
    <w:rsid w:val="385916B5"/>
    <w:rsid w:val="3B0F4170"/>
    <w:rsid w:val="3BCA4695"/>
    <w:rsid w:val="3ECD2378"/>
    <w:rsid w:val="3FA96941"/>
    <w:rsid w:val="400E0E9A"/>
    <w:rsid w:val="402E32EA"/>
    <w:rsid w:val="42E76650"/>
    <w:rsid w:val="43B840D5"/>
    <w:rsid w:val="44B1130C"/>
    <w:rsid w:val="46482AF5"/>
    <w:rsid w:val="469F284C"/>
    <w:rsid w:val="49F16CCD"/>
    <w:rsid w:val="49FC6D0E"/>
    <w:rsid w:val="4C9D4708"/>
    <w:rsid w:val="4CFE47D7"/>
    <w:rsid w:val="4D221AE1"/>
    <w:rsid w:val="4D7F0CE1"/>
    <w:rsid w:val="4DCB3F26"/>
    <w:rsid w:val="504A7CCC"/>
    <w:rsid w:val="509466EB"/>
    <w:rsid w:val="5269233D"/>
    <w:rsid w:val="534C78B7"/>
    <w:rsid w:val="539227A8"/>
    <w:rsid w:val="54372316"/>
    <w:rsid w:val="55104847"/>
    <w:rsid w:val="55374AF7"/>
    <w:rsid w:val="567F61F6"/>
    <w:rsid w:val="568850AA"/>
    <w:rsid w:val="58384767"/>
    <w:rsid w:val="58BA1767"/>
    <w:rsid w:val="59833FEA"/>
    <w:rsid w:val="5A4A1958"/>
    <w:rsid w:val="5AB83A84"/>
    <w:rsid w:val="5BE93B76"/>
    <w:rsid w:val="5D413769"/>
    <w:rsid w:val="5FED5F7E"/>
    <w:rsid w:val="62EB7186"/>
    <w:rsid w:val="636D05D2"/>
    <w:rsid w:val="647A3F6A"/>
    <w:rsid w:val="677E6EB5"/>
    <w:rsid w:val="692C60DC"/>
    <w:rsid w:val="69890ABB"/>
    <w:rsid w:val="6AB946DF"/>
    <w:rsid w:val="6F9D48C5"/>
    <w:rsid w:val="703B0F93"/>
    <w:rsid w:val="714B51FB"/>
    <w:rsid w:val="71BD5380"/>
    <w:rsid w:val="72DA3EC9"/>
    <w:rsid w:val="7315309E"/>
    <w:rsid w:val="73692554"/>
    <w:rsid w:val="73CD50EF"/>
    <w:rsid w:val="76311082"/>
    <w:rsid w:val="771F3908"/>
    <w:rsid w:val="772D2C83"/>
    <w:rsid w:val="78174088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 w:themeColor="text1"/>
      <w:sz w:val="21"/>
      <w:szCs w:val="21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851</Characters>
  <Lines>0</Lines>
  <Paragraphs>0</Paragraphs>
  <TotalTime>2</TotalTime>
  <ScaleCrop>false</ScaleCrop>
  <LinksUpToDate>false</LinksUpToDate>
  <CharactersWithSpaces>852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2024-01-11T02:12:00Z</dcterms:created>
  <dc:creator>LMY</dc:creator>
  <cp:lastModifiedBy>秋秋</cp:lastModifiedBy>
  <cp:lastPrinted>2024-02-01T08:43:00Z</cp:lastPrinted>
  <dcterms:modified xsi:type="dcterms:W3CDTF">2024-06-06T03:07:46Z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43329A3B82C84C0DB6699AE36A55A486_11</vt:lpwstr>
  </property>
</Properties>
</file>