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41" w:tblpY="2262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88"/>
        <w:gridCol w:w="4600"/>
        <w:gridCol w:w="1196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highlight w:val="none"/>
                <w:lang w:eastAsia="zh-CN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  <w:highlight w:val="none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类型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highlight w:val="none"/>
                <w:lang w:eastAsia="zh-CN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评分标准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  <w:highlight w:val="none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分值权重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  <w:highlight w:val="none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ascii="Arial" w:hAnsi="Arial" w:cs="Arial"/>
                <w:b w:val="0"/>
                <w:bCs/>
                <w:szCs w:val="21"/>
                <w:highlight w:val="none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服务方案内容</w:t>
            </w:r>
          </w:p>
        </w:tc>
        <w:tc>
          <w:tcPr>
            <w:tcW w:w="4600" w:type="dxa"/>
            <w:vAlign w:val="center"/>
          </w:tcPr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阐述项目的服务工作方案（含评估服务工作的整体规划、实施步骤或方案、具体评估方法）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：</w:t>
            </w:r>
          </w:p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一档（0分）：未提供方案。</w:t>
            </w:r>
          </w:p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档（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分）：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整体服务方案不完整，不符合项目要求实施后较难达到项目目的，可行性较差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。</w:t>
            </w:r>
          </w:p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档（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分）：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结合医疗单位实际，整体服务方案较为全面，基本符合项目要求，能够达到项目目的，具备较好的可行性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。</w:t>
            </w:r>
          </w:p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档（</w:t>
            </w:r>
            <w:r>
              <w:rPr>
                <w:rFonts w:ascii="Arial" w:hAnsi="Arial" w:cs="Arial"/>
                <w:b w:val="0"/>
                <w:bCs/>
                <w:szCs w:val="21"/>
                <w:highlight w:val="none"/>
              </w:rPr>
              <w:t>2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分）：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结合医疗单位实际，整体服务方案全面扎实，完全符合项目要求，能够有效达到项目目的，具有很好的可行性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ascii="Arial" w:hAnsi="Arial" w:cs="Arial"/>
                <w:b w:val="0"/>
                <w:bCs/>
                <w:szCs w:val="21"/>
                <w:highlight w:val="none"/>
              </w:rPr>
              <w:t>0-2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Arial" w:hAnsi="Arial" w:cs="Arial"/>
                <w:b w:val="0"/>
                <w:bCs/>
                <w:szCs w:val="21"/>
                <w:highlight w:val="none"/>
              </w:rPr>
              <w:t>分</w:t>
            </w:r>
          </w:p>
        </w:tc>
        <w:tc>
          <w:tcPr>
            <w:tcW w:w="1583" w:type="dxa"/>
            <w:vAlign w:val="center"/>
          </w:tcPr>
          <w:p>
            <w:pPr>
              <w:rPr>
                <w:rFonts w:hint="eastAsia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服务项目重难点分析及应对措施</w:t>
            </w:r>
          </w:p>
        </w:tc>
        <w:tc>
          <w:tcPr>
            <w:tcW w:w="4600" w:type="dxa"/>
            <w:vAlign w:val="center"/>
          </w:tcPr>
          <w:p>
            <w:pP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阐述项目的重、难点内容，并根据项目重、难点提出明确的应对措施：</w:t>
            </w:r>
          </w:p>
          <w:p>
            <w:p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一档（0分）：未阐述项目难、重点内容及提供应对措施。</w:t>
            </w:r>
          </w:p>
          <w:p>
            <w:pP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二档（10分）：对项目认识理解浅显，重难点分析不合理，对应措施可行性差。</w:t>
            </w:r>
          </w:p>
          <w:p>
            <w:pP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三档（15分）：对项目认识理解较透彻，重难点分析较合理，对应措施可行性较强。</w:t>
            </w:r>
          </w:p>
          <w:p>
            <w:p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四档（20分）：对项目认识理解透彻，重难点分析合理，对应措施可行性强。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0-20分</w:t>
            </w:r>
          </w:p>
        </w:tc>
        <w:tc>
          <w:tcPr>
            <w:tcW w:w="1583" w:type="dxa"/>
            <w:vAlign w:val="center"/>
          </w:tcPr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类似项目业绩</w:t>
            </w:r>
          </w:p>
        </w:tc>
        <w:tc>
          <w:tcPr>
            <w:tcW w:w="4600" w:type="dxa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提供自2021年1月1日以来响应服务商承担过单位经济业务审计类似业绩，每1个业绩得5分，本项满分15分，不提供不得分。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0-15分</w:t>
            </w:r>
          </w:p>
        </w:tc>
        <w:tc>
          <w:tcPr>
            <w:tcW w:w="1583" w:type="dxa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提供合同或成交通知书等相关证明文件，复印件加盖公章。</w:t>
            </w:r>
          </w:p>
        </w:tc>
      </w:tr>
    </w:tbl>
    <w:p>
      <w:pPr>
        <w:jc w:val="center"/>
      </w:pPr>
      <w:r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  <w:t>中山大学附属第一医院广西医院</w:t>
      </w:r>
      <w:r>
        <w:rPr>
          <w:rFonts w:hint="eastAsia"/>
          <w:b/>
          <w:bCs/>
          <w:sz w:val="32"/>
          <w:szCs w:val="32"/>
          <w:lang w:val="en-US" w:eastAsia="zh-CN"/>
        </w:rPr>
        <w:t>2023年经济业务专项审计服务的评分办法</w:t>
      </w:r>
    </w:p>
    <w:tbl>
      <w:tblPr>
        <w:tblStyle w:val="2"/>
        <w:tblpPr w:leftFromText="180" w:rightFromText="180" w:vertAnchor="page" w:horzAnchor="page" w:tblpX="1455" w:tblpY="9051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88"/>
        <w:gridCol w:w="4600"/>
        <w:gridCol w:w="1196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4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1、审计项目组成员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（1）项目负责人：具备注册会计师资格证书且执业满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年以上，且有3次相关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经济业务审计</w:t>
            </w:r>
            <w: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经验的得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分；具备注册会计师资格证书且执业满5年以上，且有2次相关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经济业务审计</w:t>
            </w:r>
            <w: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经验的得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分；未配备注册会计师的不得分。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（2）项目其他成员具备注册会计师资格的，每人得2分，本项最高得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分。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（3）</w:t>
            </w:r>
            <w: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项目其他成员具备中级会计师及以上职称的，每人得2分，本项最高得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分。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0-12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提供资格证书、职称证书和在本单位（或分支机构）缴纳相应人员的社保证明材料（最近半年内</w:t>
            </w: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的任意连续3个月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），复印件加盖公章。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2项目组成员人数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一档（0分）：项目组成员不足5人的，得0分。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二档（4分）：项目组成员5-7人的，得4分。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三档（6分）：项目组成员达到8人及以上的，得6分。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0-6分</w:t>
            </w:r>
          </w:p>
        </w:tc>
        <w:tc>
          <w:tcPr>
            <w:tcW w:w="1583" w:type="dxa"/>
            <w:vMerge w:val="continue"/>
            <w:vAlign w:val="center"/>
          </w:tcPr>
          <w:p>
            <w:p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得分</w:t>
            </w:r>
          </w:p>
        </w:tc>
        <w:tc>
          <w:tcPr>
            <w:tcW w:w="460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价格分采用低价优先法计算，即满足采购需求且投标价格最低的投标报价为评标基准价，其价格分为满分。其他响应服务商的价格分统一按照下列公式计算：报价得分=（评标基准价/报价）×分值权重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0-20分</w:t>
            </w:r>
          </w:p>
        </w:tc>
        <w:tc>
          <w:tcPr>
            <w:tcW w:w="1583" w:type="dxa"/>
            <w:vAlign w:val="center"/>
          </w:tcPr>
          <w:p>
            <w:pP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3BCA4695"/>
    <w:rsid w:val="01675739"/>
    <w:rsid w:val="01913861"/>
    <w:rsid w:val="02EB774C"/>
    <w:rsid w:val="036D2615"/>
    <w:rsid w:val="05812FF5"/>
    <w:rsid w:val="061A5470"/>
    <w:rsid w:val="0AB241FB"/>
    <w:rsid w:val="0E1B167A"/>
    <w:rsid w:val="0F916E5A"/>
    <w:rsid w:val="0FB32D84"/>
    <w:rsid w:val="102005A9"/>
    <w:rsid w:val="10DC2578"/>
    <w:rsid w:val="11267CD1"/>
    <w:rsid w:val="12296A3A"/>
    <w:rsid w:val="15585AC0"/>
    <w:rsid w:val="16FC68BB"/>
    <w:rsid w:val="188D5986"/>
    <w:rsid w:val="18AE1A47"/>
    <w:rsid w:val="19676254"/>
    <w:rsid w:val="1B4649C2"/>
    <w:rsid w:val="1B7900EB"/>
    <w:rsid w:val="1B884630"/>
    <w:rsid w:val="1D0A3BBC"/>
    <w:rsid w:val="1E1E18EE"/>
    <w:rsid w:val="1E3A1357"/>
    <w:rsid w:val="1EB53B30"/>
    <w:rsid w:val="1F9759D3"/>
    <w:rsid w:val="1FBF453A"/>
    <w:rsid w:val="22B67E76"/>
    <w:rsid w:val="25646C45"/>
    <w:rsid w:val="25E11132"/>
    <w:rsid w:val="26062EC3"/>
    <w:rsid w:val="26FA4D54"/>
    <w:rsid w:val="292813A2"/>
    <w:rsid w:val="299F1664"/>
    <w:rsid w:val="2C71213F"/>
    <w:rsid w:val="2CD73FB9"/>
    <w:rsid w:val="2D2B1B78"/>
    <w:rsid w:val="2DD02989"/>
    <w:rsid w:val="2EB544CF"/>
    <w:rsid w:val="2FA554FB"/>
    <w:rsid w:val="30291672"/>
    <w:rsid w:val="33164779"/>
    <w:rsid w:val="34CB5A03"/>
    <w:rsid w:val="35470E02"/>
    <w:rsid w:val="35B179DC"/>
    <w:rsid w:val="37B5307D"/>
    <w:rsid w:val="37F76B0F"/>
    <w:rsid w:val="385916B5"/>
    <w:rsid w:val="3B0F4170"/>
    <w:rsid w:val="3BCA4695"/>
    <w:rsid w:val="3ECD2378"/>
    <w:rsid w:val="3FA96941"/>
    <w:rsid w:val="400E0E9A"/>
    <w:rsid w:val="42E76650"/>
    <w:rsid w:val="43B840D5"/>
    <w:rsid w:val="44B1130C"/>
    <w:rsid w:val="46482AF5"/>
    <w:rsid w:val="469F284C"/>
    <w:rsid w:val="49F16CCD"/>
    <w:rsid w:val="49FC6D0E"/>
    <w:rsid w:val="4C9D4708"/>
    <w:rsid w:val="4CFE47D7"/>
    <w:rsid w:val="4D221AE1"/>
    <w:rsid w:val="4D7F0CE1"/>
    <w:rsid w:val="4DCB3F26"/>
    <w:rsid w:val="4E353A96"/>
    <w:rsid w:val="504A7CCC"/>
    <w:rsid w:val="509466EB"/>
    <w:rsid w:val="5269233D"/>
    <w:rsid w:val="534C78B7"/>
    <w:rsid w:val="539227A8"/>
    <w:rsid w:val="54372316"/>
    <w:rsid w:val="55104847"/>
    <w:rsid w:val="55374AF7"/>
    <w:rsid w:val="556E22FD"/>
    <w:rsid w:val="567F61F6"/>
    <w:rsid w:val="568850AA"/>
    <w:rsid w:val="57322DB2"/>
    <w:rsid w:val="58384767"/>
    <w:rsid w:val="58BA1767"/>
    <w:rsid w:val="59833FEA"/>
    <w:rsid w:val="5A4A1958"/>
    <w:rsid w:val="5AB83A84"/>
    <w:rsid w:val="5BE93B76"/>
    <w:rsid w:val="5D413769"/>
    <w:rsid w:val="5FED5F7E"/>
    <w:rsid w:val="62EB7186"/>
    <w:rsid w:val="636D05D2"/>
    <w:rsid w:val="647A3F6A"/>
    <w:rsid w:val="677E6EB5"/>
    <w:rsid w:val="692C60DC"/>
    <w:rsid w:val="69890ABB"/>
    <w:rsid w:val="6AB946DF"/>
    <w:rsid w:val="6F9D48C5"/>
    <w:rsid w:val="714B51FB"/>
    <w:rsid w:val="71BD5380"/>
    <w:rsid w:val="72DA3EC9"/>
    <w:rsid w:val="7315309E"/>
    <w:rsid w:val="73692554"/>
    <w:rsid w:val="73CD50EF"/>
    <w:rsid w:val="76311082"/>
    <w:rsid w:val="771F3908"/>
    <w:rsid w:val="772D2C83"/>
    <w:rsid w:val="78174088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 w:themeColor="text1"/>
      <w:sz w:val="21"/>
      <w:szCs w:val="21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</Words>
  <Characters>968</Characters>
  <Lines>0</Lines>
  <Paragraphs>0</Paragraphs>
  <TotalTime>0</TotalTime>
  <ScaleCrop>false</ScaleCrop>
  <LinksUpToDate>false</LinksUpToDate>
  <CharactersWithSpaces>969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2024-01-11T02:12:00Z</dcterms:created>
  <dc:creator>LMY</dc:creator>
  <cp:lastModifiedBy>秋秋</cp:lastModifiedBy>
  <cp:lastPrinted>2024-02-01T08:43:00Z</cp:lastPrinted>
  <dcterms:modified xsi:type="dcterms:W3CDTF">2024-06-06T03:13:53Z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43329A3B82C84C0DB6699AE36A55A486_11</vt:lpwstr>
  </property>
</Properties>
</file>