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中山大学附属第一医院广西医院婴幼儿配方食品类需求及报价表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预算15万</w:t>
      </w:r>
      <w:r>
        <w:rPr>
          <w:rFonts w:hint="eastAsia"/>
          <w:b/>
          <w:bCs/>
          <w:color w:val="000000" w:themeColor="text1"/>
          <w:sz w:val="32"/>
          <w:szCs w:val="32"/>
          <w:lang w:eastAsia="zh-CN"/>
          <w14:textFill>
            <w14:solidFill>
              <w14:schemeClr w14:val="tx1"/>
            </w14:solidFill>
          </w14:textFill>
        </w:rPr>
        <w:t>）</w:t>
      </w:r>
    </w:p>
    <w:tbl>
      <w:tblPr>
        <w:tblStyle w:val="9"/>
        <w:tblW w:w="98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180"/>
        <w:gridCol w:w="1716"/>
        <w:gridCol w:w="6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每克单价（元）</w:t>
            </w:r>
          </w:p>
        </w:tc>
        <w:tc>
          <w:tcPr>
            <w:tcW w:w="6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特殊医学用途婴儿氨基酸配方食品</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0.83 </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1、100%游离氨基酸，蛋白质（氨基酸）含量：≥24.5 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2、能量：≥2020 KJ/100g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3、脂肪：≥24.5 g/100g，MCT含量占总脂肪30~33%，碳水化合物：≥50.9 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4、钙：≥615mg/100g，铁：≥8mg/100g，牛磺酸：≥30mg/100g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5、二十二碳六烯酸（DHA):≥81.6 mg/100g，二十碳四烯酸（AA)：≥81.6 mg/100g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6、适用于0-12月龄食物蛋白过敏婴儿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特殊医学用途婴儿乳蛋白深度水解配方食品</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0.68 </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1.符合：食品安全国家标准-婴儿配方食品，大于等于 100g 以 上的罐装。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2.氨基酸配方奶粉，蛋白质构成:100%游离氨基酸，无乳糖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3.渗透压：300mosm/L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3.适合早期早产儿、喂养不耐受、蛋白过敏患儿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特殊医学用途早产/低出生体重婴儿配方食品</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0.49 </w:t>
            </w:r>
          </w:p>
        </w:tc>
        <w:tc>
          <w:tcPr>
            <w:tcW w:w="6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1.符合：食品安全国家标准-婴儿配方食品，大于等于 100g以上的灌装。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2.能量密度为 73-85kcal/100ml，中链甘油三脂添加在 5%-40% 之间，碳水化合物非100%乳糖；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3.渗透压&lt;250mOsm/L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4.适用早产/低出生体重婴儿</w:t>
            </w:r>
          </w:p>
        </w:tc>
      </w:tr>
    </w:tbl>
    <w:p>
      <w:pPr>
        <w:widowControl/>
        <w:numPr>
          <w:ilvl w:val="0"/>
          <w:numId w:val="0"/>
        </w:numPr>
        <w:jc w:val="left"/>
        <w:rPr>
          <w:rFonts w:hint="eastAsia"/>
          <w:b/>
          <w:bCs/>
          <w:color w:val="000000" w:themeColor="text1"/>
          <w:sz w:val="32"/>
          <w:szCs w:val="32"/>
          <w:lang w:eastAsia="zh-CN"/>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pPr w:leftFromText="180" w:rightFromText="180" w:vertAnchor="text" w:horzAnchor="page" w:tblpX="1232" w:tblpY="552"/>
        <w:tblOverlap w:val="never"/>
        <w:tblW w:w="10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39"/>
        <w:gridCol w:w="1237"/>
        <w:gridCol w:w="1237"/>
        <w:gridCol w:w="741"/>
        <w:gridCol w:w="741"/>
        <w:gridCol w:w="741"/>
        <w:gridCol w:w="1097"/>
        <w:gridCol w:w="1261"/>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07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中山大学附属第一医院广西医院</w:t>
            </w:r>
            <w:r>
              <w:rPr>
                <w:rFonts w:hint="eastAsia" w:ascii="宋体" w:hAnsi="宋体" w:eastAsia="宋体" w:cs="宋体"/>
                <w:b/>
                <w:bCs/>
                <w:i w:val="0"/>
                <w:iCs w:val="0"/>
                <w:color w:val="FF0000"/>
                <w:kern w:val="0"/>
                <w:sz w:val="44"/>
                <w:szCs w:val="44"/>
                <w:u w:val="none"/>
                <w:lang w:val="en-US" w:eastAsia="zh-CN" w:bidi="ar"/>
              </w:rPr>
              <w:t>xxxx</w:t>
            </w:r>
            <w:r>
              <w:rPr>
                <w:rFonts w:hint="eastAsia" w:ascii="宋体" w:hAnsi="宋体" w:eastAsia="宋体" w:cs="宋体"/>
                <w:b/>
                <w:bCs/>
                <w:i w:val="0"/>
                <w:iCs w:val="0"/>
                <w:color w:val="000000"/>
                <w:kern w:val="0"/>
                <w:sz w:val="44"/>
                <w:szCs w:val="44"/>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（克、毫升/元）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（克、毫升/元）</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17" w:type="dxa"/>
            <w:gridSpan w:val="10"/>
            <w:vMerge w:val="restart"/>
            <w:tcBorders>
              <w:top w:val="nil"/>
              <w:left w:val="nil"/>
              <w:bottom w:val="nil"/>
              <w:right w:val="nil"/>
            </w:tcBorders>
            <w:shd w:val="clear" w:color="auto" w:fill="auto"/>
            <w:vAlign w:val="center"/>
          </w:tcPr>
          <w:p>
            <w:pPr>
              <w:keepNext w:val="0"/>
              <w:keepLines w:val="0"/>
              <w:widowControl/>
              <w:suppressLineNumbers w:val="0"/>
              <w:spacing w:after="280" w:afterAutospacing="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注：1.报价=控制单价*折扣率</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2.产品报价，需列全采购品目表格（附件2）的所有产品，不列全，则无效，无需进行询价。</w:t>
            </w:r>
            <w:r>
              <w:rPr>
                <w:rFonts w:hint="eastAsia" w:ascii="宋体" w:hAnsi="宋体" w:eastAsia="宋体" w:cs="宋体"/>
                <w:b/>
                <w:bCs/>
                <w:i w:val="0"/>
                <w:iCs w:val="0"/>
                <w:color w:val="FF0000"/>
                <w:kern w:val="0"/>
                <w:sz w:val="28"/>
                <w:szCs w:val="28"/>
                <w:u w:val="none"/>
                <w:lang w:val="en-US" w:eastAsia="zh-CN" w:bidi="ar"/>
              </w:rPr>
              <w:br w:type="textWrapping"/>
            </w:r>
            <w:r>
              <w:rPr>
                <w:rFonts w:hint="eastAsia" w:ascii="宋体" w:hAnsi="宋体" w:eastAsia="宋体" w:cs="宋体"/>
                <w:b/>
                <w:bCs/>
                <w:i w:val="0"/>
                <w:iCs w:val="0"/>
                <w:color w:val="FF0000"/>
                <w:kern w:val="0"/>
                <w:sz w:val="28"/>
                <w:szCs w:val="28"/>
                <w:u w:val="none"/>
                <w:lang w:val="en-US" w:eastAsia="zh-CN" w:bidi="ar"/>
              </w:rPr>
              <w:t>3.报价表中的产品参数：需提供具有检测资质的第三方检测机构出具的检测报告或生产厂家向社会公开的产品彩页等。若不提供，则报价表无效，无需进行询价。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0717" w:type="dxa"/>
            <w:gridSpan w:val="10"/>
            <w:vMerge w:val="continue"/>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FF0000"/>
                <w:sz w:val="28"/>
                <w:szCs w:val="28"/>
                <w:u w:val="none"/>
              </w:rPr>
            </w:pPr>
          </w:p>
        </w:tc>
      </w:tr>
    </w:tbl>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供货时须提供每批次产品国家食品药品监督管理总局特殊医学用途配方食品注册证书、产品标签、说明书。保质期在6个月以内的，送货日至保质期到期日的天数必须大于保质期天数的三分之二；保质期在6个月以上的，送货日至保质期到期日的天数必须大于保质期天数的二分之一。</w:t>
      </w: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食品配送便利性及相关配送要求</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中标或成交人每次供应时应向采购人提供加盖公章的货物清单（出库单）和相关票据。</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最终提供货品品类和数量以采购人提前通知为准。采购人有权对供货清单（含货品品类、数量等）做适当修改调整。</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中标或成交人在合同履行期间内保证对采购人的货物供应，在供应的产品出现明显问题时，采购人有权对所供货物进行抽检，并交予有资质的检测机构进行检测（检测费用由中标或成交人承担）。</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定价、结算方式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1.定价方式</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1.1按（控制单价</w:t>
      </w:r>
      <w:r>
        <w:rPr>
          <w:rFonts w:hint="default" w:ascii="Arial" w:hAnsi="Arial" w:eastAsia="宋体" w:cs="Arial"/>
          <w:color w:val="auto"/>
          <w:kern w:val="0"/>
          <w:sz w:val="30"/>
          <w:szCs w:val="30"/>
          <w:lang w:val="en-US" w:eastAsia="zh-CN"/>
        </w:rPr>
        <w:t>×</w:t>
      </w:r>
      <w:r>
        <w:rPr>
          <w:rFonts w:hint="eastAsia" w:ascii="宋体" w:hAnsi="宋体" w:eastAsia="宋体" w:cs="宋体"/>
          <w:color w:val="auto"/>
          <w:kern w:val="0"/>
          <w:sz w:val="30"/>
          <w:szCs w:val="30"/>
          <w:lang w:val="en-US" w:eastAsia="zh-CN"/>
        </w:rPr>
        <w:t>折扣率）进行报价，折扣率为：</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kern w:val="0"/>
          <w:sz w:val="30"/>
          <w:szCs w:val="3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1.2投标报价结合市场价、原材料成本及中标或成交人自身条件、市场风险等因素考虑报出统一折扣率。实际采购价格=控制单价×折扣率，该结算折扣率在合同服务期内不得改变。</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1.3报价必须含以下部分：</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1.3.1货物、服务费用；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1.3.2报价需包含必要的保险费用和各项税金费用；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 xml:space="preserve">2.结算方式： </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0"/>
          <w:sz w:val="30"/>
          <w:szCs w:val="30"/>
          <w:lang w:val="en-US" w:eastAsia="zh-CN"/>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abstractNum w:abstractNumId="1">
    <w:nsid w:val="C5AC9AF3"/>
    <w:multiLevelType w:val="singleLevel"/>
    <w:tmpl w:val="C5AC9AF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zFkYTAxZjY1MTk4YTM2YTVhZGFlMWIzMjRhMTg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5BF1B7D"/>
    <w:rsid w:val="062420FC"/>
    <w:rsid w:val="06CC6E03"/>
    <w:rsid w:val="07283BBC"/>
    <w:rsid w:val="07907F88"/>
    <w:rsid w:val="08370860"/>
    <w:rsid w:val="083F0549"/>
    <w:rsid w:val="090137E3"/>
    <w:rsid w:val="093B532D"/>
    <w:rsid w:val="09B74D83"/>
    <w:rsid w:val="0A316B49"/>
    <w:rsid w:val="0A9C37A0"/>
    <w:rsid w:val="0BEE6537"/>
    <w:rsid w:val="0C0E790E"/>
    <w:rsid w:val="0CBB5DCC"/>
    <w:rsid w:val="0CE045F1"/>
    <w:rsid w:val="0CE67036"/>
    <w:rsid w:val="0CF877F2"/>
    <w:rsid w:val="0D6141AD"/>
    <w:rsid w:val="0E417312"/>
    <w:rsid w:val="0EC51ACA"/>
    <w:rsid w:val="0F421593"/>
    <w:rsid w:val="0F557F39"/>
    <w:rsid w:val="0FD525DB"/>
    <w:rsid w:val="0FF87EA4"/>
    <w:rsid w:val="10D9132C"/>
    <w:rsid w:val="112E1136"/>
    <w:rsid w:val="11F12EFC"/>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DBB175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2363498"/>
    <w:rsid w:val="32A12550"/>
    <w:rsid w:val="331D114F"/>
    <w:rsid w:val="333A0650"/>
    <w:rsid w:val="333F7A14"/>
    <w:rsid w:val="33F961BC"/>
    <w:rsid w:val="33FF7942"/>
    <w:rsid w:val="34D66156"/>
    <w:rsid w:val="35634252"/>
    <w:rsid w:val="36EB413B"/>
    <w:rsid w:val="37FF1A07"/>
    <w:rsid w:val="38C84008"/>
    <w:rsid w:val="38CF529B"/>
    <w:rsid w:val="396C6CA2"/>
    <w:rsid w:val="3A223F8F"/>
    <w:rsid w:val="3A264407"/>
    <w:rsid w:val="3AE40B7B"/>
    <w:rsid w:val="3B1741B6"/>
    <w:rsid w:val="3BA42960"/>
    <w:rsid w:val="3C492E82"/>
    <w:rsid w:val="3C596313"/>
    <w:rsid w:val="3CCF664E"/>
    <w:rsid w:val="3DD46CA3"/>
    <w:rsid w:val="3E6C3E0D"/>
    <w:rsid w:val="3E9055C8"/>
    <w:rsid w:val="3EFB6EE5"/>
    <w:rsid w:val="3F7438C7"/>
    <w:rsid w:val="3FDF3CD8"/>
    <w:rsid w:val="3FE931E1"/>
    <w:rsid w:val="400B3158"/>
    <w:rsid w:val="41354204"/>
    <w:rsid w:val="418C2076"/>
    <w:rsid w:val="42C121F4"/>
    <w:rsid w:val="42CC35D7"/>
    <w:rsid w:val="4322632D"/>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450BD9"/>
    <w:rsid w:val="69AC068B"/>
    <w:rsid w:val="69C63541"/>
    <w:rsid w:val="69D27BC2"/>
    <w:rsid w:val="6BD140AB"/>
    <w:rsid w:val="6C1E5BB5"/>
    <w:rsid w:val="6C682D82"/>
    <w:rsid w:val="6CC56697"/>
    <w:rsid w:val="6D003795"/>
    <w:rsid w:val="6E6746DB"/>
    <w:rsid w:val="6E775895"/>
    <w:rsid w:val="6E7A5098"/>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 w:type="character" w:customStyle="1" w:styleId="15">
    <w:name w:val="font61"/>
    <w:basedOn w:val="10"/>
    <w:qFormat/>
    <w:uiPriority w:val="0"/>
    <w:rPr>
      <w:rFonts w:hint="eastAsia" w:ascii="宋体" w:hAnsi="宋体" w:eastAsia="宋体" w:cs="宋体"/>
      <w:b/>
      <w:bCs/>
      <w:color w:val="FF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1107</Words>
  <Characters>1275</Characters>
  <Lines>107</Lines>
  <Paragraphs>30</Paragraphs>
  <TotalTime>0</TotalTime>
  <ScaleCrop>false</ScaleCrop>
  <LinksUpToDate>false</LinksUpToDate>
  <CharactersWithSpaces>1291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梁德育</cp:lastModifiedBy>
  <dcterms:modified xsi:type="dcterms:W3CDTF">2024-05-30T06:41:19Z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2DEE217C26E344C5872E855C03659A3C_13</vt:lpwstr>
  </property>
</Properties>
</file>