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b/>
          <w:bCs/>
          <w:color w:val="000000" w:themeColor="text1"/>
          <w:sz w:val="32"/>
          <w:szCs w:val="32"/>
          <w14:textFill>
            <w14:solidFill>
              <w14:schemeClr w14:val="tx1"/>
            </w14:solidFill>
          </w14:textFill>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中山大学附属第一医院广西医院禽肉类需求</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842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7"/>
        <w:gridCol w:w="2673"/>
        <w:gridCol w:w="2552"/>
        <w:gridCol w:w="1115"/>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品名</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供货价（元）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土鸡</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果园鸡</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老鸡</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老鸭</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青头鸭</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鸡油</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7</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徽之润香辣翅根</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1kg＊10包（180个）</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适客香辣翅根</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1kg＊10包（150个）</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9</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学子膳卡兹脆鸡排</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1kg＊10包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学子膳盐酥半翅*</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1kg*10包</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鸡中翅</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肉类供应要求（包括禽类、畜类、水产类、冷冻类）：</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1.1食材无毒、无害、无污染，符合国家、行业及地方的食品卫生及安全标准，农产品符合国家、行业及地方的无公害农产品标准，安全、卫生和动植物检验、检疫项目按照国家有关规定执行。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多样性和季节性，保持食材新鲜；供货商派专人1-2名按要求处理肉类及水产类食材，包括帮分割、砍、切、去鱼鳞等服务。每天按采购人要求按时送货到场，负责卸货并搬运至指定存放地点，质量不符合要求不予验收。必须满足随时加菜需求，并按指定时间送达。</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1.3带包装的食材外包装完整，包装材料清洁、卫生，符合国家食品卫生标准的规定；在有效质保期内，供货时的剩余质保期不得少于标注有效期的三分之二。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1.4冷冻食品肉体冻实而坚硬，无化冻现象；清晰列出产品品牌、规格、类型、包装方式、包装净重、含冰量等相关参数；冷冻畜肉类食品解冻后净重量不少于95%，解冻时间为4小时以内（室温 20℃)。</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1.5冷冻食品原料包装要有SC许可编码。包装上标注清晰，生产日期不早于供货期6个月且在保质期内。</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1.6预包装半加工的冷冻食品：包装要有生产日期标识且符合国家法定标准并有质量安全标识。</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1.7所供货物应保持较好的外观，符合国家食品部门的有关标准，保证无异味、无霉烂变质，每次交货时提供本批次产品的出厂（库）检验合格证明（随车同行）：《产品合格证》、《卫生检疫报告》。</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1.8新鲜肉符合国家食品部门的有关标准，保证无异味、无霉烂变质。每批鲜肉可以是来源于正规肉屠宰场，每次交货时提供本批次产品的出厂（库）检验合格证明（随车同行）：《产品合格证》、《卫生检疫报告》。新鲜肉为当天正规屠宰场宰杀；每批鲜肉也可以是南宁市及周边城区政府指定的单位发出的鲜肉并提供动物检疫合格证复印件（供货时提供原件核查）。</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鸡、鸭、鹅等禽类：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家禽类渠道来源正规可溯，以大型养殖场品牌产品为佳，禽类的表皮光滑，新鲜肥嫩，无内脏，眼球饱满或平坦，皮肤有光泽，根据品种的不同而呈现出家禽原有的自然颜色，肌肉切面有光泽，表皮微湿润，不粘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土鸡（光）：新鲜、洁净、无注水、无异味、无毛，180天以上，光鸡重约2.5～3.2斤/只。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安铺鸡（光）：新鲜、洁净，无注水，肉质鲜嫩，无异味，无毛，240 天以上，光鸡重约 4.5～5.5斤/只。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老土鸡（光）：新鲜、洁净，无注水，无毛，肉质鲜嫩，无异味，360天以上，光鸡重约2.6～3.2斤/只。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乌鸡（光）：新鲜、洁净，肉质鲜嫩，无异味、无毛、无注水，180 天以上，光鸡重约2.5～3.2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土鸭（光）：新鲜、洁净，无注水，无毛，肉质鲜嫩，无异味，鸭肉皮色泽略呈肉白色，180天以上，光鸭重约3.8～4.5斤/只。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绿头土鸭（光）：新鲜、洁净，无注水，无毛，肉质鲜嫩，无异味，鸭肉皮色泽略呈肉白色，180天以上，光鸭重约4～5斤/只。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西洋鸭（光）：新鲜、洁净，无注水，无毛，肉质鲜嫩，无异味，鸭肉皮色泽略呈肉白色，180天以上，光鸭重约4.5～5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老鸭（光）：新鲜、洁净，无注水，无毛，肉质鲜嫩，无异味，鸭肉皮色泽略呈肉白色，360天以上，光鸭重约4～5斤/只。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土鹅（光）：新鲜、洁净，无注水，无毛，肉质鲜嫩，无异味，鸭肉皮色泽略呈肉白色，180 天以上，光鹅重约7～8斤/只。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乳鸽（光）：新鲜、洁净，无毛，肉质鲜嫩，无异味、无注水，重约 0.6～0.8斤/只。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鹧鸪（光）：新鲜、洁净，无毛，肉质鲜嫩，无异味、无注水，重约0.5～0.7斤/只。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鲜鸭肾：新鲜、洁净，无异味，无腐烂变质，约6个/斤。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鲜鸡肾：新鲜、洁净，无异味，无腐烂变质，约12-15个/斤。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鸭爪：新鲜、洁净，无异味，无腐烂变质，约8个/斤。</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猪、牛、羊等畜类：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中标或成交人配送的猪肉、牛肉、羊肉等渠道来源正规可溯，以大型养殖场品牌产品为佳，肉类来源于项目所在地正规肉联厂。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猪瘦肉：新鲜、洁净，无注水、肉质鲜嫩，无异味、肥瘦适中、无杂质。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猪大排骨：新鲜、洁净，无注水，肉质鲜嫩，无异味、无杂质。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猪筒骨：新鲜、洁净，无异味，无杂质。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猪沙骨：新鲜、洁净，无注水，肉质鲜嫩，无异味、无杂质。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带皮（去皮）五花肉：整齐块状（切掉边料），新鲜、洁净，无注水、肉质鲜嫩，无异味、肥瘦适中、无毛。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净猪肚：新鲜、洁净，无异味、无注水、无油。约 1.5-2.5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猪净耳朵：新鲜、洁净、无异味、烧好无毛。约0.3-0.5 斤/个。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猪耳朵：新鲜、洁净、无异味、烧好无毛。约0.6-0.7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开边猪脚(前脚）：新鲜、洁净，无异味、烧好无毛、无杂质。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猪净猪舌头：新鲜、洁净，无异味。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猪里脊肉：新鲜、洁净，不带脂肪层、去肉皮、去筋膜、无注水、无异味。约 3～5 斤/条。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4.水产类：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4.1活鱼类：在水中游动自如，反应敏捷；体色清亮，手摸有黏滑感；鳞片完整无损，无皮下出血现象及血色鱼鳞；鱼眼清亮，角膜透明，皮肤天然色泽；无伤残、无畸形、无病害。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内脏鲜红，肠鳃坚韧有弹性，胆囊完整，腹腔清洁。加工：根据采购人的需要，按照时间和规格要求进行宰杀、分割、砍件、分条等。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4.5蟹类：体肥、甲壳色泽正常，腹部洁白，雌蟹有膏时，头胸甲棘尖，反面透黄色，螯及蟹脚有力，单体重 0.25-0.35kg。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4.6贝类：外壳具固有色泽、平时微张口、受惊闭合，斧足与触管伸缩灵活，具固有气味。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5.冷冻家禽类（鸡翅、鸡尖及边鸭等）：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5.1原料包装要有SC许可编码。如进口原料的外包装要有中文标识。无淤血、色泽光亮、无毛。鸡翅单体重0.1-0.15kg。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5.2冻品类：原包装要有SC许可编码，包装上食品新鲜标注清晰，生产日期不早于供货期6个月且在保质期内。</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5.3鸡腿、鸡翅、预包装半加工的冷冻食品：包装要有生产日期标识，且包装标识必须符合国家法定标准并有质量安全标识。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6.中标或成交人签订合同时需提供品牌或正规肉联厂肉类采购合同和相关负责人联系方式等材料，以便于及时追溯各生产基地的产品质量。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所供货物应保持较好的外观和质量等级，符合国家食品部门的有关标准，保证无异味、无霉烂变质，肉类保证来源于正规肉联厂，供货时需提交肉联厂的验收单及当批次有效的动物检疫合格证复印件，鲜肉确保每日新鲜，交货时干净、新鲜、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8.所有货物规格符合采购人提交的日采购计划中明确的具体需求。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2B4E63"/>
    <w:rsid w:val="2858552C"/>
    <w:rsid w:val="28757DED"/>
    <w:rsid w:val="2A2316E3"/>
    <w:rsid w:val="2A9A583E"/>
    <w:rsid w:val="2AAE03CD"/>
    <w:rsid w:val="2D6E4073"/>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E931E1"/>
    <w:rsid w:val="41354204"/>
    <w:rsid w:val="418C2076"/>
    <w:rsid w:val="42C121F4"/>
    <w:rsid w:val="42CC35D7"/>
    <w:rsid w:val="432A264F"/>
    <w:rsid w:val="440109CE"/>
    <w:rsid w:val="445155B5"/>
    <w:rsid w:val="4462332D"/>
    <w:rsid w:val="45D218C2"/>
    <w:rsid w:val="460C2594"/>
    <w:rsid w:val="47176886"/>
    <w:rsid w:val="47993F84"/>
    <w:rsid w:val="47EC1AC1"/>
    <w:rsid w:val="487A0C3B"/>
    <w:rsid w:val="49EA0523"/>
    <w:rsid w:val="4A69564B"/>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2024-02-28T10:18:26Z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DCEE956AF52A41C48C2112E1507BB938_13</vt:lpwstr>
  </property>
</Properties>
</file>