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50" w:line="460" w:lineRule="exact"/>
        <w:jc w:val="center"/>
        <w:rPr>
          <w:rFonts w:ascii="宋体" w:hAnsi="宋体" w:eastAsia="宋体" w:cs="Times New Roman"/>
          <w:color w:val="000000"/>
          <w:sz w:val="32"/>
          <w:szCs w:val="32"/>
        </w:rPr>
      </w:pPr>
      <w:bookmarkStart w:id="0" w:name="_GoBack"/>
      <w:r>
        <w:rPr>
          <w:rFonts w:hint="eastAsia" w:ascii="宋体" w:hAnsi="宋体" w:eastAsia="宋体" w:cs="Times New Roman"/>
          <w:color w:val="000000"/>
          <w:sz w:val="32"/>
          <w:szCs w:val="32"/>
          <w:lang w:val="en-US" w:eastAsia="zh-CN"/>
        </w:rPr>
        <w:t>报名单位</w:t>
      </w:r>
      <w:r>
        <w:rPr>
          <w:rFonts w:hint="eastAsia" w:ascii="宋体" w:hAnsi="宋体" w:eastAsia="宋体" w:cs="Times New Roman"/>
          <w:color w:val="000000"/>
          <w:sz w:val="32"/>
          <w:szCs w:val="32"/>
        </w:rPr>
        <w:t>直接控股、管理关系信息表</w:t>
      </w:r>
    </w:p>
    <w:bookmarkEnd w:id="0"/>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052"/>
        <w:gridCol w:w="803"/>
        <w:gridCol w:w="1481"/>
        <w:gridCol w:w="4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2" w:hRule="atLeast"/>
        </w:trPr>
        <w:tc>
          <w:tcPr>
            <w:tcW w:w="2419" w:type="pct"/>
            <w:gridSpan w:val="4"/>
            <w:shd w:val="clear" w:color="auto" w:fill="F2DBDB"/>
            <w:vAlign w:val="center"/>
          </w:tcPr>
          <w:p>
            <w:pPr>
              <w:snapToGrid w:val="0"/>
              <w:spacing w:before="156" w:beforeLines="50" w:after="50" w:line="460" w:lineRule="exact"/>
              <w:jc w:val="center"/>
              <w:rPr>
                <w:rFonts w:ascii="宋体" w:hAnsi="宋体" w:eastAsia="宋体" w:cs="等线"/>
                <w:color w:val="000000"/>
                <w:sz w:val="28"/>
                <w:szCs w:val="28"/>
              </w:rPr>
            </w:pPr>
            <w:r>
              <w:rPr>
                <w:rFonts w:hint="eastAsia" w:ascii="宋体" w:hAnsi="宋体" w:eastAsia="宋体" w:cs="等线"/>
                <w:color w:val="000000"/>
                <w:sz w:val="28"/>
                <w:szCs w:val="28"/>
                <w:lang w:val="en-US" w:eastAsia="zh-CN"/>
              </w:rPr>
              <w:t>报名单位</w:t>
            </w:r>
            <w:r>
              <w:rPr>
                <w:rFonts w:ascii="宋体" w:hAnsi="宋体" w:eastAsia="宋体" w:cs="等线"/>
                <w:color w:val="000000"/>
                <w:sz w:val="28"/>
                <w:szCs w:val="28"/>
              </w:rPr>
              <w:t>直接控股股东信息表</w:t>
            </w:r>
          </w:p>
        </w:tc>
        <w:tc>
          <w:tcPr>
            <w:tcW w:w="2581" w:type="pct"/>
            <w:shd w:val="clear" w:color="auto" w:fill="F2DBDB"/>
            <w:vAlign w:val="center"/>
          </w:tcPr>
          <w:p>
            <w:pPr>
              <w:snapToGrid w:val="0"/>
              <w:spacing w:before="156" w:beforeLines="50" w:after="50" w:line="460" w:lineRule="exact"/>
              <w:jc w:val="center"/>
              <w:rPr>
                <w:rFonts w:ascii="宋体" w:hAnsi="宋体" w:eastAsia="宋体" w:cs="等线"/>
                <w:color w:val="000000"/>
                <w:sz w:val="28"/>
                <w:szCs w:val="28"/>
              </w:rPr>
            </w:pPr>
            <w:r>
              <w:rPr>
                <w:rFonts w:ascii="宋体" w:hAnsi="宋体" w:eastAsia="宋体" w:cs="等线"/>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spacing w:line="460" w:lineRule="exact"/>
              <w:jc w:val="center"/>
              <w:rPr>
                <w:rFonts w:ascii="宋体" w:hAnsi="宋体" w:eastAsia="宋体" w:cs="宋体"/>
                <w:bCs/>
                <w:color w:val="000000"/>
                <w:kern w:val="0"/>
                <w:szCs w:val="21"/>
              </w:rPr>
            </w:pPr>
            <w:r>
              <w:rPr>
                <w:rFonts w:ascii="宋体" w:hAnsi="宋体" w:eastAsia="宋体" w:cs="宋体"/>
                <w:bCs/>
                <w:color w:val="000000"/>
                <w:kern w:val="0"/>
                <w:szCs w:val="21"/>
              </w:rPr>
              <w:t>序号</w:t>
            </w:r>
          </w:p>
        </w:tc>
        <w:tc>
          <w:tcPr>
            <w:tcW w:w="617" w:type="pct"/>
            <w:vAlign w:val="center"/>
          </w:tcPr>
          <w:p>
            <w:pPr>
              <w:spacing w:line="460" w:lineRule="exact"/>
              <w:jc w:val="center"/>
              <w:rPr>
                <w:rFonts w:ascii="宋体" w:hAnsi="宋体" w:eastAsia="宋体" w:cs="宋体"/>
                <w:bCs/>
                <w:color w:val="000000"/>
                <w:kern w:val="0"/>
                <w:szCs w:val="21"/>
              </w:rPr>
            </w:pPr>
            <w:r>
              <w:rPr>
                <w:rFonts w:ascii="宋体" w:hAnsi="宋体" w:eastAsia="宋体" w:cs="宋体"/>
                <w:bCs/>
                <w:color w:val="000000"/>
                <w:kern w:val="0"/>
                <w:szCs w:val="21"/>
              </w:rPr>
              <w:t>直接控股股东名称</w:t>
            </w:r>
          </w:p>
        </w:tc>
        <w:tc>
          <w:tcPr>
            <w:tcW w:w="471" w:type="pct"/>
            <w:vAlign w:val="center"/>
          </w:tcPr>
          <w:p>
            <w:pPr>
              <w:spacing w:line="460" w:lineRule="exact"/>
              <w:jc w:val="center"/>
              <w:rPr>
                <w:rFonts w:ascii="宋体" w:hAnsi="宋体" w:eastAsia="宋体" w:cs="宋体"/>
                <w:bCs/>
                <w:color w:val="000000"/>
                <w:kern w:val="0"/>
                <w:szCs w:val="21"/>
              </w:rPr>
            </w:pPr>
            <w:r>
              <w:rPr>
                <w:rFonts w:ascii="宋体" w:hAnsi="宋体" w:eastAsia="宋体" w:cs="宋体"/>
                <w:bCs/>
                <w:color w:val="000000"/>
                <w:kern w:val="0"/>
                <w:szCs w:val="21"/>
              </w:rPr>
              <w:t>出资比例</w:t>
            </w:r>
          </w:p>
        </w:tc>
        <w:tc>
          <w:tcPr>
            <w:tcW w:w="869" w:type="pct"/>
            <w:vAlign w:val="center"/>
          </w:tcPr>
          <w:p>
            <w:pPr>
              <w:spacing w:line="460" w:lineRule="exact"/>
              <w:jc w:val="center"/>
              <w:rPr>
                <w:rFonts w:ascii="宋体" w:hAnsi="宋体" w:eastAsia="宋体" w:cs="宋体"/>
                <w:bCs/>
                <w:color w:val="000000"/>
                <w:kern w:val="0"/>
                <w:szCs w:val="21"/>
              </w:rPr>
            </w:pPr>
            <w:r>
              <w:rPr>
                <w:rFonts w:ascii="宋体" w:hAnsi="宋体" w:eastAsia="宋体" w:cs="宋体"/>
                <w:bCs/>
                <w:color w:val="000000"/>
                <w:kern w:val="0"/>
                <w:szCs w:val="21"/>
              </w:rPr>
              <w:t>身份证号码或者统一社会信用代码</w:t>
            </w:r>
          </w:p>
        </w:tc>
        <w:tc>
          <w:tcPr>
            <w:tcW w:w="2581" w:type="pct"/>
            <w:vMerge w:val="restart"/>
            <w:vAlign w:val="center"/>
          </w:tcPr>
          <w:p>
            <w:pPr>
              <w:snapToGrid w:val="0"/>
              <w:spacing w:line="460" w:lineRule="exact"/>
              <w:jc w:val="left"/>
              <w:rPr>
                <w:rFonts w:ascii="宋体" w:hAnsi="宋体" w:eastAsia="宋体" w:cs="等线"/>
                <w:color w:val="000000"/>
                <w:szCs w:val="21"/>
              </w:rPr>
            </w:pPr>
            <w:r>
              <w:rPr>
                <w:rFonts w:ascii="宋体" w:hAnsi="宋体" w:eastAsia="宋体" w:cs="等线"/>
                <w:color w:val="00000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460" w:lineRule="exact"/>
              <w:jc w:val="left"/>
              <w:rPr>
                <w:rFonts w:ascii="宋体" w:hAnsi="宋体" w:eastAsia="宋体" w:cs="等线"/>
                <w:color w:val="000000"/>
                <w:szCs w:val="21"/>
              </w:rPr>
            </w:pPr>
            <w:r>
              <w:rPr>
                <w:rFonts w:ascii="宋体" w:hAnsi="宋体" w:eastAsia="宋体" w:cs="等线"/>
                <w:color w:val="000000"/>
                <w:szCs w:val="21"/>
              </w:rPr>
              <w:t>2.本表所指的控股关系仅限于直接控股关系，不包括间接的控股关系。公司实际控制人与公司之间的关系不属于本表所指的直接控股关系。</w:t>
            </w:r>
          </w:p>
          <w:p>
            <w:pPr>
              <w:snapToGrid w:val="0"/>
              <w:spacing w:line="460" w:lineRule="exact"/>
              <w:jc w:val="left"/>
              <w:rPr>
                <w:rFonts w:ascii="宋体" w:hAnsi="宋体" w:eastAsia="宋体" w:cs="宋体"/>
                <w:bCs/>
                <w:color w:val="000000"/>
                <w:kern w:val="0"/>
                <w:szCs w:val="21"/>
              </w:rPr>
            </w:pPr>
            <w:r>
              <w:rPr>
                <w:rFonts w:ascii="宋体" w:hAnsi="宋体" w:eastAsia="宋体" w:cs="等线"/>
                <w:color w:val="000000"/>
                <w:szCs w:val="21"/>
              </w:rPr>
              <w:t>3.供应商不存在直接控股股东的，则填“无”。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pPr>
              <w:snapToGrid w:val="0"/>
              <w:spacing w:before="156" w:beforeLines="50" w:after="50" w:line="460" w:lineRule="exact"/>
              <w:jc w:val="left"/>
              <w:rPr>
                <w:rFonts w:ascii="宋体" w:hAnsi="宋体" w:eastAsia="宋体" w:cs="等线"/>
                <w:color w:val="000000"/>
                <w:szCs w:val="21"/>
              </w:rPr>
            </w:pPr>
            <w:r>
              <w:rPr>
                <w:rFonts w:ascii="宋体" w:hAnsi="宋体" w:eastAsia="宋体" w:cs="等线"/>
                <w:color w:val="000000"/>
                <w:szCs w:val="21"/>
              </w:rPr>
              <w:t>1</w:t>
            </w:r>
          </w:p>
        </w:tc>
        <w:tc>
          <w:tcPr>
            <w:tcW w:w="617" w:type="pct"/>
          </w:tcPr>
          <w:p>
            <w:pPr>
              <w:snapToGrid w:val="0"/>
              <w:spacing w:before="156" w:beforeLines="50" w:after="50" w:line="460" w:lineRule="exact"/>
              <w:jc w:val="left"/>
              <w:rPr>
                <w:rFonts w:ascii="宋体" w:hAnsi="宋体" w:eastAsia="宋体" w:cs="等线"/>
                <w:color w:val="000000"/>
                <w:szCs w:val="21"/>
              </w:rPr>
            </w:pPr>
          </w:p>
        </w:tc>
        <w:tc>
          <w:tcPr>
            <w:tcW w:w="471" w:type="pct"/>
          </w:tcPr>
          <w:p>
            <w:pPr>
              <w:snapToGrid w:val="0"/>
              <w:spacing w:before="156" w:beforeLines="50" w:after="50" w:line="460" w:lineRule="exact"/>
              <w:jc w:val="left"/>
              <w:rPr>
                <w:rFonts w:ascii="宋体" w:hAnsi="宋体" w:eastAsia="宋体" w:cs="等线"/>
                <w:color w:val="000000"/>
                <w:szCs w:val="21"/>
              </w:rPr>
            </w:pPr>
          </w:p>
        </w:tc>
        <w:tc>
          <w:tcPr>
            <w:tcW w:w="869" w:type="pct"/>
          </w:tcPr>
          <w:p>
            <w:pPr>
              <w:snapToGrid w:val="0"/>
              <w:spacing w:before="156" w:beforeLines="50" w:after="50" w:line="460" w:lineRule="exact"/>
              <w:jc w:val="left"/>
              <w:rPr>
                <w:rFonts w:ascii="宋体" w:hAnsi="宋体" w:eastAsia="宋体" w:cs="等线"/>
                <w:color w:val="000000"/>
                <w:szCs w:val="21"/>
              </w:rPr>
            </w:pPr>
          </w:p>
        </w:tc>
        <w:tc>
          <w:tcPr>
            <w:tcW w:w="2581" w:type="pct"/>
            <w:vMerge w:val="continue"/>
          </w:tcPr>
          <w:p>
            <w:pPr>
              <w:snapToGrid w:val="0"/>
              <w:spacing w:line="460" w:lineRule="exact"/>
              <w:jc w:val="left"/>
              <w:rPr>
                <w:rFonts w:ascii="宋体" w:hAnsi="宋体" w:eastAsia="宋体" w:cs="等线"/>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pPr>
              <w:snapToGrid w:val="0"/>
              <w:spacing w:before="156" w:beforeLines="50" w:after="50" w:line="460" w:lineRule="exact"/>
              <w:jc w:val="left"/>
              <w:rPr>
                <w:rFonts w:ascii="宋体" w:hAnsi="宋体" w:eastAsia="宋体" w:cs="等线"/>
                <w:color w:val="000000"/>
                <w:szCs w:val="21"/>
              </w:rPr>
            </w:pPr>
            <w:r>
              <w:rPr>
                <w:rFonts w:ascii="宋体" w:hAnsi="宋体" w:eastAsia="宋体" w:cs="等线"/>
                <w:color w:val="000000"/>
                <w:szCs w:val="21"/>
              </w:rPr>
              <w:t>2</w:t>
            </w:r>
          </w:p>
        </w:tc>
        <w:tc>
          <w:tcPr>
            <w:tcW w:w="617" w:type="pct"/>
          </w:tcPr>
          <w:p>
            <w:pPr>
              <w:snapToGrid w:val="0"/>
              <w:spacing w:before="156" w:beforeLines="50" w:after="50" w:line="460" w:lineRule="exact"/>
              <w:jc w:val="left"/>
              <w:rPr>
                <w:rFonts w:ascii="宋体" w:hAnsi="宋体" w:eastAsia="宋体" w:cs="等线"/>
                <w:color w:val="000000"/>
                <w:szCs w:val="21"/>
              </w:rPr>
            </w:pPr>
          </w:p>
        </w:tc>
        <w:tc>
          <w:tcPr>
            <w:tcW w:w="471" w:type="pct"/>
          </w:tcPr>
          <w:p>
            <w:pPr>
              <w:snapToGrid w:val="0"/>
              <w:spacing w:before="156" w:beforeLines="50" w:after="50" w:line="460" w:lineRule="exact"/>
              <w:jc w:val="left"/>
              <w:rPr>
                <w:rFonts w:ascii="宋体" w:hAnsi="宋体" w:eastAsia="宋体" w:cs="等线"/>
                <w:color w:val="000000"/>
                <w:szCs w:val="21"/>
              </w:rPr>
            </w:pPr>
          </w:p>
        </w:tc>
        <w:tc>
          <w:tcPr>
            <w:tcW w:w="869" w:type="pct"/>
          </w:tcPr>
          <w:p>
            <w:pPr>
              <w:snapToGrid w:val="0"/>
              <w:spacing w:before="156" w:beforeLines="50" w:after="50" w:line="460" w:lineRule="exact"/>
              <w:jc w:val="left"/>
              <w:rPr>
                <w:rFonts w:ascii="宋体" w:hAnsi="宋体" w:eastAsia="宋体" w:cs="等线"/>
                <w:color w:val="000000"/>
                <w:szCs w:val="21"/>
              </w:rPr>
            </w:pPr>
          </w:p>
        </w:tc>
        <w:tc>
          <w:tcPr>
            <w:tcW w:w="2581" w:type="pct"/>
            <w:vMerge w:val="continue"/>
          </w:tcPr>
          <w:p>
            <w:pPr>
              <w:snapToGrid w:val="0"/>
              <w:spacing w:before="156" w:beforeLines="50" w:after="50" w:line="460" w:lineRule="exact"/>
              <w:jc w:val="left"/>
              <w:rPr>
                <w:rFonts w:ascii="宋体" w:hAnsi="宋体" w:eastAsia="宋体" w:cs="等线"/>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Borders>
              <w:bottom w:val="single" w:color="auto" w:sz="4" w:space="0"/>
            </w:tcBorders>
          </w:tcPr>
          <w:p>
            <w:pPr>
              <w:snapToGrid w:val="0"/>
              <w:spacing w:before="156" w:beforeLines="50" w:after="50" w:line="460" w:lineRule="exact"/>
              <w:jc w:val="left"/>
              <w:rPr>
                <w:rFonts w:ascii="宋体" w:hAnsi="宋体" w:eastAsia="宋体" w:cs="等线"/>
                <w:color w:val="000000"/>
                <w:szCs w:val="21"/>
              </w:rPr>
            </w:pPr>
            <w:r>
              <w:rPr>
                <w:rFonts w:ascii="宋体" w:hAnsi="宋体" w:eastAsia="宋体" w:cs="宋体"/>
                <w:color w:val="000000"/>
                <w:kern w:val="0"/>
                <w:szCs w:val="21"/>
              </w:rPr>
              <w:t>……</w:t>
            </w:r>
          </w:p>
        </w:tc>
        <w:tc>
          <w:tcPr>
            <w:tcW w:w="617" w:type="pct"/>
            <w:tcBorders>
              <w:bottom w:val="single" w:color="auto" w:sz="4" w:space="0"/>
            </w:tcBorders>
          </w:tcPr>
          <w:p>
            <w:pPr>
              <w:snapToGrid w:val="0"/>
              <w:spacing w:before="156" w:beforeLines="50" w:after="50" w:line="460" w:lineRule="exact"/>
              <w:jc w:val="left"/>
              <w:rPr>
                <w:rFonts w:ascii="宋体" w:hAnsi="宋体" w:eastAsia="宋体" w:cs="等线"/>
                <w:color w:val="000000"/>
                <w:szCs w:val="21"/>
              </w:rPr>
            </w:pPr>
          </w:p>
        </w:tc>
        <w:tc>
          <w:tcPr>
            <w:tcW w:w="471" w:type="pct"/>
            <w:tcBorders>
              <w:bottom w:val="single" w:color="auto" w:sz="4" w:space="0"/>
            </w:tcBorders>
          </w:tcPr>
          <w:p>
            <w:pPr>
              <w:snapToGrid w:val="0"/>
              <w:spacing w:before="156" w:beforeLines="50" w:after="50" w:line="460" w:lineRule="exact"/>
              <w:jc w:val="left"/>
              <w:rPr>
                <w:rFonts w:ascii="宋体" w:hAnsi="宋体" w:eastAsia="宋体" w:cs="等线"/>
                <w:color w:val="000000"/>
                <w:szCs w:val="21"/>
              </w:rPr>
            </w:pPr>
          </w:p>
        </w:tc>
        <w:tc>
          <w:tcPr>
            <w:tcW w:w="869" w:type="pct"/>
            <w:tcBorders>
              <w:bottom w:val="single" w:color="auto" w:sz="4" w:space="0"/>
            </w:tcBorders>
          </w:tcPr>
          <w:p>
            <w:pPr>
              <w:snapToGrid w:val="0"/>
              <w:spacing w:before="156" w:beforeLines="50" w:after="50" w:line="460" w:lineRule="exact"/>
              <w:jc w:val="left"/>
              <w:rPr>
                <w:rFonts w:ascii="宋体" w:hAnsi="宋体" w:eastAsia="宋体" w:cs="等线"/>
                <w:color w:val="000000"/>
                <w:szCs w:val="21"/>
              </w:rPr>
            </w:pPr>
          </w:p>
        </w:tc>
        <w:tc>
          <w:tcPr>
            <w:tcW w:w="2581" w:type="pct"/>
            <w:vMerge w:val="continue"/>
            <w:tcBorders>
              <w:bottom w:val="single" w:color="auto" w:sz="4" w:space="0"/>
            </w:tcBorders>
          </w:tcPr>
          <w:p>
            <w:pPr>
              <w:snapToGrid w:val="0"/>
              <w:spacing w:before="156" w:beforeLines="50" w:after="50" w:line="460" w:lineRule="exact"/>
              <w:jc w:val="left"/>
              <w:rPr>
                <w:rFonts w:ascii="宋体" w:hAnsi="宋体" w:eastAsia="宋体" w:cs="等线"/>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419" w:type="pct"/>
            <w:gridSpan w:val="4"/>
            <w:shd w:val="clear" w:color="auto" w:fill="F2DBDB"/>
            <w:vAlign w:val="center"/>
          </w:tcPr>
          <w:p>
            <w:pPr>
              <w:snapToGrid w:val="0"/>
              <w:spacing w:before="156" w:beforeLines="50" w:after="50" w:line="460" w:lineRule="exact"/>
              <w:jc w:val="center"/>
              <w:rPr>
                <w:rFonts w:ascii="宋体" w:hAnsi="宋体" w:eastAsia="宋体" w:cs="等线"/>
                <w:color w:val="000000"/>
                <w:sz w:val="28"/>
                <w:szCs w:val="28"/>
              </w:rPr>
            </w:pPr>
            <w:r>
              <w:rPr>
                <w:rFonts w:hint="eastAsia" w:ascii="宋体" w:hAnsi="宋体" w:eastAsia="宋体" w:cs="等线"/>
                <w:color w:val="000000"/>
                <w:sz w:val="28"/>
                <w:szCs w:val="28"/>
                <w:lang w:val="en-US" w:eastAsia="zh-CN"/>
              </w:rPr>
              <w:t>报名单位</w:t>
            </w:r>
            <w:r>
              <w:rPr>
                <w:rFonts w:ascii="宋体" w:hAnsi="宋体" w:eastAsia="宋体" w:cs="等线"/>
                <w:color w:val="000000"/>
                <w:sz w:val="28"/>
                <w:szCs w:val="28"/>
              </w:rPr>
              <w:t>直接管理关系信息表</w:t>
            </w:r>
          </w:p>
        </w:tc>
        <w:tc>
          <w:tcPr>
            <w:tcW w:w="2581" w:type="pct"/>
            <w:shd w:val="clear" w:color="auto" w:fill="F2DBDB"/>
            <w:vAlign w:val="center"/>
          </w:tcPr>
          <w:p>
            <w:pPr>
              <w:snapToGrid w:val="0"/>
              <w:spacing w:before="156" w:beforeLines="50" w:after="50" w:line="460" w:lineRule="exact"/>
              <w:jc w:val="center"/>
              <w:rPr>
                <w:rFonts w:ascii="宋体" w:hAnsi="宋体" w:eastAsia="宋体" w:cs="等线"/>
                <w:color w:val="000000"/>
                <w:sz w:val="28"/>
                <w:szCs w:val="28"/>
              </w:rPr>
            </w:pPr>
            <w:r>
              <w:rPr>
                <w:rFonts w:ascii="宋体" w:hAnsi="宋体" w:eastAsia="宋体" w:cs="等线"/>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snapToGrid w:val="0"/>
              <w:spacing w:before="156" w:beforeLines="50" w:after="50" w:line="460" w:lineRule="exact"/>
              <w:jc w:val="center"/>
              <w:rPr>
                <w:rFonts w:ascii="宋体" w:hAnsi="宋体" w:eastAsia="宋体" w:cs="等线"/>
                <w:color w:val="000000"/>
                <w:szCs w:val="21"/>
              </w:rPr>
            </w:pPr>
            <w:r>
              <w:rPr>
                <w:rFonts w:ascii="宋体" w:hAnsi="宋体" w:eastAsia="宋体" w:cs="宋体"/>
                <w:bCs/>
                <w:color w:val="000000"/>
                <w:kern w:val="0"/>
                <w:szCs w:val="21"/>
              </w:rPr>
              <w:t>序号</w:t>
            </w:r>
          </w:p>
        </w:tc>
        <w:tc>
          <w:tcPr>
            <w:tcW w:w="1088" w:type="pct"/>
            <w:gridSpan w:val="2"/>
            <w:vAlign w:val="center"/>
          </w:tcPr>
          <w:p>
            <w:pPr>
              <w:snapToGrid w:val="0"/>
              <w:spacing w:before="156" w:beforeLines="50" w:after="50" w:line="460" w:lineRule="exact"/>
              <w:jc w:val="center"/>
              <w:rPr>
                <w:rFonts w:ascii="宋体" w:hAnsi="宋体" w:eastAsia="宋体" w:cs="等线"/>
                <w:color w:val="000000"/>
                <w:szCs w:val="21"/>
              </w:rPr>
            </w:pPr>
            <w:r>
              <w:rPr>
                <w:rFonts w:ascii="宋体" w:hAnsi="宋体" w:eastAsia="宋体" w:cs="宋体"/>
                <w:bCs/>
                <w:color w:val="000000"/>
                <w:kern w:val="0"/>
                <w:szCs w:val="21"/>
              </w:rPr>
              <w:t>直接管理关系单位名称</w:t>
            </w:r>
          </w:p>
        </w:tc>
        <w:tc>
          <w:tcPr>
            <w:tcW w:w="869" w:type="pct"/>
            <w:vAlign w:val="center"/>
          </w:tcPr>
          <w:p>
            <w:pPr>
              <w:snapToGrid w:val="0"/>
              <w:spacing w:before="156" w:beforeLines="50" w:after="50" w:line="460" w:lineRule="exact"/>
              <w:jc w:val="center"/>
              <w:rPr>
                <w:rFonts w:ascii="宋体" w:hAnsi="宋体" w:eastAsia="宋体" w:cs="等线"/>
                <w:color w:val="000000"/>
                <w:szCs w:val="21"/>
              </w:rPr>
            </w:pPr>
            <w:r>
              <w:rPr>
                <w:rFonts w:ascii="宋体" w:hAnsi="宋体" w:eastAsia="宋体" w:cs="宋体"/>
                <w:bCs/>
                <w:color w:val="000000"/>
                <w:kern w:val="0"/>
                <w:szCs w:val="21"/>
              </w:rPr>
              <w:t>统一社会信用代码</w:t>
            </w:r>
          </w:p>
        </w:tc>
        <w:tc>
          <w:tcPr>
            <w:tcW w:w="2581" w:type="pct"/>
            <w:vMerge w:val="restart"/>
            <w:vAlign w:val="center"/>
          </w:tcPr>
          <w:p>
            <w:pPr>
              <w:snapToGrid w:val="0"/>
              <w:spacing w:line="460" w:lineRule="exact"/>
              <w:jc w:val="left"/>
              <w:rPr>
                <w:rFonts w:ascii="宋体" w:hAnsi="宋体" w:eastAsia="宋体" w:cs="等线"/>
                <w:color w:val="000000"/>
                <w:szCs w:val="21"/>
              </w:rPr>
            </w:pPr>
            <w:r>
              <w:rPr>
                <w:rFonts w:ascii="宋体" w:hAnsi="宋体" w:eastAsia="宋体" w:cs="等线"/>
                <w:color w:val="000000"/>
                <w:szCs w:val="21"/>
              </w:rPr>
              <w:t>1.管理关系：是指不具有出资持股关系的其他单位之间存在的管理与被管理关系，如一些上下级关系的事业单位和团体组织。</w:t>
            </w:r>
          </w:p>
          <w:p>
            <w:pPr>
              <w:snapToGrid w:val="0"/>
              <w:spacing w:line="460" w:lineRule="exact"/>
              <w:jc w:val="left"/>
              <w:rPr>
                <w:rFonts w:ascii="宋体" w:hAnsi="宋体" w:eastAsia="宋体" w:cs="等线"/>
                <w:color w:val="000000"/>
                <w:szCs w:val="21"/>
              </w:rPr>
            </w:pPr>
            <w:r>
              <w:rPr>
                <w:rFonts w:ascii="宋体" w:hAnsi="宋体" w:eastAsia="宋体" w:cs="等线"/>
                <w:color w:val="000000"/>
                <w:szCs w:val="21"/>
              </w:rPr>
              <w:t>2.本表所指的管理关系仅限于直接管理关系，不包括间接的管理关系。</w:t>
            </w:r>
          </w:p>
          <w:p>
            <w:pPr>
              <w:snapToGrid w:val="0"/>
              <w:spacing w:line="460" w:lineRule="exact"/>
              <w:jc w:val="left"/>
              <w:rPr>
                <w:rFonts w:ascii="宋体" w:hAnsi="宋体" w:eastAsia="宋体" w:cs="等线"/>
                <w:color w:val="000000"/>
                <w:szCs w:val="21"/>
              </w:rPr>
            </w:pPr>
            <w:r>
              <w:rPr>
                <w:rFonts w:ascii="宋体" w:hAnsi="宋体" w:eastAsia="宋体" w:cs="等线"/>
                <w:color w:val="000000"/>
                <w:szCs w:val="21"/>
              </w:rPr>
              <w:t>3.供应商不存在直接管理关系的，则填“无”。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pPr>
              <w:snapToGrid w:val="0"/>
              <w:spacing w:before="156" w:beforeLines="50" w:after="50" w:line="460" w:lineRule="exact"/>
              <w:jc w:val="left"/>
              <w:rPr>
                <w:rFonts w:ascii="宋体" w:hAnsi="宋体" w:eastAsia="宋体" w:cs="等线"/>
                <w:color w:val="000000"/>
                <w:szCs w:val="21"/>
              </w:rPr>
            </w:pPr>
            <w:r>
              <w:rPr>
                <w:rFonts w:ascii="宋体" w:hAnsi="宋体" w:eastAsia="宋体" w:cs="等线"/>
                <w:color w:val="000000"/>
                <w:szCs w:val="21"/>
              </w:rPr>
              <w:t>1</w:t>
            </w:r>
          </w:p>
        </w:tc>
        <w:tc>
          <w:tcPr>
            <w:tcW w:w="1088" w:type="pct"/>
            <w:gridSpan w:val="2"/>
            <w:vAlign w:val="center"/>
          </w:tcPr>
          <w:p>
            <w:pPr>
              <w:snapToGrid w:val="0"/>
              <w:spacing w:before="156" w:beforeLines="50" w:after="50" w:line="460" w:lineRule="exact"/>
              <w:jc w:val="center"/>
              <w:rPr>
                <w:rFonts w:ascii="宋体" w:hAnsi="宋体" w:eastAsia="宋体" w:cs="宋体"/>
                <w:b/>
                <w:bCs/>
                <w:color w:val="000000"/>
                <w:kern w:val="0"/>
                <w:szCs w:val="21"/>
              </w:rPr>
            </w:pPr>
          </w:p>
        </w:tc>
        <w:tc>
          <w:tcPr>
            <w:tcW w:w="869" w:type="pct"/>
            <w:vAlign w:val="center"/>
          </w:tcPr>
          <w:p>
            <w:pPr>
              <w:snapToGrid w:val="0"/>
              <w:spacing w:before="156" w:beforeLines="50" w:after="50" w:line="460" w:lineRule="exact"/>
              <w:jc w:val="center"/>
              <w:rPr>
                <w:rFonts w:ascii="宋体" w:hAnsi="宋体" w:eastAsia="宋体" w:cs="宋体"/>
                <w:b/>
                <w:bCs/>
                <w:color w:val="000000"/>
                <w:kern w:val="0"/>
                <w:szCs w:val="21"/>
              </w:rPr>
            </w:pPr>
          </w:p>
        </w:tc>
        <w:tc>
          <w:tcPr>
            <w:tcW w:w="2581" w:type="pct"/>
            <w:vMerge w:val="continue"/>
            <w:vAlign w:val="center"/>
          </w:tcPr>
          <w:p>
            <w:pPr>
              <w:snapToGrid w:val="0"/>
              <w:spacing w:line="460" w:lineRule="exact"/>
              <w:jc w:val="left"/>
              <w:rPr>
                <w:rFonts w:ascii="宋体" w:hAnsi="宋体" w:eastAsia="宋体" w:cs="等线"/>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pPr>
              <w:snapToGrid w:val="0"/>
              <w:spacing w:before="156" w:beforeLines="50" w:after="50" w:line="460" w:lineRule="exact"/>
              <w:jc w:val="left"/>
              <w:rPr>
                <w:rFonts w:ascii="宋体" w:hAnsi="宋体" w:eastAsia="宋体" w:cs="等线"/>
                <w:color w:val="000000"/>
                <w:szCs w:val="21"/>
              </w:rPr>
            </w:pPr>
            <w:r>
              <w:rPr>
                <w:rFonts w:ascii="宋体" w:hAnsi="宋体" w:eastAsia="宋体" w:cs="等线"/>
                <w:color w:val="000000"/>
                <w:szCs w:val="21"/>
              </w:rPr>
              <w:t>2</w:t>
            </w:r>
          </w:p>
        </w:tc>
        <w:tc>
          <w:tcPr>
            <w:tcW w:w="1088" w:type="pct"/>
            <w:gridSpan w:val="2"/>
            <w:vAlign w:val="center"/>
          </w:tcPr>
          <w:p>
            <w:pPr>
              <w:snapToGrid w:val="0"/>
              <w:spacing w:before="156" w:beforeLines="50" w:after="50" w:line="460" w:lineRule="exact"/>
              <w:jc w:val="center"/>
              <w:rPr>
                <w:rFonts w:ascii="宋体" w:hAnsi="宋体" w:eastAsia="宋体" w:cs="宋体"/>
                <w:b/>
                <w:bCs/>
                <w:color w:val="000000"/>
                <w:kern w:val="0"/>
                <w:szCs w:val="21"/>
              </w:rPr>
            </w:pPr>
          </w:p>
        </w:tc>
        <w:tc>
          <w:tcPr>
            <w:tcW w:w="869" w:type="pct"/>
            <w:vAlign w:val="center"/>
          </w:tcPr>
          <w:p>
            <w:pPr>
              <w:snapToGrid w:val="0"/>
              <w:spacing w:before="156" w:beforeLines="50" w:after="50" w:line="460" w:lineRule="exact"/>
              <w:jc w:val="center"/>
              <w:rPr>
                <w:rFonts w:ascii="宋体" w:hAnsi="宋体" w:eastAsia="宋体" w:cs="宋体"/>
                <w:b/>
                <w:bCs/>
                <w:color w:val="000000"/>
                <w:kern w:val="0"/>
                <w:szCs w:val="21"/>
              </w:rPr>
            </w:pPr>
          </w:p>
        </w:tc>
        <w:tc>
          <w:tcPr>
            <w:tcW w:w="2581" w:type="pct"/>
            <w:vMerge w:val="continue"/>
            <w:vAlign w:val="center"/>
          </w:tcPr>
          <w:p>
            <w:pPr>
              <w:snapToGrid w:val="0"/>
              <w:spacing w:line="460" w:lineRule="exact"/>
              <w:jc w:val="left"/>
              <w:rPr>
                <w:rFonts w:ascii="宋体" w:hAnsi="宋体" w:eastAsia="宋体" w:cs="等线"/>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pPr>
              <w:snapToGrid w:val="0"/>
              <w:spacing w:before="156" w:beforeLines="50" w:after="50"/>
              <w:jc w:val="left"/>
              <w:rPr>
                <w:rFonts w:ascii="微软雅黑" w:hAnsi="微软雅黑" w:eastAsia="微软雅黑" w:cs="等线"/>
                <w:color w:val="000000"/>
                <w:szCs w:val="21"/>
              </w:rPr>
            </w:pPr>
            <w:r>
              <w:rPr>
                <w:rFonts w:ascii="微软雅黑" w:hAnsi="微软雅黑" w:eastAsia="微软雅黑" w:cs="宋体"/>
                <w:color w:val="000000"/>
                <w:kern w:val="0"/>
                <w:szCs w:val="21"/>
              </w:rPr>
              <w:t>……</w:t>
            </w:r>
          </w:p>
        </w:tc>
        <w:tc>
          <w:tcPr>
            <w:tcW w:w="1088" w:type="pct"/>
            <w:gridSpan w:val="2"/>
            <w:vAlign w:val="center"/>
          </w:tcPr>
          <w:p>
            <w:pPr>
              <w:snapToGrid w:val="0"/>
              <w:spacing w:before="156" w:beforeLines="50" w:after="50"/>
              <w:jc w:val="center"/>
              <w:rPr>
                <w:rFonts w:ascii="微软雅黑" w:hAnsi="微软雅黑" w:eastAsia="微软雅黑" w:cs="宋体"/>
                <w:b/>
                <w:bCs/>
                <w:color w:val="000000"/>
                <w:kern w:val="0"/>
                <w:szCs w:val="21"/>
              </w:rPr>
            </w:pPr>
          </w:p>
        </w:tc>
        <w:tc>
          <w:tcPr>
            <w:tcW w:w="869" w:type="pct"/>
            <w:vAlign w:val="center"/>
          </w:tcPr>
          <w:p>
            <w:pPr>
              <w:snapToGrid w:val="0"/>
              <w:spacing w:before="156" w:beforeLines="50" w:after="50"/>
              <w:jc w:val="center"/>
              <w:rPr>
                <w:rFonts w:ascii="微软雅黑" w:hAnsi="微软雅黑" w:eastAsia="微软雅黑" w:cs="宋体"/>
                <w:b/>
                <w:bCs/>
                <w:color w:val="000000"/>
                <w:kern w:val="0"/>
                <w:szCs w:val="21"/>
              </w:rPr>
            </w:pPr>
          </w:p>
        </w:tc>
        <w:tc>
          <w:tcPr>
            <w:tcW w:w="2581" w:type="pct"/>
            <w:vMerge w:val="continue"/>
            <w:vAlign w:val="center"/>
          </w:tcPr>
          <w:p>
            <w:pPr>
              <w:snapToGrid w:val="0"/>
              <w:jc w:val="left"/>
              <w:rPr>
                <w:rFonts w:ascii="微软雅黑" w:hAnsi="微软雅黑" w:eastAsia="微软雅黑" w:cs="等线"/>
                <w:color w:val="000000"/>
                <w:szCs w:val="21"/>
              </w:rPr>
            </w:pPr>
          </w:p>
        </w:tc>
      </w:tr>
    </w:tbl>
    <w:p>
      <w:pPr>
        <w:spacing w:line="520" w:lineRule="exact"/>
        <w:ind w:left="479" w:leftChars="228"/>
        <w:jc w:val="left"/>
        <w:rPr>
          <w:rFonts w:ascii="微软雅黑" w:hAnsi="微软雅黑" w:eastAsia="微软雅黑" w:cs="Times New Roman"/>
          <w:color w:val="000000"/>
          <w:sz w:val="24"/>
          <w:szCs w:val="24"/>
        </w:rPr>
      </w:pPr>
      <w:r>
        <w:rPr>
          <w:rFonts w:hint="eastAsia" w:ascii="微软雅黑" w:hAnsi="微软雅黑" w:eastAsia="微软雅黑" w:cs="Times New Roman"/>
          <w:color w:val="000000"/>
          <w:sz w:val="24"/>
          <w:szCs w:val="24"/>
        </w:rPr>
        <w:t xml:space="preserve">                          </w:t>
      </w:r>
    </w:p>
    <w:p>
      <w:pPr>
        <w:spacing w:line="520" w:lineRule="exact"/>
        <w:ind w:left="479" w:leftChars="228"/>
        <w:jc w:val="left"/>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法定代表人或委托代理人（被授权人）签字：</w:t>
      </w:r>
      <w:r>
        <w:rPr>
          <w:rFonts w:hint="eastAsia" w:ascii="Times New Roman" w:hAnsi="Times New Roman" w:eastAsia="宋体" w:cs="Times New Roman"/>
          <w:sz w:val="24"/>
          <w:szCs w:val="24"/>
          <w:u w:val="single"/>
        </w:rPr>
        <w:t xml:space="preserve">                           </w:t>
      </w:r>
    </w:p>
    <w:p>
      <w:pPr>
        <w:spacing w:line="460" w:lineRule="exact"/>
        <w:ind w:firstLine="480" w:firstLineChars="200"/>
        <w:jc w:val="left"/>
        <w:rPr>
          <w:rFonts w:ascii="华文新魏" w:hAnsi="Courier New" w:eastAsia="华文新魏" w:cs="Times New Roman"/>
          <w:sz w:val="48"/>
          <w:szCs w:val="48"/>
        </w:rPr>
      </w:pPr>
      <w:r>
        <w:rPr>
          <w:rFonts w:hint="eastAsia" w:ascii="Calibri" w:hAnsi="Calibri" w:eastAsia="宋体" w:cs="Times New Roman"/>
          <w:sz w:val="24"/>
          <w:szCs w:val="24"/>
        </w:rPr>
        <w:t xml:space="preserve">                          报名单位盖章：</w:t>
      </w:r>
      <w:r>
        <w:rPr>
          <w:rFonts w:hint="eastAsia" w:ascii="Calibri" w:hAnsi="Calibri" w:eastAsia="宋体" w:cs="Times New Roman"/>
          <w:sz w:val="24"/>
          <w:szCs w:val="24"/>
          <w:u w:val="single"/>
        </w:rPr>
        <w:t xml:space="preserve">                              </w:t>
      </w:r>
    </w:p>
    <w:p>
      <w:pPr>
        <w:widowControl/>
        <w:jc w:val="left"/>
      </w:pPr>
      <w: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MGY0NmQ2ZjIzMDY3MDgzZjE5MjI3OGEyOGNiYTQifQ=="/>
  </w:docVars>
  <w:rsids>
    <w:rsidRoot w:val="0A374144"/>
    <w:rsid w:val="0A37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2024-01-12T09:48:00Z</dcterms:created>
  <dc:creator>秋秋</dc:creator>
  <cp:lastModifiedBy>秋秋</cp:lastModifiedBy>
  <dcterms:modified xsi:type="dcterms:W3CDTF">2024-01-12T09:48:55Z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B0D5EC899697419891ECB87D0E275468_11</vt:lpwstr>
  </property>
</Properties>
</file>