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3"/>
          <w:sz w:val="36"/>
          <w:szCs w:val="36"/>
          <w:lang w:val="en-US" w:eastAsia="zh-CN"/>
        </w:rPr>
        <w:t>中山大学附属第一医院广西医院</w:t>
      </w:r>
      <w:r>
        <w:rPr>
          <w:rFonts w:hint="eastAsia" w:ascii="微软雅黑" w:hAnsi="微软雅黑" w:eastAsia="微软雅黑" w:cs="微软雅黑"/>
          <w:b/>
          <w:bCs/>
          <w:spacing w:val="-3"/>
          <w:sz w:val="36"/>
          <w:szCs w:val="36"/>
          <w:lang w:eastAsia="zh-CN"/>
        </w:rPr>
        <w:t>护士毛衣</w:t>
      </w:r>
      <w:r>
        <w:rPr>
          <w:rFonts w:hint="eastAsia" w:ascii="微软雅黑" w:hAnsi="微软雅黑" w:eastAsia="微软雅黑" w:cs="微软雅黑"/>
          <w:b/>
          <w:bCs/>
          <w:spacing w:val="-3"/>
          <w:sz w:val="36"/>
          <w:szCs w:val="36"/>
          <w:lang w:val="en-US" w:eastAsia="zh-CN"/>
        </w:rPr>
        <w:t>一批需求报 价表</w:t>
      </w:r>
    </w:p>
    <w:tbl>
      <w:tblPr>
        <w:tblStyle w:val="4"/>
        <w:tblpPr w:leftFromText="180" w:rightFromText="180" w:vertAnchor="text" w:horzAnchor="page" w:tblpX="1214" w:tblpY="285"/>
        <w:tblOverlap w:val="never"/>
        <w:tblW w:w="1037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28"/>
        <w:gridCol w:w="852"/>
        <w:gridCol w:w="3558"/>
        <w:gridCol w:w="1155"/>
        <w:gridCol w:w="1155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宋体" w:cs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35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材质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（件）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总价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1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护士毛衣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规格：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S-XXXXL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型号：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五五毛衣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材料：采用优质丝光羊毛线制作，羊毛含量为50以上%，腈纶40%，防静电纱10%。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制作工艺：大身采用经织48支纱双层加厚型织法，纬针48支纱双层加厚型织法，袖口、衣边、下摆、采用四平螺纹型织法，美观厚实保暖，针织紧密，每件净重为650g-700g左右。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款式为中开V领上扣款，美观、舒适、大方。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羊毛线经过防起球处理，保证成品羊毛衫具有优良的防起球功能。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16520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037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1.需按要求定制医院LOGO；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2.供应商报价为合同包干价，需考虑项目执行中可能发生事宜的费用，项目执行过程中不再增加任何费用。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46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rPr>
          <w:rFonts w:hint="default"/>
          <w:sz w:val="24"/>
          <w:szCs w:val="24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2161" w:tblpY="2170"/>
        <w:tblOverlap w:val="never"/>
        <w:tblW w:w="81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1.材料：采用优质丝光羊毛线制作，羊毛含量为50以上%，腈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纶40%，防静电纱10%。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2.制作工艺：大身采用经织48支纱双层加厚型织法，纬针48支纱双层加厚型织法，袖口、衣边、下摆、采用四平螺纹型织法，美观厚实保暖，针织紧密，每件净重为650g-700g左右。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3.款式为中开V领上扣款，美观、舒适、大方。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羊毛线经过防起球处理，保证成品羊毛衫具有优良的防起球功能。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5.检测标准：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耐洗标准参照GB/T12490-2014，检测为优等品。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色泽变化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检测等级≥3-4级，检测为优等品。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贴衬沾色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检测等级≥3-4级，检测为优等品。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成分检测等级含毛量≥30%。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抗起球检测等级≥3级，检测为一等品。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HP值检测。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firstLine="402" w:firstLineChars="20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甲醛检测。</w:t>
            </w:r>
          </w:p>
        </w:tc>
      </w:tr>
    </w:tbl>
    <w:p>
      <w:pPr>
        <w:pStyle w:val="6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护士毛衣技术参数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170286993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2869931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4A9EB"/>
    <w:multiLevelType w:val="singleLevel"/>
    <w:tmpl w:val="BA24A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CB62DD"/>
    <w:multiLevelType w:val="singleLevel"/>
    <w:tmpl w:val="25CB62D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E0030F"/>
    <w:multiLevelType w:val="singleLevel"/>
    <w:tmpl w:val="57E0030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45E4693B"/>
    <w:rsid w:val="19C23AD1"/>
    <w:rsid w:val="1EA828A3"/>
    <w:rsid w:val="31F66B07"/>
    <w:rsid w:val="45E4693B"/>
    <w:rsid w:val="55B42748"/>
    <w:rsid w:val="783272F1"/>
    <w:rsid w:val="7DB4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autoRedefine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2023-12-18T03:13:00Z</dcterms:created>
  <dc:creator>WPS_1647410885</dc:creator>
  <cp:lastModifiedBy>秋秋</cp:lastModifiedBy>
  <dcterms:modified xsi:type="dcterms:W3CDTF">2024-01-23T07:36:05Z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A8A6179275CE451E8F038BA0967BA82F_13</vt:lpwstr>
  </property>
</Properties>
</file>