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sz w:val="48"/>
          <w:szCs w:val="48"/>
        </w:rPr>
      </w:pPr>
      <w:r>
        <w:rPr>
          <w:rFonts w:hint="eastAsia" w:ascii="方正小标宋_GBK" w:hAnsi="宋体" w:eastAsia="方正小标宋_GBK"/>
          <w:sz w:val="48"/>
          <w:szCs w:val="48"/>
        </w:rPr>
        <w:t>中山大学附属第一医院广西医院</w:t>
      </w:r>
    </w:p>
    <w:p>
      <w:pPr>
        <w:jc w:val="center"/>
        <w:rPr>
          <w:rFonts w:hint="eastAsia" w:ascii="方正小标宋_GBK" w:hAnsi="宋体" w:eastAsia="方正小标宋_GBK"/>
          <w:sz w:val="48"/>
          <w:szCs w:val="48"/>
          <w:lang w:eastAsia="zh-CN"/>
        </w:rPr>
      </w:pPr>
      <w:r>
        <w:rPr>
          <w:rFonts w:hint="eastAsia" w:ascii="方正小标宋_GBK" w:hAnsi="宋体" w:eastAsia="方正小标宋_GBK"/>
          <w:sz w:val="48"/>
          <w:szCs w:val="48"/>
        </w:rPr>
        <w:t>救护车参数</w:t>
      </w:r>
      <w:r>
        <w:rPr>
          <w:rFonts w:hint="eastAsia" w:ascii="方正小标宋_GBK" w:hAnsi="宋体" w:eastAsia="方正小标宋_GBK"/>
          <w:sz w:val="48"/>
          <w:szCs w:val="48"/>
          <w:lang w:val="en-US" w:eastAsia="zh-CN"/>
        </w:rPr>
        <w:t>需求</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598"/>
        <w:gridCol w:w="561"/>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jc w:val="center"/>
              <w:rPr>
                <w:rFonts w:ascii="宋体" w:hAnsi="宋体" w:eastAsia="宋体"/>
                <w:color w:val="000000"/>
                <w:szCs w:val="21"/>
              </w:rPr>
            </w:pPr>
            <w:r>
              <w:rPr>
                <w:rFonts w:hint="eastAsia" w:ascii="宋体" w:hAnsi="宋体" w:eastAsia="宋体"/>
                <w:color w:val="000000"/>
                <w:szCs w:val="21"/>
              </w:rPr>
              <w:t>序号</w:t>
            </w:r>
          </w:p>
        </w:tc>
        <w:tc>
          <w:tcPr>
            <w:tcW w:w="351" w:type="pct"/>
            <w:vAlign w:val="center"/>
          </w:tcPr>
          <w:p>
            <w:pPr>
              <w:jc w:val="center"/>
              <w:rPr>
                <w:rFonts w:ascii="宋体" w:hAnsi="宋体" w:eastAsia="宋体"/>
                <w:color w:val="000000"/>
                <w:szCs w:val="21"/>
              </w:rPr>
            </w:pPr>
            <w:r>
              <w:rPr>
                <w:rFonts w:hint="eastAsia" w:ascii="宋体" w:hAnsi="宋体" w:eastAsia="宋体"/>
                <w:color w:val="000000"/>
                <w:szCs w:val="21"/>
              </w:rPr>
              <w:t>货物名称</w:t>
            </w:r>
          </w:p>
        </w:tc>
        <w:tc>
          <w:tcPr>
            <w:tcW w:w="329" w:type="pct"/>
          </w:tcPr>
          <w:p>
            <w:pPr>
              <w:jc w:val="center"/>
              <w:rPr>
                <w:rFonts w:ascii="宋体" w:hAnsi="宋体" w:eastAsia="宋体" w:cs="宋体"/>
                <w:color w:val="000000"/>
                <w:szCs w:val="21"/>
              </w:rPr>
            </w:pPr>
            <w:r>
              <w:rPr>
                <w:rFonts w:hint="eastAsia" w:ascii="宋体" w:hAnsi="宋体" w:eastAsia="宋体" w:cs="宋体"/>
                <w:color w:val="000000"/>
                <w:szCs w:val="21"/>
              </w:rPr>
              <w:t>数量及单位</w:t>
            </w:r>
          </w:p>
        </w:tc>
        <w:tc>
          <w:tcPr>
            <w:tcW w:w="4057" w:type="pct"/>
            <w:vAlign w:val="center"/>
          </w:tcPr>
          <w:p>
            <w:pPr>
              <w:jc w:val="center"/>
              <w:rPr>
                <w:rFonts w:ascii="宋体" w:hAnsi="宋体" w:eastAsia="宋体" w:cs="宋体"/>
                <w:color w:val="000000"/>
                <w:szCs w:val="21"/>
              </w:rPr>
            </w:pPr>
            <w:r>
              <w:rPr>
                <w:rFonts w:hint="eastAsia" w:ascii="宋体" w:hAnsi="宋体" w:eastAsia="宋体" w:cs="宋体"/>
                <w:color w:val="00000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351" w:type="pct"/>
            <w:vAlign w:val="center"/>
          </w:tcPr>
          <w:p>
            <w:pPr>
              <w:jc w:val="center"/>
              <w:rPr>
                <w:rFonts w:ascii="宋体" w:hAnsi="宋体" w:eastAsia="宋体"/>
                <w:color w:val="000000"/>
                <w:szCs w:val="21"/>
              </w:rPr>
            </w:pPr>
            <w:r>
              <w:rPr>
                <w:rFonts w:hint="eastAsia" w:ascii="宋体" w:hAnsi="宋体" w:eastAsia="宋体"/>
                <w:color w:val="000000"/>
                <w:szCs w:val="21"/>
              </w:rPr>
              <w:t>救护车</w:t>
            </w:r>
          </w:p>
        </w:tc>
        <w:tc>
          <w:tcPr>
            <w:tcW w:w="329" w:type="pct"/>
            <w:vAlign w:val="center"/>
          </w:tcPr>
          <w:p>
            <w:pPr>
              <w:jc w:val="center"/>
              <w:rPr>
                <w:rFonts w:ascii="宋体" w:hAnsi="宋体" w:eastAsia="宋体" w:cs="宋体"/>
                <w:color w:val="000000"/>
                <w:szCs w:val="21"/>
              </w:rPr>
            </w:pPr>
            <w:r>
              <w:rPr>
                <w:rFonts w:hint="eastAsia" w:ascii="宋体" w:hAnsi="宋体" w:eastAsia="宋体" w:cs="宋体"/>
                <w:szCs w:val="21"/>
              </w:rPr>
              <w:t>2辆</w:t>
            </w:r>
          </w:p>
        </w:tc>
        <w:tc>
          <w:tcPr>
            <w:tcW w:w="4057" w:type="pct"/>
          </w:tcPr>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一、基本要求：</w:t>
            </w:r>
          </w:p>
          <w:p>
            <w:pPr>
              <w:spacing w:line="453" w:lineRule="exact"/>
              <w:jc w:val="left"/>
              <w:rPr>
                <w:rFonts w:hint="eastAsia" w:ascii="宋体" w:hAnsi="宋体" w:eastAsia="宋体" w:cs="宋体"/>
                <w:bCs/>
                <w:color w:val="000000"/>
                <w:szCs w:val="21"/>
              </w:rPr>
            </w:pPr>
            <w:r>
              <w:rPr>
                <w:rFonts w:hint="eastAsia" w:ascii="宋体" w:hAnsi="宋体" w:eastAsia="宋体" w:cs="宋体"/>
                <w:bCs/>
                <w:color w:val="000000"/>
                <w:szCs w:val="21"/>
              </w:rPr>
              <w:t>1.车型：</w:t>
            </w:r>
            <w:r>
              <w:rPr>
                <w:rFonts w:hint="eastAsia" w:ascii="宋体" w:hAnsi="宋体" w:eastAsia="宋体" w:cs="宋体"/>
                <w:color w:val="000000"/>
                <w:szCs w:val="21"/>
              </w:rPr>
              <w:t>福特新世代全顺PRO V348长轴原厂高顶监护型救护车（柴油国六、MT）</w:t>
            </w:r>
            <w:r>
              <w:rPr>
                <w:rFonts w:hint="eastAsia" w:ascii="宋体" w:hAnsi="宋体" w:eastAsia="宋体" w:cs="宋体"/>
                <w:bCs/>
                <w:color w:val="000000"/>
                <w:szCs w:val="21"/>
              </w:rPr>
              <w:t>。</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2.功能：主要用于转运和抢救病人。</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3.上牌要求：车辆应具备国家工信部目录公告，能在采购人所在地的公安交通管理部门办理特种车上牌照手续。</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4.驾驶证要求：C1驾照即可驾驶。</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5.工作条件：车辆应适应全国自然条件，适应户外作业的需求。</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6.配置（包含但不限于）：多功能方向盘、定速巡航、日间行车灯、GPS导航、倒车后视、行车记录仪。</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二、底盘要求：</w:t>
            </w:r>
          </w:p>
          <w:p>
            <w:pPr>
              <w:widowControl/>
              <w:spacing w:line="440" w:lineRule="exact"/>
              <w:textAlignment w:val="baseline"/>
              <w:rPr>
                <w:rFonts w:hint="eastAsia" w:ascii="宋体" w:hAnsi="宋体" w:eastAsia="宋体" w:cs="Arial"/>
                <w:bCs/>
                <w:szCs w:val="21"/>
              </w:rPr>
            </w:pPr>
            <w:r>
              <w:rPr>
                <w:rFonts w:hint="eastAsia" w:ascii="宋体" w:hAnsi="宋体" w:eastAsia="宋体" w:cs="Arial"/>
                <w:bCs/>
                <w:szCs w:val="21"/>
              </w:rPr>
              <w:t>1.车辆尺寸：整车长(mm) ：≥5800；整车宽(mm)：≥1900；整车高：≥2600；轴距(mm)：≥3700。</w:t>
            </w:r>
          </w:p>
          <w:p>
            <w:pPr>
              <w:widowControl/>
              <w:spacing w:line="440" w:lineRule="exact"/>
              <w:textAlignment w:val="baseline"/>
              <w:rPr>
                <w:rFonts w:hint="eastAsia" w:ascii="宋体" w:hAnsi="宋体" w:eastAsia="宋体" w:cs="Arial"/>
                <w:bCs/>
                <w:szCs w:val="21"/>
              </w:rPr>
            </w:pPr>
            <w:r>
              <w:rPr>
                <w:rFonts w:hint="eastAsia" w:ascii="宋体" w:hAnsi="宋体" w:eastAsia="宋体" w:cs="Arial"/>
                <w:bCs/>
                <w:szCs w:val="21"/>
              </w:rPr>
              <w:t>2.排放标准：国六、排气量：≤2200ml、功率：≥100kw、</w:t>
            </w:r>
          </w:p>
          <w:p>
            <w:pPr>
              <w:widowControl/>
              <w:spacing w:line="440" w:lineRule="exact"/>
              <w:textAlignment w:val="baseline"/>
              <w:rPr>
                <w:rFonts w:hint="eastAsia" w:ascii="宋体" w:hAnsi="宋体" w:eastAsia="宋体" w:cs="Arial"/>
                <w:bCs/>
                <w:szCs w:val="21"/>
              </w:rPr>
            </w:pPr>
            <w:r>
              <w:rPr>
                <w:rFonts w:hint="eastAsia" w:ascii="宋体" w:hAnsi="宋体" w:eastAsia="宋体" w:cs="Arial"/>
                <w:bCs/>
                <w:szCs w:val="21"/>
              </w:rPr>
              <w:t>总质量（kg）：≥3700、 整备质量（kg）：≥2700。</w:t>
            </w:r>
          </w:p>
          <w:p>
            <w:pPr>
              <w:widowControl/>
              <w:spacing w:line="440" w:lineRule="exact"/>
              <w:textAlignment w:val="baseline"/>
              <w:rPr>
                <w:rFonts w:hint="eastAsia" w:ascii="宋体" w:hAnsi="宋体" w:eastAsia="宋体" w:cs="Arial"/>
                <w:bCs/>
                <w:szCs w:val="21"/>
              </w:rPr>
            </w:pPr>
            <w:r>
              <w:rPr>
                <w:rFonts w:hint="eastAsia" w:ascii="宋体" w:hAnsi="宋体" w:eastAsia="宋体" w:cs="Arial"/>
                <w:bCs/>
                <w:szCs w:val="21"/>
              </w:rPr>
              <w:t>3.接近角/离去角≥20/20°</w:t>
            </w:r>
            <w:bookmarkStart w:id="0" w:name="_GoBack"/>
            <w:bookmarkEnd w:id="0"/>
          </w:p>
          <w:p>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eastAsia="宋体" w:cs="Arial"/>
                <w:bCs/>
                <w:color w:val="000000"/>
                <w:szCs w:val="21"/>
              </w:rPr>
              <w:t>4.乘员数：8人</w:t>
            </w:r>
            <w:r>
              <w:rPr>
                <w:rFonts w:hint="eastAsia" w:ascii="宋体" w:hAnsi="宋体" w:eastAsia="宋体" w:cs="Arial"/>
                <w:bCs/>
                <w:color w:val="000000"/>
                <w:szCs w:val="21"/>
                <w:lang w:eastAsia="zh-CN"/>
              </w:rPr>
              <w:t>。</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5.燃油种类：柴油。</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6.百公里油耗：≤9L。</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7.变速器：六档手动变速器，中控台集成式换挡杆。</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8.最高时速：≥140Km/h。</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9.轮胎：215/75R16LT，钢制轮毂。</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10.刹车系统：前通风盘式，后实心盘式，ABS，四轮碟刹。</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11.具有上牌公告证明：所报价车辆产品必须是经中华人民共和国工业和信息化部车辆生产企业及公告的产品（必须在响应文件中提供相应的产品参数公告截图）。</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三、车辆主要配置</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1.防抱死制动系统 (ABS)</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2.制动力分配系统(EBD)</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3.车辆维护警告系统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4.中控门锁</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5.驾驶室3座椅</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6.驾驶员安全气囊</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 xml:space="preserve">7.多媒体收音机 </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8.驾驶室电动车窗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9.后双开门</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10.后上车踏板</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11.同色保险杆</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12.第二把摇控钥匙</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13.后门装透明玻璃, 窗户上 2/3 贴乳白色不透明防爆膜</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四、内饰装配系统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1.医疗舱内饰：内饰车顶采用可满足高强度、扛冲击性强、耐老化、方便清洗和消毒的高分子材料，防火标准：B1 级标准；顶部内饰采用≥0.6密度的PVC材料无并接；阻燃性能符合GB8624-2012-B1级标准1套；车辆顶部及侧围预埋金属件，采用断续焊，所有焊点处磨平并做防锈处理，增加整车顶部及侧围强度，增加顶部载重能力，</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2.隔断：驾驶室与医疗舱完全密封隔断（带推拉观察窗，方便驾驶舱与医疗舱人员交流以及物品传送）</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3.舱内左侧双10L氧气瓶柜，配置氧气瓶底座、固定支架，柜体表面无尖锐边角，采用原边处理</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4.舱内多用医药双层吊柜：上层吊柜为上掀门带安全锁，内嵌有机玻璃，下部下层吊柜带推拉玻璃，柜体内可存放药品、设备、麻醉包、一次性医疗卫生用品等</w:t>
            </w:r>
            <w:r>
              <w:rPr>
                <w:rFonts w:hint="eastAsia" w:ascii="宋体" w:hAnsi="宋体" w:eastAsia="宋体" w:cs="Arial"/>
                <w:bCs/>
                <w:szCs w:val="21"/>
              </w:rPr>
              <w:t>≥</w:t>
            </w:r>
            <w:r>
              <w:rPr>
                <w:rFonts w:hint="eastAsia" w:ascii="宋体" w:hAnsi="宋体" w:eastAsia="宋体" w:cs="Arial"/>
                <w:bCs/>
                <w:color w:val="000000"/>
                <w:szCs w:val="21"/>
              </w:rPr>
              <w:t>1套。（须在响应文件中提供实物图片）</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5.舱内左侧长医疗柜PVC轻型环保材料、蓝色抗辐射推拉窗、可放置药品等医疗用品；平台边缘突出3CM，可放置多台设备</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6.舱内左侧立式多层设备支架：三层上下可调节，带减震棉</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7.输液挂钩：</w:t>
            </w:r>
            <w:r>
              <w:rPr>
                <w:rFonts w:hint="eastAsia" w:ascii="宋体" w:hAnsi="宋体" w:eastAsia="宋体" w:cs="Arial"/>
                <w:bCs/>
                <w:szCs w:val="21"/>
              </w:rPr>
              <w:t>≥</w:t>
            </w:r>
            <w:r>
              <w:rPr>
                <w:rFonts w:hint="eastAsia" w:ascii="宋体" w:hAnsi="宋体" w:eastAsia="宋体" w:cs="Arial"/>
                <w:bCs/>
                <w:color w:val="000000"/>
                <w:szCs w:val="21"/>
              </w:rPr>
              <w:t>2个折叠挂钩，未使用时此装置可向舱顶收起，避免对人员造成损伤</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8.舱门顶部边缘软包：舱内顶部边缘软包处理，纤维仿真皮，防止碰撞</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9.隔音装置：医疗舱车体侧围及顶部用EVA隔音材料，降低医疗舱噪音，隔音材料复合JT/T1095-2016标准</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10.医疗舱内饰顶采用皮质软包，医疗舱乘客椅采用白/蓝皮质软包。</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11.全车采用PVC拼版工艺，板材收边弯折位置、美观锐角处理时应使用PVC封边条。</w:t>
            </w:r>
          </w:p>
          <w:p>
            <w:pPr>
              <w:widowControl/>
              <w:spacing w:line="440" w:lineRule="exact"/>
              <w:textAlignment w:val="baseline"/>
              <w:rPr>
                <w:rFonts w:ascii="宋体" w:hAnsi="宋体" w:eastAsia="宋体"/>
                <w:color w:val="000000"/>
              </w:rPr>
            </w:pPr>
            <w:r>
              <w:rPr>
                <w:rFonts w:hint="eastAsia" w:ascii="宋体" w:hAnsi="宋体" w:eastAsia="宋体" w:cs="Arial"/>
                <w:bCs/>
                <w:color w:val="000000"/>
                <w:szCs w:val="21"/>
              </w:rPr>
              <w:t>耐干热要求：无龟裂无鼓包，≥16Mpa；耐磨性：30r后应无露底现象;</w:t>
            </w:r>
            <w:r>
              <w:rPr>
                <w:rFonts w:hint="eastAsia" w:ascii="宋体" w:hAnsi="宋体" w:eastAsia="宋体"/>
                <w:color w:val="000000"/>
              </w:rPr>
              <w:t>甲醛释放量：1mg≤L</w:t>
            </w:r>
            <w:r>
              <w:rPr>
                <w:rFonts w:hint="eastAsia" w:ascii="宋体" w:hAnsi="宋体" w:eastAsia="宋体" w:cs="Arial"/>
                <w:bCs/>
                <w:color w:val="000000"/>
                <w:szCs w:val="21"/>
              </w:rPr>
              <w:t>(提供检测报告)</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12.医疗柜体开门、抽屉闭合处采用铝合金拉手锁，产品外露不应有明显疵点、划痕、气孔、凹坑、飞边、锋棱、毛刺等缺陷。连接处应牢固圆整光滑不应有裂纹；(提供检测报告)</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13.医用地板：医用地板耐磨、耐老化、防滑防霉易清洗，阻燃性符合GB8410-2016标准；1套，医用地板下置PVC阻燃板</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医用地板材料要求：防水防酸防腐，易清洁消毒。</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气味要求：湿态(23℃)下气味等级≤2.5级(提供检测报告)</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气味要求：湿态(40℃)下气味等级≤2.5级(提供检测报告)</w:t>
            </w:r>
          </w:p>
          <w:p>
            <w:pPr>
              <w:widowControl/>
              <w:spacing w:line="440" w:lineRule="exact"/>
              <w:textAlignment w:val="baseline"/>
              <w:rPr>
                <w:rFonts w:ascii="宋体" w:hAnsi="宋体" w:eastAsia="宋体" w:cs="Arial"/>
                <w:bCs/>
                <w:color w:val="000000"/>
                <w:szCs w:val="21"/>
              </w:rPr>
            </w:pPr>
            <w:r>
              <w:rPr>
                <w:rFonts w:hint="eastAsia" w:ascii="宋体" w:hAnsi="宋体" w:eastAsia="宋体" w:cs="Arial"/>
                <w:bCs/>
                <w:color w:val="000000"/>
                <w:szCs w:val="21"/>
              </w:rPr>
              <w:t>气味要求：干态(80℃)下气味等级≤3.0级(提供检测报告)</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五、一体化智能电源控制系统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5.1.接口参数配置：</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1</w:t>
            </w:r>
            <w:r>
              <w:rPr>
                <w:rFonts w:hint="eastAsia" w:ascii="宋体" w:hAnsi="宋体" w:eastAsia="宋体" w:cs="Arial"/>
                <w:bCs/>
                <w:szCs w:val="21"/>
              </w:rPr>
              <w:t>.配置≧2路最大支持300A直流输入口，可支持车载主副蓄电池接入；</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2.配置≧3路（带10A保险保护）可扩展至30A直流输出口，可支持医疗舱环境照明灯光和直流插座接入；</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3.配置≧5路（带5A保险保护）可扩展至30A直流输出口，可支持医疗舱门控灯、输液灯、换气扇、后照明灯、消毒灯等接入；</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4.配置≧1路交流输出口，输出电压：210-230V，功率：≧1500W，波形：纯正弦波，频率：约50HZ，可供医疗舱的交流用的设备使用；（响应文件中须提供具备上述接口参数配置由国家认可的检测中心出具的检验报告，加盖生产厂家公章）。</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5.配置≧9路触发信号接口，可支持医疗舱内控制开关面板接入；</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6.配置≧1路串行通讯口，支持modbus协议通讯，可与上位机操作软件进行通信；（响应文件中须提供具备上述接口参数配置由国家认可的检测中心出具的检验报告，加盖生产厂家公章）。</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7.配置≧1路交流输入口，可支持在蓄电池亏电的情况下对其充电和供医疗舱的交流用的设备使用；</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5.1.</w:t>
            </w:r>
            <w:r>
              <w:rPr>
                <w:rFonts w:hint="eastAsia" w:ascii="宋体" w:hAnsi="宋体" w:eastAsia="宋体" w:cs="Arial"/>
                <w:bCs/>
                <w:color w:val="000000"/>
                <w:szCs w:val="21"/>
              </w:rPr>
              <w:t>8.配置≧4路（带20A保险保护）可扩展至30A和≧2路（带15A保险保护）可扩展至30A直流输出口，可支持医疗舱直流插座接入；</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5.2.功能要求</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1.直流输入电压报警：过压报警：≧15.00V;低压报警：≦10.50V;低压关机：≦10.00V；</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2.输出功率过载报警保护：瞬时功率：≧105%预警，≧120%报警，≧180%瞬时关断；</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3.过温报警保护：温度：≧45°C预警并启动风速扇热；≧75°C报警并瞬时关断；</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5.智能充电：支持三段式充电：恒流、恒压、浮充，输出最大电流≧15.8A、电压≧14.6V、功率≧180W；</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6.自动关机：整机在输入的触发信号断开5分钟后，系统能够自动关机，时间可以通过串口设置；（响应文件中须提供具备上述功能由国家认可的检测中心出具的检验报告，加盖生产厂家公章）。</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7.显示信息：前面板带LCD显示屏，可显示当前直流输入电压，输出电压、频率、负载率，电池剩余容量，报警代码等信息；</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9.UPS切换时间：≦5ms，，系统在市电输入与逆变输出间自动切换不影响医疗舱设备运行，从而实现对医疗舱交流不间断供电；</w:t>
            </w:r>
          </w:p>
          <w:p>
            <w:pPr>
              <w:widowControl/>
              <w:spacing w:line="440" w:lineRule="exact"/>
              <w:textAlignment w:val="baseline"/>
              <w:rPr>
                <w:rFonts w:hint="eastAsia" w:ascii="宋体" w:hAnsi="宋体" w:eastAsia="宋体" w:cs="Arial"/>
                <w:bCs/>
                <w:color w:val="000000"/>
                <w:szCs w:val="21"/>
              </w:rPr>
            </w:pPr>
            <w:r>
              <w:rPr>
                <w:rFonts w:ascii="宋体" w:hAnsi="宋体" w:eastAsia="宋体" w:cs="Arial"/>
                <w:bCs/>
                <w:color w:val="000000"/>
                <w:szCs w:val="21"/>
              </w:rPr>
              <w:t>5.2.</w:t>
            </w:r>
            <w:r>
              <w:rPr>
                <w:rFonts w:hint="eastAsia" w:ascii="宋体" w:hAnsi="宋体" w:eastAsia="宋体" w:cs="Arial"/>
                <w:bCs/>
                <w:color w:val="000000"/>
                <w:szCs w:val="21"/>
              </w:rPr>
              <w:t>10.不间断供电：在直流输入电压≧12V（即车辆启动状态）且无交流电输入状态下，可实现≧96小时不间断输出交流电压≧220V、功率≧1200W。（响应文件中须提供具备上述功能由国家认可的检测中心出具的检验报告，加盖生产厂家公章）。</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5.3.逆变系统</w:t>
            </w:r>
          </w:p>
          <w:p>
            <w:pPr>
              <w:widowControl/>
              <w:spacing w:line="440" w:lineRule="exact"/>
              <w:textAlignment w:val="baseline"/>
              <w:rPr>
                <w:rFonts w:ascii="宋体" w:hAnsi="宋体" w:eastAsia="宋体" w:cs="Arial"/>
                <w:bCs/>
                <w:color w:val="000000"/>
                <w:szCs w:val="21"/>
              </w:rPr>
            </w:pPr>
            <w:r>
              <w:rPr>
                <w:rFonts w:hint="eastAsia" w:ascii="宋体" w:hAnsi="宋体" w:eastAsia="宋体" w:cs="Arial"/>
                <w:bCs/>
                <w:szCs w:val="21"/>
              </w:rPr>
              <w:t>逆变器输出功率≥1500W，纯正弦波逆变</w:t>
            </w:r>
            <w:r>
              <w:rPr>
                <w:rFonts w:hint="eastAsia" w:ascii="宋体" w:hAnsi="宋体" w:eastAsia="宋体" w:cs="Arial"/>
                <w:bCs/>
                <w:color w:val="000000"/>
                <w:szCs w:val="21"/>
              </w:rPr>
              <w:t>电源:集逆变、自动充电于一体，并集成在一体化智能电源控制系统内，无需另行安装（提供实物图片证明并且附有内部布局说明图），正弦波输出，稳频稳压，纹波小,为了能确保救护车上各种医疗设备等精密仪器的稳定安全运行，并且由一体化智能电源控制系统生产厂家针对本项目提供承诺书，承诺如后期医疗设备在救护车上使用过程中，因该一体化智能电源控制系统不稳定，导致医疗设备损坏，维修，换机等一切费用由一体化智能电源控制系统生产厂家承担。在签订合同时成交人必须提供一体化智能电源控制系统生产厂家营业执照原件、法人身份证原件、承诺书原件、生产许可证原件、检测报告原件等证明，否则不予签订合同。备用3000W逆变器</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5.4.交/直流插座</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组合插座、可接三/二孔的多功能插座3-5个，12V交流插座2个</w:t>
            </w:r>
            <w:r>
              <w:rPr>
                <w:rFonts w:hint="eastAsia" w:ascii="宋体" w:hAnsi="宋体" w:eastAsia="宋体" w:cs="Arial"/>
                <w:bCs/>
                <w:szCs w:val="21"/>
              </w:rPr>
              <w:t>≥</w:t>
            </w:r>
            <w:r>
              <w:rPr>
                <w:rFonts w:hint="eastAsia" w:ascii="宋体" w:hAnsi="宋体" w:eastAsia="宋体" w:cs="Arial"/>
                <w:bCs/>
                <w:color w:val="000000"/>
                <w:szCs w:val="21"/>
              </w:rPr>
              <w:t>1套。六、照明、消毒系统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1.紫外线消毒灯：消毒灯具备定时延时开启功能</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2.医用射灯：3*1W色温中性白</w:t>
            </w:r>
            <w:r>
              <w:rPr>
                <w:rFonts w:hint="eastAsia" w:ascii="宋体" w:hAnsi="宋体" w:eastAsia="宋体" w:cs="Arial"/>
                <w:bCs/>
                <w:szCs w:val="21"/>
              </w:rPr>
              <w:t>≥</w:t>
            </w:r>
            <w:r>
              <w:rPr>
                <w:rFonts w:hint="eastAsia" w:ascii="宋体" w:hAnsi="宋体" w:eastAsia="宋体" w:cs="Arial"/>
                <w:bCs/>
                <w:color w:val="000000"/>
                <w:szCs w:val="21"/>
              </w:rPr>
              <w:t>2套。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3.顶部照明灯：LED高亮照明灯</w:t>
            </w:r>
            <w:r>
              <w:rPr>
                <w:rFonts w:hint="eastAsia" w:ascii="宋体" w:hAnsi="宋体" w:eastAsia="宋体" w:cs="Arial"/>
                <w:bCs/>
                <w:szCs w:val="21"/>
              </w:rPr>
              <w:t>≥</w:t>
            </w:r>
            <w:r>
              <w:rPr>
                <w:rFonts w:hint="eastAsia" w:ascii="宋体" w:hAnsi="宋体" w:eastAsia="宋体" w:cs="Arial"/>
                <w:bCs/>
                <w:color w:val="000000"/>
                <w:szCs w:val="21"/>
              </w:rPr>
              <w:t>4套。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4.后尾部场外照明灯：12V、投光灯、正白光</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七、供氧系统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1.氧气管道：采用医用紫铜管作为氧气管道，无缝焊接，壁厚1.5mm 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2.氧气瓶10L、钢质无缝，含固定支架</w:t>
            </w:r>
            <w:r>
              <w:rPr>
                <w:rFonts w:hint="eastAsia" w:ascii="宋体" w:hAnsi="宋体" w:eastAsia="宋体" w:cs="Arial"/>
                <w:bCs/>
                <w:szCs w:val="21"/>
              </w:rPr>
              <w:t>≥</w:t>
            </w:r>
            <w:r>
              <w:rPr>
                <w:rFonts w:hint="eastAsia" w:ascii="宋体" w:hAnsi="宋体" w:eastAsia="宋体" w:cs="Arial"/>
                <w:bCs/>
                <w:color w:val="000000"/>
                <w:szCs w:val="21"/>
              </w:rPr>
              <w:t>2套。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3.湿化器快速转换接口，插头体总成(氧气)</w:t>
            </w:r>
            <w:r>
              <w:rPr>
                <w:rFonts w:hint="eastAsia" w:ascii="宋体" w:hAnsi="宋体" w:eastAsia="宋体" w:cs="Arial"/>
                <w:bCs/>
                <w:color w:val="000000"/>
                <w:szCs w:val="21"/>
              </w:rPr>
              <w:tab/>
            </w:r>
            <w:r>
              <w:rPr>
                <w:rFonts w:hint="eastAsia" w:ascii="宋体" w:hAnsi="宋体" w:eastAsia="宋体" w:cs="Arial"/>
                <w:bCs/>
                <w:szCs w:val="21"/>
              </w:rPr>
              <w:t>≥</w:t>
            </w:r>
            <w:r>
              <w:rPr>
                <w:rFonts w:hint="eastAsia" w:ascii="宋体" w:hAnsi="宋体" w:eastAsia="宋体" w:cs="Arial"/>
                <w:bCs/>
                <w:color w:val="000000"/>
                <w:szCs w:val="21"/>
              </w:rPr>
              <w:t>2套。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4.湿化器：流量调节阀和湿化杯连为一体，湿化杯可以360°旋转</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5.氧气终端：吸氧用终端连接湿化器，呼吸机用的终端连接呼吸机专用接头</w:t>
            </w:r>
            <w:r>
              <w:rPr>
                <w:rFonts w:hint="eastAsia" w:ascii="宋体" w:hAnsi="宋体" w:eastAsia="宋体" w:cs="Arial"/>
                <w:bCs/>
                <w:szCs w:val="21"/>
              </w:rPr>
              <w:t>≥</w:t>
            </w:r>
            <w:r>
              <w:rPr>
                <w:rFonts w:hint="eastAsia" w:ascii="宋体" w:hAnsi="宋体" w:eastAsia="宋体" w:cs="Arial"/>
                <w:bCs/>
                <w:color w:val="000000"/>
                <w:szCs w:val="21"/>
              </w:rPr>
              <w:t>2套。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八、空调排风系统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1.空调系统：前后独立控制、可调节风速，内部焊接空调支架</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 xml:space="preserve">2.双向换气扇：车厢内换气次数30次/小时，排气量7.5m3/min </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3.暖风系统：暖风独立控制、可调节风速</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九、担架、座椅系统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1.长排柜式座椅：PVC轻型环保材料、蓝/白色纤维仿真皮、配三点式安全带，配前后上车扶手</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2.朝前座椅：纤维仿真皮，右侧长条座椅前部安装一个单人后背可调节式座椅</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宋体"/>
                <w:bCs/>
                <w:color w:val="000000"/>
                <w:szCs w:val="21"/>
              </w:rPr>
            </w:pPr>
            <w:r>
              <w:rPr>
                <w:rFonts w:hint="eastAsia" w:ascii="宋体" w:hAnsi="宋体" w:eastAsia="宋体" w:cs="Arial"/>
                <w:bCs/>
                <w:color w:val="000000"/>
                <w:szCs w:val="21"/>
              </w:rPr>
              <w:t>3.自动上车担架：铝合金自动上车担架</w:t>
            </w:r>
            <w:r>
              <w:rPr>
                <w:rFonts w:hint="eastAsia" w:ascii="宋体" w:hAnsi="宋体" w:eastAsia="宋体" w:cs="Arial"/>
                <w:bCs/>
                <w:szCs w:val="21"/>
              </w:rPr>
              <w:t>≥</w:t>
            </w:r>
            <w:r>
              <w:rPr>
                <w:rFonts w:hint="eastAsia" w:ascii="宋体" w:hAnsi="宋体" w:eastAsia="宋体" w:cs="Arial"/>
                <w:bCs/>
                <w:color w:val="000000"/>
                <w:szCs w:val="21"/>
              </w:rPr>
              <w:t>1套</w:t>
            </w:r>
            <w:r>
              <w:rPr>
                <w:rFonts w:hint="eastAsia" w:ascii="宋体" w:hAnsi="宋体" w:eastAsia="宋体" w:cs="宋体"/>
                <w:color w:val="000000"/>
                <w:szCs w:val="21"/>
              </w:rPr>
              <w:t>（采用日新或同档次以上品牌担架）</w:t>
            </w:r>
            <w:r>
              <w:rPr>
                <w:rFonts w:hint="eastAsia" w:ascii="宋体" w:hAnsi="宋体" w:eastAsia="宋体" w:cs="宋体"/>
                <w:bCs/>
                <w:color w:val="000000"/>
                <w:szCs w:val="21"/>
              </w:rPr>
              <w:t>。</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4.自动上车担架配套担架平台：采用优质不锈钢材料制作，辅助担架上下车</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5.铲式担架：采用优质铝合金材料制作，置于左后门上。</w:t>
            </w:r>
          </w:p>
          <w:p>
            <w:pPr>
              <w:pStyle w:val="2"/>
              <w:rPr>
                <w:rFonts w:hint="eastAsia" w:ascii="宋体" w:hAnsi="宋体" w:cs="宋体"/>
                <w:szCs w:val="21"/>
              </w:rPr>
            </w:pPr>
            <w:r>
              <w:rPr>
                <w:rFonts w:hint="eastAsia" w:ascii="宋体" w:hAnsi="宋体" w:cs="宋体"/>
                <w:bCs/>
                <w:color w:val="000000"/>
                <w:szCs w:val="21"/>
              </w:rPr>
              <w:t>6.</w:t>
            </w:r>
            <w:r>
              <w:rPr>
                <w:rFonts w:hint="eastAsia" w:ascii="宋体" w:hAnsi="宋体" w:cs="宋体"/>
                <w:color w:val="000000"/>
                <w:szCs w:val="21"/>
              </w:rPr>
              <w:t>楼梯担架：采用优质铝合金材料制作，置于后尾门处。</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十、医疗警示外观系统</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1.警灯功率 98W、额定电压DC 16V、工作电流 8A、光源形式：超高亮度LED灯；灯罩材料：聚碳酸脂，底盘材料：优质铝合金；警灯结构：内置喇叭；灯颜色：蓝；外壳颜色：蓝/透明/白；环境温度：-40℃~+55℃，灯光配置：上层8个大LED灯组.，下层8个小LED灯组，两端2个射灯组；控制方式：（1）警灯可前排和后排可根据需求分开单独控制，使操作更加方便。（2）闪光模式：左右对闪、全闪、自动循环，操作更间简单。数量</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2.左右两侧爆闪警示灯：警灯功率:21.6W;工作电压:DC 16V;工作电流1.8A;光源形式:LED灯;灯颜色:蓝 白;灯罩颜色:透明 蓝；安装方式：螺丝；环境温度：-40℃~+ 55℃警灯3套。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3.尾部LED警灯：警灯功率:21.6W;工作电压:DC 16V;工作电流1.8A;光源形式:LED灯;灯颜色:蓝;灯罩颜色:蓝；安装方式：螺丝；环境温度：-40℃~+ 55℃警灯；2套。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4.驾驶室安装警报、警灯控制器；功率：100W；电压：DC1V；电流9.3A；阻抗：8Ω；声压级118dB;电极:外壳接地环境温度:-40℃~+ 55℃;音调:多音调；工作方式:警报器面板控制； 警报器音调调节灯控制</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5.医疗舱玻璃窗膜1/2磨砂膜</w:t>
            </w:r>
            <w:r>
              <w:rPr>
                <w:rFonts w:hint="eastAsia" w:ascii="宋体" w:hAnsi="宋体" w:eastAsia="宋体" w:cs="Arial"/>
                <w:bCs/>
                <w:szCs w:val="21"/>
              </w:rPr>
              <w:t>≥</w:t>
            </w:r>
            <w:r>
              <w:rPr>
                <w:rFonts w:hint="eastAsia" w:ascii="宋体" w:hAnsi="宋体" w:eastAsia="宋体" w:cs="Arial"/>
                <w:bCs/>
                <w:color w:val="000000"/>
                <w:szCs w:val="21"/>
              </w:rPr>
              <w:t>1套。</w:t>
            </w:r>
          </w:p>
          <w:p>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6.车身外观：按照采购人要求定制</w:t>
            </w:r>
            <w:r>
              <w:rPr>
                <w:rFonts w:hint="eastAsia" w:ascii="宋体" w:hAnsi="宋体" w:eastAsia="宋体" w:cs="Arial"/>
                <w:bCs/>
                <w:szCs w:val="21"/>
              </w:rPr>
              <w:t>≥</w:t>
            </w:r>
            <w:r>
              <w:rPr>
                <w:rFonts w:hint="eastAsia" w:ascii="宋体" w:hAnsi="宋体" w:eastAsia="宋体" w:cs="Arial"/>
                <w:bCs/>
                <w:color w:val="000000"/>
                <w:szCs w:val="21"/>
              </w:rPr>
              <w:t>1套。</w:t>
            </w:r>
          </w:p>
        </w:tc>
      </w:tr>
    </w:tbl>
    <w:p>
      <w:pPr>
        <w:jc w:val="left"/>
        <w:rPr>
          <w:rFonts w:hint="eastAsia" w:ascii="方正小标宋_GBK" w:hAnsi="宋体" w:eastAsia="方正小标宋_GBK"/>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ZDBkOWNjMWM0YTUxMDI0MWM5ZDMzZGE2Y2I4MzYifQ=="/>
  </w:docVars>
  <w:rsids>
    <w:rsidRoot w:val="00006110"/>
    <w:rsid w:val="00006110"/>
    <w:rsid w:val="00044356"/>
    <w:rsid w:val="001758C1"/>
    <w:rsid w:val="00202F20"/>
    <w:rsid w:val="00233F6E"/>
    <w:rsid w:val="003F308F"/>
    <w:rsid w:val="004159D5"/>
    <w:rsid w:val="00470E59"/>
    <w:rsid w:val="0054246A"/>
    <w:rsid w:val="005B04C6"/>
    <w:rsid w:val="005E0728"/>
    <w:rsid w:val="006E41DC"/>
    <w:rsid w:val="00706EA1"/>
    <w:rsid w:val="0074488B"/>
    <w:rsid w:val="008407AB"/>
    <w:rsid w:val="00A67C8E"/>
    <w:rsid w:val="00B651E3"/>
    <w:rsid w:val="00D11C72"/>
    <w:rsid w:val="00DB4B83"/>
    <w:rsid w:val="00E768BC"/>
    <w:rsid w:val="00E94DAE"/>
    <w:rsid w:val="00EE20B3"/>
    <w:rsid w:val="381C56D9"/>
    <w:rsid w:val="59D620C4"/>
    <w:rsid w:val="6FA2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4006</Words>
  <Characters>4559</Characters>
  <Lines>33</Lines>
  <Paragraphs>9</Paragraphs>
  <TotalTime>254</TotalTime>
  <ScaleCrop>false</ScaleCrop>
  <LinksUpToDate>false</LinksUpToDate>
  <CharactersWithSpaces>4582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2023-07-18T03:25:00Z</dcterms:created>
  <dc:creator>admin</dc:creator>
  <cp:lastModifiedBy>Administrator</cp:lastModifiedBy>
  <dcterms:modified xsi:type="dcterms:W3CDTF">2023-07-18T08:09:43Z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56C70384B1494270A4DDE3DAB6C12AF5_12</vt:lpwstr>
  </property>
</Properties>
</file>