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Toc393058576"/>
      <w:r>
        <w:rPr>
          <w:rFonts w:hint="eastAsia" w:ascii="方正小标宋简体" w:hAnsi="方正小标宋简体" w:eastAsia="方正小标宋简体" w:cs="方正小标宋简体"/>
          <w:sz w:val="44"/>
          <w:szCs w:val="44"/>
          <w:lang w:val="en-US" w:eastAsia="zh-CN"/>
        </w:rPr>
        <w:t>中山大学附属第一医院广西医院</w:t>
      </w:r>
    </w:p>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方正小标宋简体" w:hAnsi="方正小标宋简体" w:eastAsia="方正小标宋简体" w:cs="方正小标宋简体"/>
          <w:sz w:val="44"/>
          <w:szCs w:val="44"/>
          <w:lang w:val="en-US" w:eastAsia="zh-CN"/>
        </w:rPr>
        <w:t>物业管理服务</w:t>
      </w:r>
      <w:bookmarkStart w:id="1" w:name="_GoBack"/>
      <w:bookmarkEnd w:id="1"/>
      <w:r>
        <w:rPr>
          <w:rFonts w:hint="eastAsia" w:ascii="方正小标宋简体" w:hAnsi="方正小标宋简体" w:eastAsia="方正小标宋简体" w:cs="方正小标宋简体"/>
          <w:sz w:val="44"/>
          <w:szCs w:val="44"/>
          <w:lang w:eastAsia="zh-CN"/>
        </w:rPr>
        <w:t>需求</w:t>
      </w:r>
    </w:p>
    <w:p>
      <w:pPr>
        <w:pStyle w:val="251"/>
        <w:pageBreakBefore w:val="0"/>
        <w:kinsoku/>
        <w:wordWrap/>
        <w:overflowPunct/>
        <w:topLinePunct w:val="0"/>
        <w:autoSpaceDE/>
        <w:autoSpaceDN/>
        <w:bidi w:val="0"/>
        <w:adjustRightInd/>
        <w:snapToGrid/>
        <w:spacing w:line="560" w:lineRule="exact"/>
        <w:ind w:right="55" w:rightChars="26" w:firstLine="643" w:firstLineChars="200"/>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251"/>
        <w:pageBreakBefore w:val="0"/>
        <w:kinsoku/>
        <w:wordWrap/>
        <w:overflowPunct/>
        <w:topLinePunct w:val="0"/>
        <w:autoSpaceDE/>
        <w:autoSpaceDN/>
        <w:bidi w:val="0"/>
        <w:adjustRightInd/>
        <w:snapToGrid/>
        <w:spacing w:line="560" w:lineRule="exact"/>
        <w:ind w:right="55" w:rightChars="26" w:firstLine="643" w:firstLineChars="200"/>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一、服务总体要求</w:t>
      </w:r>
    </w:p>
    <w:p>
      <w:pPr>
        <w:pageBreakBefore w:val="0"/>
        <w:kinsoku/>
        <w:wordWrap/>
        <w:overflowPunct/>
        <w:topLinePunct w:val="0"/>
        <w:autoSpaceDE/>
        <w:autoSpaceDN/>
        <w:bidi w:val="0"/>
        <w:adjustRightInd/>
        <w:snapToGrid/>
        <w:spacing w:line="560" w:lineRule="exact"/>
        <w:ind w:right="55" w:rightChars="26"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中标人负责设置后勤保障服务综合受理平台，配置专职岗位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人员</w:t>
      </w:r>
      <w:r>
        <w:rPr>
          <w:rFonts w:hint="eastAsia" w:ascii="仿宋_GB2312" w:hAnsi="仿宋_GB2312" w:eastAsia="仿宋_GB2312" w:cs="仿宋_GB2312"/>
          <w:color w:val="000000" w:themeColor="text1"/>
          <w:kern w:val="0"/>
          <w:sz w:val="32"/>
          <w:szCs w:val="32"/>
          <w14:textFill>
            <w14:solidFill>
              <w14:schemeClr w14:val="tx1"/>
            </w14:solidFill>
          </w14:textFill>
        </w:rPr>
        <w:t>，24小时统一受理后勤保障所有需求，统一协调、调度人员配置、任务派发及服务跟踪、质量评估，并配备相应的后勤保障管理系统软件、通讯工具及维修工具，定期向甲方提交工作量完成情况、服务质量管理、满意度调查、工作计划、考核及各种运行记录、交接班记录、排班表等资料数据、报表及工作报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做好</w:t>
      </w:r>
      <w:r>
        <w:rPr>
          <w:rFonts w:hint="eastAsia" w:ascii="仿宋_GB2312" w:hAnsi="仿宋_GB2312" w:eastAsia="仿宋_GB2312" w:cs="仿宋_GB2312"/>
          <w:bCs/>
          <w:color w:val="000000" w:themeColor="text1"/>
          <w:kern w:val="0"/>
          <w:sz w:val="32"/>
          <w:szCs w:val="32"/>
          <w14:textFill>
            <w14:solidFill>
              <w14:schemeClr w14:val="tx1"/>
            </w14:solidFill>
          </w14:textFill>
        </w:rPr>
        <w:t>医院后勤保障服务</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中标人负责对院区内所有的建筑、场所、后勤保障设备设施按照三级甲等医院的相关标准提供</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保洁（包括</w:t>
      </w:r>
      <w:r>
        <w:rPr>
          <w:rFonts w:hint="eastAsia" w:ascii="仿宋_GB2312" w:hAnsi="仿宋_GB2312" w:eastAsia="仿宋_GB2312" w:cs="仿宋_GB2312"/>
          <w:color w:val="000000"/>
          <w:kern w:val="0"/>
          <w:sz w:val="32"/>
          <w:szCs w:val="32"/>
          <w:lang w:val="en-US" w:eastAsia="zh-CN"/>
        </w:rPr>
        <w:t>PVC</w:t>
      </w:r>
      <w:r>
        <w:rPr>
          <w:rFonts w:hint="eastAsia" w:ascii="仿宋_GB2312" w:hAnsi="仿宋_GB2312" w:eastAsia="仿宋_GB2312" w:cs="仿宋_GB2312"/>
          <w:color w:val="000000"/>
          <w:kern w:val="0"/>
          <w:sz w:val="32"/>
          <w:szCs w:val="32"/>
        </w:rPr>
        <w:t>地板打蜡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sz w:val="32"/>
          <w:szCs w:val="32"/>
          <w:vertAlign w:val="baseline"/>
          <w:lang w:val="en-US" w:eastAsia="zh-CN"/>
        </w:rPr>
        <w:t>大理石花岗岩地、板打蜡、</w:t>
      </w:r>
      <w:r>
        <w:rPr>
          <w:rFonts w:hint="eastAsia" w:ascii="仿宋_GB2312" w:hAnsi="仿宋_GB2312" w:eastAsia="仿宋_GB2312" w:cs="仿宋_GB2312"/>
          <w:color w:val="000000"/>
          <w:kern w:val="0"/>
          <w:sz w:val="32"/>
          <w:szCs w:val="32"/>
          <w:lang w:val="en-US" w:eastAsia="zh-CN"/>
        </w:rPr>
        <w:t>大理石地板翻新、</w:t>
      </w:r>
      <w:r>
        <w:rPr>
          <w:rFonts w:hint="eastAsia" w:ascii="仿宋_GB2312" w:hAnsi="仿宋_GB2312" w:eastAsia="仿宋_GB2312" w:cs="仿宋_GB2312"/>
          <w:sz w:val="32"/>
          <w:szCs w:val="32"/>
          <w:vertAlign w:val="baseline"/>
          <w:lang w:val="en-US" w:eastAsia="zh-CN"/>
        </w:rPr>
        <w:t>花岗岩地板翻新等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）、电梯司乘管理、化粪池/污水井/</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清理/</w:t>
      </w:r>
      <w:r>
        <w:rPr>
          <w:rFonts w:hint="eastAsia" w:ascii="仿宋_GB2312" w:hAnsi="仿宋_GB2312" w:eastAsia="仿宋_GB2312" w:cs="仿宋_GB2312"/>
          <w:b w:val="0"/>
          <w:bCs w:val="0"/>
          <w:sz w:val="32"/>
          <w:szCs w:val="32"/>
          <w:lang w:val="en-US" w:eastAsia="zh-CN"/>
        </w:rPr>
        <w:t>雨水井/蓄水池清理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、绿化养护、生活垃圾清运、污水处理、灭四害、建筑垃圾清运、</w:t>
      </w:r>
      <w:r>
        <w:rPr>
          <w:rFonts w:hint="eastAsia" w:ascii="仿宋_GB2312" w:hAnsi="宋体" w:eastAsia="仿宋_GB2312" w:cs="仿宋_GB2312"/>
          <w:b w:val="0"/>
          <w:bCs/>
          <w:i w:val="0"/>
          <w:iCs w:val="0"/>
          <w:color w:val="000000"/>
          <w:kern w:val="0"/>
          <w:sz w:val="32"/>
          <w:szCs w:val="32"/>
          <w:u w:val="none"/>
          <w:lang w:val="en-US" w:eastAsia="zh-CN" w:bidi="ar"/>
        </w:rPr>
        <w:t>车辆搬运服务</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等后勤保障服务。</w:t>
      </w:r>
    </w:p>
    <w:p>
      <w:pPr>
        <w:pageBreakBefore w:val="0"/>
        <w:kinsoku/>
        <w:wordWrap/>
        <w:overflowPunct/>
        <w:topLinePunct w:val="0"/>
        <w:autoSpaceDE/>
        <w:autoSpaceDN/>
        <w:bidi w:val="0"/>
        <w:adjustRightInd/>
        <w:snapToGrid/>
        <w:spacing w:line="560" w:lineRule="exact"/>
        <w:ind w:right="55" w:rightChars="26"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中标人须建立完善的仓库管理体制，专岗管理，及时、准确、记录出入库情况，定期制定领用计划，合理控制库存水平，定期盘点，服从甲方监管，确保账账相符，账物相符。</w:t>
      </w:r>
    </w:p>
    <w:p>
      <w:pPr>
        <w:pageBreakBefore w:val="0"/>
        <w:kinsoku/>
        <w:wordWrap/>
        <w:overflowPunct/>
        <w:topLinePunct w:val="0"/>
        <w:autoSpaceDE/>
        <w:autoSpaceDN/>
        <w:bidi w:val="0"/>
        <w:adjustRightInd/>
        <w:snapToGrid/>
        <w:spacing w:line="560" w:lineRule="exact"/>
        <w:ind w:right="55" w:rightChars="26"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中标人需按甲方要求，需无条件积极配合做好各类临时性、应急性、指令性任务</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以及</w:t>
      </w:r>
      <w:r>
        <w:rPr>
          <w:rFonts w:hint="eastAsia" w:ascii="仿宋_GB2312" w:hAnsi="仿宋_GB2312" w:eastAsia="仿宋_GB2312" w:cs="仿宋_GB2312"/>
          <w:color w:val="000000" w:themeColor="text1"/>
          <w:kern w:val="0"/>
          <w:sz w:val="32"/>
          <w:szCs w:val="32"/>
          <w14:textFill>
            <w14:solidFill>
              <w14:schemeClr w14:val="tx1"/>
            </w14:solidFill>
          </w14:textFill>
        </w:rPr>
        <w:t>接待检查、处置突发性公共卫生事件等的配合服务工作；中标人在完成自身业务范围内的检查、监测工作外，需无条件积极协助和配合医院进行政府规定进行的第三方检测、检查的申报、代缴费用、协助检测等工作</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pageBreakBefore w:val="0"/>
        <w:kinsoku/>
        <w:wordWrap/>
        <w:overflowPunct/>
        <w:topLinePunct w:val="0"/>
        <w:autoSpaceDE/>
        <w:autoSpaceDN/>
        <w:bidi w:val="0"/>
        <w:adjustRightInd/>
        <w:snapToGrid/>
        <w:spacing w:line="560" w:lineRule="exact"/>
        <w:ind w:right="55" w:rightChars="26"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 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中标人</w:t>
      </w:r>
      <w:r>
        <w:rPr>
          <w:rFonts w:hint="eastAsia" w:ascii="仿宋_GB2312" w:hAnsi="仿宋_GB2312" w:eastAsia="仿宋_GB2312" w:cs="仿宋_GB2312"/>
          <w:color w:val="00000A"/>
          <w:kern w:val="0"/>
          <w:sz w:val="32"/>
          <w:szCs w:val="32"/>
        </w:rPr>
        <w:t>需严格执行医院相关规章制度，</w:t>
      </w:r>
      <w:r>
        <w:rPr>
          <w:rFonts w:hint="eastAsia" w:ascii="仿宋_GB2312" w:hAnsi="仿宋_GB2312" w:eastAsia="仿宋_GB2312" w:cs="仿宋_GB2312"/>
          <w:color w:val="000000" w:themeColor="text1"/>
          <w:kern w:val="0"/>
          <w:sz w:val="32"/>
          <w:szCs w:val="32"/>
          <w14:textFill>
            <w14:solidFill>
              <w14:schemeClr w14:val="tx1"/>
            </w14:solidFill>
          </w14:textFill>
        </w:rPr>
        <w:t>负责针对医院实际情况，制定、</w:t>
      </w:r>
      <w:r>
        <w:rPr>
          <w:rFonts w:hint="eastAsia" w:ascii="仿宋_GB2312" w:hAnsi="仿宋_GB2312" w:eastAsia="仿宋_GB2312" w:cs="仿宋_GB2312"/>
          <w:color w:val="00000A"/>
          <w:kern w:val="0"/>
          <w:sz w:val="32"/>
          <w:szCs w:val="32"/>
        </w:rPr>
        <w:t>落实</w:t>
      </w:r>
      <w:r>
        <w:rPr>
          <w:rFonts w:hint="eastAsia" w:ascii="仿宋_GB2312" w:hAnsi="仿宋_GB2312" w:eastAsia="仿宋_GB2312" w:cs="仿宋_GB2312"/>
          <w:kern w:val="0"/>
          <w:sz w:val="32"/>
          <w:szCs w:val="32"/>
        </w:rPr>
        <w:t>全面规范的各项工作管理制度、操作流程及岗位职责，按要求落实</w:t>
      </w:r>
      <w:r>
        <w:rPr>
          <w:rFonts w:hint="eastAsia" w:ascii="仿宋_GB2312" w:hAnsi="仿宋_GB2312" w:eastAsia="仿宋_GB2312" w:cs="仿宋_GB2312"/>
          <w:color w:val="000000" w:themeColor="text1"/>
          <w:kern w:val="0"/>
          <w:sz w:val="32"/>
          <w:szCs w:val="32"/>
          <w14:textFill>
            <w14:solidFill>
              <w14:schemeClr w14:val="tx1"/>
            </w14:solidFill>
          </w14:textFill>
        </w:rPr>
        <w:t>防止交叉感染、消毒隔离、安全高效、全面规范的各项工作管理制度、操作流程及岗位职责，建立考核评价、奖惩激励机制，同时做好员工的专业培训、心理辅导与管理工作，特种设备岗位员工应按国家、行业规范进行配置，同时具备相关资格证书，持证上岗</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kern w:val="0"/>
          <w:sz w:val="32"/>
          <w:szCs w:val="32"/>
          <w14:textFill>
            <w14:solidFill>
              <w14:schemeClr w14:val="tx1"/>
            </w14:solidFill>
          </w14:textFill>
        </w:rPr>
        <w:t>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按照医院管理要求，中标人</w:t>
      </w:r>
      <w:r>
        <w:rPr>
          <w:rFonts w:hint="eastAsia" w:ascii="仿宋_GB2312" w:hAnsi="仿宋_GB2312" w:eastAsia="仿宋_GB2312" w:cs="仿宋_GB2312"/>
          <w:color w:val="auto"/>
          <w:sz w:val="32"/>
          <w:szCs w:val="32"/>
          <w:lang w:val="en-US" w:eastAsia="zh-CN"/>
        </w:rPr>
        <w:t>必须要有后勤智慧化管理平台对服务项目进行管理和评价。</w:t>
      </w:r>
    </w:p>
    <w:p>
      <w:pPr>
        <w:pStyle w:val="251"/>
        <w:pageBreakBefore w:val="0"/>
        <w:kinsoku/>
        <w:wordWrap/>
        <w:overflowPunct/>
        <w:topLinePunct w:val="0"/>
        <w:autoSpaceDE/>
        <w:autoSpaceDN/>
        <w:bidi w:val="0"/>
        <w:adjustRightInd/>
        <w:snapToGrid/>
        <w:spacing w:line="560" w:lineRule="exact"/>
        <w:ind w:right="55" w:rightChars="26" w:firstLine="643" w:firstLineChars="200"/>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p>
    <w:p>
      <w:pPr>
        <w:pStyle w:val="251"/>
        <w:pageBreakBefore w:val="0"/>
        <w:kinsoku/>
        <w:wordWrap/>
        <w:overflowPunct/>
        <w:topLinePunct w:val="0"/>
        <w:autoSpaceDE/>
        <w:autoSpaceDN/>
        <w:bidi w:val="0"/>
        <w:adjustRightInd/>
        <w:snapToGrid/>
        <w:spacing w:line="560" w:lineRule="exact"/>
        <w:ind w:right="55" w:rightChars="26" w:firstLine="643" w:firstLineChars="200"/>
        <w:textAlignment w:val="auto"/>
        <w:outlineLvl w:val="1"/>
        <w:rPr>
          <w:rFonts w:hint="eastAsia"/>
          <w:lang w:val="en-US" w:eastAsia="zh-CN"/>
        </w:rPr>
      </w:pPr>
      <w:r>
        <w:rPr>
          <w:rFonts w:hint="eastAsia" w:ascii="仿宋_GB2312" w:hAnsi="仿宋_GB2312" w:eastAsia="仿宋_GB2312" w:cs="仿宋_GB2312"/>
          <w:b/>
          <w:bCs/>
          <w:color w:val="000000" w:themeColor="text1"/>
          <w:sz w:val="32"/>
          <w:szCs w:val="32"/>
          <w14:textFill>
            <w14:solidFill>
              <w14:schemeClr w14:val="tx1"/>
            </w14:solidFill>
          </w14:textFill>
        </w:rPr>
        <w:t>二、服务期限：</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2年（24个月）</w:t>
      </w:r>
    </w:p>
    <w:p>
      <w:pPr>
        <w:pStyle w:val="251"/>
        <w:pageBreakBefore w:val="0"/>
        <w:kinsoku/>
        <w:wordWrap/>
        <w:overflowPunct/>
        <w:topLinePunct w:val="0"/>
        <w:autoSpaceDE/>
        <w:autoSpaceDN/>
        <w:bidi w:val="0"/>
        <w:adjustRightInd/>
        <w:snapToGrid/>
        <w:spacing w:line="560" w:lineRule="exact"/>
        <w:ind w:right="55" w:rightChars="26" w:firstLine="643" w:firstLineChars="200"/>
        <w:textAlignment w:val="auto"/>
        <w:outlineLvl w:val="1"/>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pStyle w:val="251"/>
        <w:pageBreakBefore w:val="0"/>
        <w:kinsoku/>
        <w:wordWrap/>
        <w:overflowPunct/>
        <w:topLinePunct w:val="0"/>
        <w:autoSpaceDE/>
        <w:autoSpaceDN/>
        <w:bidi w:val="0"/>
        <w:adjustRightInd/>
        <w:snapToGrid/>
        <w:spacing w:line="560" w:lineRule="exact"/>
        <w:ind w:right="55" w:rightChars="26" w:firstLine="643" w:firstLineChars="200"/>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、服务费用及支付方式</w:t>
      </w:r>
    </w:p>
    <w:p>
      <w:pPr>
        <w:pStyle w:val="94"/>
        <w:pageBreakBefore w:val="0"/>
        <w:tabs>
          <w:tab w:val="left" w:pos="0"/>
          <w:tab w:val="left" w:pos="735"/>
        </w:tabs>
        <w:kinsoku/>
        <w:wordWrap/>
        <w:overflowPunct/>
        <w:topLinePunct w:val="0"/>
        <w:autoSpaceDE/>
        <w:autoSpaceDN/>
        <w:bidi w:val="0"/>
        <w:adjustRightInd/>
        <w:snapToGrid/>
        <w:spacing w:line="560" w:lineRule="exact"/>
        <w:ind w:right="55" w:rightChars="2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（一）服务费</w:t>
      </w:r>
    </w:p>
    <w:p>
      <w:pPr>
        <w:pStyle w:val="94"/>
        <w:pageBreakBefore w:val="0"/>
        <w:tabs>
          <w:tab w:val="left" w:pos="0"/>
          <w:tab w:val="left" w:pos="735"/>
        </w:tabs>
        <w:kinsoku/>
        <w:wordWrap/>
        <w:overflowPunct/>
        <w:topLinePunct w:val="0"/>
        <w:autoSpaceDE/>
        <w:autoSpaceDN/>
        <w:bidi w:val="0"/>
        <w:adjustRightInd/>
        <w:snapToGrid/>
        <w:spacing w:line="560" w:lineRule="exact"/>
        <w:ind w:right="55" w:rightChars="26"/>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费</w:t>
      </w:r>
      <w:r>
        <w:rPr>
          <w:rFonts w:hint="eastAsia" w:ascii="仿宋_GB2312" w:hAnsi="仿宋_GB2312" w:eastAsia="仿宋_GB2312" w:cs="仿宋_GB2312"/>
          <w:color w:val="000000" w:themeColor="text1"/>
          <w:sz w:val="32"/>
          <w:szCs w:val="32"/>
          <w14:textFill>
            <w14:solidFill>
              <w14:schemeClr w14:val="tx1"/>
            </w14:solidFill>
          </w14:textFill>
        </w:rPr>
        <w:t>包含了人工工资、社保、员工福利、正常加班费、公积金、税金、管理费（含利润）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以及</w:t>
      </w:r>
      <w:r>
        <w:rPr>
          <w:rFonts w:hint="eastAsia" w:ascii="仿宋_GB2312" w:hAnsi="仿宋_GB2312" w:eastAsia="仿宋_GB2312" w:cs="仿宋_GB2312"/>
          <w:color w:val="000000" w:themeColor="text1"/>
          <w:sz w:val="32"/>
          <w:szCs w:val="32"/>
          <w14:textFill>
            <w14:solidFill>
              <w14:schemeClr w14:val="tx1"/>
            </w14:solidFill>
          </w14:textFill>
        </w:rPr>
        <w:t>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工具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耗材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不包括医疗垃圾袋、生活垃圾袋、利器盒、大卷厕纸、洗手液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等所有费用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94"/>
        <w:pageBreakBefore w:val="0"/>
        <w:tabs>
          <w:tab w:val="left" w:pos="0"/>
          <w:tab w:val="left" w:pos="735"/>
        </w:tabs>
        <w:kinsoku/>
        <w:wordWrap/>
        <w:overflowPunct/>
        <w:topLinePunct w:val="0"/>
        <w:autoSpaceDE/>
        <w:autoSpaceDN/>
        <w:bidi w:val="0"/>
        <w:adjustRightInd/>
        <w:snapToGrid/>
        <w:spacing w:line="560" w:lineRule="exact"/>
        <w:ind w:right="55" w:rightChars="2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人员按</w:t>
      </w:r>
      <w:r>
        <w:rPr>
          <w:rFonts w:hint="eastAsia" w:ascii="仿宋_GB2312" w:hAnsi="仿宋_GB2312" w:eastAsia="仿宋_GB2312" w:cs="仿宋_GB2312"/>
          <w:color w:val="000000" w:themeColor="text1"/>
          <w:sz w:val="32"/>
          <w:szCs w:val="32"/>
          <w14:textFill>
            <w14:solidFill>
              <w14:schemeClr w14:val="tx1"/>
            </w14:solidFill>
          </w14:textFill>
        </w:rPr>
        <w:t>实际需要进行配置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vertAlign w:val="baseline"/>
          <w:lang w:val="en-US" w:eastAsia="zh-CN"/>
        </w:rPr>
        <w:t>根据工作实际情况增加或减少人员。</w:t>
      </w:r>
      <w:r>
        <w:rPr>
          <w:rFonts w:hint="eastAsia" w:ascii="仿宋_GB2312" w:hAnsi="仿宋_GB2312" w:eastAsia="仿宋_GB2312" w:cs="仿宋_GB2312"/>
          <w:color w:val="000000" w:themeColor="text1"/>
          <w:sz w:val="32"/>
          <w:szCs w:val="32"/>
          <w14:textFill>
            <w14:solidFill>
              <w14:schemeClr w14:val="tx1"/>
            </w14:solidFill>
          </w14:textFill>
        </w:rPr>
        <w:t>服务费按照实际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核定岗位</w:t>
      </w:r>
      <w:r>
        <w:rPr>
          <w:rFonts w:hint="eastAsia" w:ascii="仿宋_GB2312" w:hAnsi="仿宋_GB2312" w:eastAsia="仿宋_GB2312" w:cs="仿宋_GB2312"/>
          <w:color w:val="000000" w:themeColor="text1"/>
          <w:sz w:val="32"/>
          <w:szCs w:val="32"/>
          <w14:textFill>
            <w14:solidFill>
              <w14:schemeClr w14:val="tx1"/>
            </w14:solidFill>
          </w14:textFill>
        </w:rPr>
        <w:t>数乘以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岗位综合单价计算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kern w:val="0"/>
          <w:sz w:val="32"/>
          <w:szCs w:val="32"/>
          <w:lang w:val="en-US" w:eastAsia="zh-CN"/>
        </w:rPr>
        <w:t>按实际发生工作量结算。</w:t>
      </w:r>
    </w:p>
    <w:p>
      <w:pPr>
        <w:pStyle w:val="94"/>
        <w:pageBreakBefore w:val="0"/>
        <w:tabs>
          <w:tab w:val="left" w:pos="0"/>
          <w:tab w:val="left" w:pos="735"/>
        </w:tabs>
        <w:kinsoku/>
        <w:wordWrap/>
        <w:overflowPunct/>
        <w:topLinePunct w:val="0"/>
        <w:autoSpaceDE/>
        <w:autoSpaceDN/>
        <w:bidi w:val="0"/>
        <w:adjustRightInd/>
        <w:snapToGrid/>
        <w:spacing w:line="560" w:lineRule="exact"/>
        <w:ind w:right="55" w:rightChars="26"/>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（二）服务费结算及支付方式</w:t>
      </w:r>
    </w:p>
    <w:p>
      <w:pPr>
        <w:pStyle w:val="251"/>
        <w:pageBreakBefore w:val="0"/>
        <w:kinsoku/>
        <w:wordWrap/>
        <w:overflowPunct/>
        <w:topLinePunct w:val="0"/>
        <w:autoSpaceDE/>
        <w:autoSpaceDN/>
        <w:bidi w:val="0"/>
        <w:adjustRightInd/>
        <w:snapToGrid/>
        <w:spacing w:line="560" w:lineRule="exact"/>
        <w:ind w:right="55" w:rightChars="26"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 xml:space="preserve">采购人每月根据招标文件及合同约定要求，对上个月中标人进行服务质量考评，并进行奖罚后结算上个月服务费。 </w:t>
      </w:r>
    </w:p>
    <w:p>
      <w:pPr>
        <w:pStyle w:val="251"/>
        <w:pageBreakBefore w:val="0"/>
        <w:kinsoku/>
        <w:wordWrap/>
        <w:overflowPunct/>
        <w:topLinePunct w:val="0"/>
        <w:autoSpaceDE/>
        <w:autoSpaceDN/>
        <w:bidi w:val="0"/>
        <w:adjustRightInd/>
        <w:snapToGrid/>
        <w:spacing w:line="560" w:lineRule="exact"/>
        <w:ind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岗位服务费用结算和支付是按上月双方核定的各岗位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实际到岗人</w:t>
      </w:r>
      <w:r>
        <w:rPr>
          <w:rFonts w:hint="eastAsia" w:ascii="仿宋_GB2312" w:hAnsi="仿宋_GB2312" w:eastAsia="仿宋_GB2312" w:cs="仿宋_GB2312"/>
          <w:color w:val="000000" w:themeColor="text1"/>
          <w:sz w:val="32"/>
          <w:szCs w:val="32"/>
          <w14:textFill>
            <w14:solidFill>
              <w14:schemeClr w14:val="tx1"/>
            </w14:solidFill>
          </w14:textFill>
        </w:rPr>
        <w:t>数为准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其他服务费用按实际发生数结算。</w:t>
      </w:r>
    </w:p>
    <w:p>
      <w:pPr>
        <w:pStyle w:val="2"/>
        <w:numPr>
          <w:ilvl w:val="0"/>
          <w:numId w:val="0"/>
        </w:numPr>
        <w:rPr>
          <w:rFonts w:hint="eastAsia"/>
          <w:lang w:val="en-US" w:eastAsia="zh-CN"/>
        </w:rPr>
      </w:pPr>
    </w:p>
    <w:p>
      <w:pPr>
        <w:numPr>
          <w:ilvl w:val="0"/>
          <w:numId w:val="0"/>
        </w:numPr>
        <w:bidi w:val="0"/>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四、保洁服务</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8"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服务内容</w:t>
            </w:r>
          </w:p>
        </w:tc>
        <w:tc>
          <w:tcPr>
            <w:tcW w:w="800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项目服务要求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628"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中山大学附属第一医院广西医院室内外保洁服务</w:t>
            </w:r>
          </w:p>
        </w:tc>
        <w:tc>
          <w:tcPr>
            <w:tcW w:w="8000" w:type="dxa"/>
            <w:noWrap w:val="0"/>
            <w:vAlign w:val="top"/>
          </w:tcPr>
          <w:p>
            <w:pPr>
              <w:numPr>
                <w:ilvl w:val="0"/>
                <w:numId w:val="0"/>
              </w:numPr>
              <w:jc w:val="both"/>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sz w:val="24"/>
                <w:szCs w:val="24"/>
                <w:lang w:val="en-US" w:eastAsia="zh-CN"/>
              </w:rPr>
              <w:t>1.保洁范围：</w:t>
            </w:r>
            <w:r>
              <w:rPr>
                <w:rFonts w:hint="eastAsia" w:ascii="仿宋_GB2312" w:hAnsi="仿宋_GB2312" w:eastAsia="仿宋_GB2312" w:cs="仿宋_GB2312"/>
                <w:b w:val="0"/>
                <w:bCs/>
                <w:color w:val="auto"/>
                <w:sz w:val="24"/>
                <w:szCs w:val="24"/>
                <w:lang w:val="en-US" w:eastAsia="zh-CN"/>
              </w:rPr>
              <w:t>门诊、病房及其公共区域和外围</w:t>
            </w:r>
          </w:p>
          <w:p>
            <w:pPr>
              <w:numPr>
                <w:ilvl w:val="0"/>
                <w:numId w:val="0"/>
              </w:numPr>
              <w:bidi w:val="0"/>
              <w:ind w:leftChars="0"/>
              <w:rPr>
                <w:rFonts w:hint="eastAsia" w:ascii="仿宋_GB2312" w:hAnsi="仿宋_GB2312" w:eastAsia="宋体" w:cs="仿宋_GB2312"/>
                <w:b w:val="0"/>
                <w:bCs w:val="0"/>
                <w:sz w:val="24"/>
                <w:szCs w:val="24"/>
                <w:lang w:val="en-US" w:eastAsia="zh-CN"/>
              </w:rPr>
            </w:pPr>
            <w:r>
              <w:rPr>
                <w:rFonts w:hint="eastAsia" w:ascii="仿宋_GB2312" w:hAnsi="仿宋_GB2312" w:eastAsia="仿宋_GB2312" w:cs="仿宋_GB2312"/>
                <w:sz w:val="24"/>
                <w:szCs w:val="24"/>
                <w:lang w:val="en-US" w:eastAsia="zh-CN"/>
              </w:rPr>
              <w:t>2.人员配置要求：保洁人员年龄≦55岁，身体健康，无不良嗜好，</w:t>
            </w:r>
            <w:r>
              <w:rPr>
                <w:rFonts w:hint="eastAsia" w:ascii="宋体" w:hAnsi="宋体" w:cs="宋体"/>
                <w:bCs/>
                <w:color w:val="000000" w:themeColor="text1"/>
                <w:kern w:val="0"/>
                <w:szCs w:val="21"/>
                <w14:textFill>
                  <w14:solidFill>
                    <w14:schemeClr w14:val="tx1"/>
                  </w14:solidFill>
                </w14:textFill>
              </w:rPr>
              <w:t>品行良好，无违法犯罪记录</w:t>
            </w:r>
            <w:r>
              <w:rPr>
                <w:rFonts w:hint="eastAsia" w:ascii="宋体" w:hAnsi="宋体" w:cs="宋体"/>
                <w:bCs/>
                <w:color w:val="000000" w:themeColor="text1"/>
                <w:kern w:val="0"/>
                <w:szCs w:val="21"/>
                <w:lang w:eastAsia="zh-CN"/>
                <w14:textFill>
                  <w14:solidFill>
                    <w14:schemeClr w14:val="tx1"/>
                  </w14:solidFill>
                </w14:textFill>
              </w:rPr>
              <w:t>。</w:t>
            </w:r>
          </w:p>
          <w:p>
            <w:pPr>
              <w:numPr>
                <w:ilvl w:val="0"/>
                <w:numId w:val="0"/>
              </w:numPr>
              <w:bidi w:val="0"/>
              <w:ind w:leftChars="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3.保洁人数根据各科室需求随时增减，若出现缺岗须及时补充。</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043"/>
              <w:gridCol w:w="2204"/>
              <w:gridCol w:w="111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774" w:type="dxa"/>
                  <w:gridSpan w:val="5"/>
                  <w:noWrap w:val="0"/>
                  <w:vAlign w:val="top"/>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住院楼、门诊楼保洁人员岗位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1043"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楼层</w:t>
                  </w:r>
                </w:p>
              </w:tc>
              <w:tc>
                <w:tcPr>
                  <w:tcW w:w="2204"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科室名称</w:t>
                  </w:r>
                </w:p>
              </w:tc>
              <w:tc>
                <w:tcPr>
                  <w:tcW w:w="1110"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人员配置</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耳鼻咽喉头颈外科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眼</w:t>
                  </w:r>
                  <w:r>
                    <w:rPr>
                      <w:rFonts w:hint="eastAsia" w:ascii="仿宋_GB2312" w:hAnsi="仿宋_GB2312" w:eastAsia="仿宋_GB2312" w:cs="仿宋_GB2312"/>
                      <w:sz w:val="24"/>
                      <w:szCs w:val="24"/>
                      <w:vertAlign w:val="baseline"/>
                      <w:lang w:eastAsia="zh-CN"/>
                    </w:rPr>
                    <w:t>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心血管内科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心胸外科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呼吸与危重症医学科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神经内科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泌尿外科</w:t>
                  </w:r>
                </w:p>
              </w:tc>
              <w:tc>
                <w:tcPr>
                  <w:tcW w:w="1110" w:type="dxa"/>
                  <w:noWrap w:val="0"/>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肾内科</w:t>
                  </w:r>
                </w:p>
              </w:tc>
              <w:tc>
                <w:tcPr>
                  <w:tcW w:w="1110" w:type="dxa"/>
                  <w:noWrap w:val="0"/>
                  <w:vAlign w:val="center"/>
                </w:tcPr>
                <w:p>
                  <w:pPr>
                    <w:jc w:val="cente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消化内科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普通外科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themeColor="text1"/>
                      <w:sz w:val="24"/>
                      <w:szCs w:val="24"/>
                      <w:vertAlign w:val="baseline"/>
                      <w:lang w:val="en-US" w:eastAsia="zh-CN"/>
                      <w14:textFill>
                        <w14:solidFill>
                          <w14:schemeClr w14:val="tx1"/>
                        </w14:solidFill>
                      </w14:textFill>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骨科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中医科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妇科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儿科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新生儿科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重症医学科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神经外科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信息网络中心、医疗器械科</w:t>
                  </w:r>
                </w:p>
              </w:tc>
              <w:tc>
                <w:tcPr>
                  <w:tcW w:w="111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输血科</w:t>
                  </w:r>
                </w:p>
              </w:tc>
              <w:tc>
                <w:tcPr>
                  <w:tcW w:w="111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麻醉科、中心手术部         </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包含手术室夜班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门诊 康复医学科、中医科、针灸科、推拿科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所有公共区域及卫生间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门诊 眼科、口腔、科耳鼻喉头颈科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行政办公区</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restart"/>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所有公共区域及卫生间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门诊 检验科、抽血科、核医学科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门诊 骨科、胃肠科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皮肤科、泌尿外科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门诊超声科、心电诊断科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restart"/>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所有公共区域及卫生间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心内镜中心</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妇科、产科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1F</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餐厅、营养制剂室</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科室自行保洁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后勤办公室、病案室、未定区域</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所有公共区域、电梯间及卫生间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病理科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儿科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58"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所有公共区域、扶梯及卫生间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患者服务中心、预约中心、临床药学科、门诊药房</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04" w:type="dxa"/>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急诊分诊台、创伤复苏单元、EICU、抢救室、留观区</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458"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含大厅、公共区域及卫生间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急诊诊室、输液室、肌注室</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放射科</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restart"/>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所有公共区域及卫生间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导管室</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厨房</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科室自行保洁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供应室</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包括清洗箱子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发热门诊</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卫生间、公共区域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停车场</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vMerge w:val="continue"/>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043"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药库、中心药房</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1043"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20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电工班、太平间、电梯班、保管室、停车场</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包括清洗10个排污水箱（每周清洗一次）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3247"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外围</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包括空中花园及花带、草地所有外围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3247"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垃圾收送</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包括垃圾房装箱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3247"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洗地</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包括电梯保洁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59"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3247"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管理人员</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45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包括整个项目的管理人员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21</w:t>
                  </w:r>
                </w:p>
              </w:tc>
              <w:tc>
                <w:tcPr>
                  <w:tcW w:w="3247" w:type="dxa"/>
                  <w:gridSpan w:val="2"/>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轮休人员</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i w:val="0"/>
                      <w:color w:val="000000"/>
                      <w:kern w:val="0"/>
                      <w:sz w:val="24"/>
                      <w:szCs w:val="24"/>
                      <w:u w:val="none"/>
                      <w:lang w:val="en-US" w:eastAsia="zh-CN" w:bidi="ar"/>
                    </w:rPr>
                    <w:t>为保证卫生质量，建议配置机动人员顶休（每6个人配置1名机动顶休人员，即：64÷6＝10人）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gridSpan w:val="3"/>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111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83</w:t>
                  </w:r>
                </w:p>
              </w:tc>
              <w:tc>
                <w:tcPr>
                  <w:tcW w:w="2458" w:type="dxa"/>
                  <w:noWrap w:val="0"/>
                  <w:vAlign w:val="center"/>
                </w:tcPr>
                <w:p>
                  <w:pPr>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4" w:type="dxa"/>
                  <w:gridSpan w:val="5"/>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备注：根据工作实际情况增加或减少人员</w:t>
                  </w:r>
                </w:p>
              </w:tc>
            </w:tr>
          </w:tbl>
          <w:p>
            <w:pPr>
              <w:bidi w:val="0"/>
              <w:rPr>
                <w:rFonts w:hint="eastAsia" w:ascii="仿宋_GB2312" w:hAnsi="仿宋_GB2312" w:eastAsia="仿宋_GB2312" w:cs="仿宋_GB2312"/>
                <w:sz w:val="24"/>
                <w:szCs w:val="24"/>
                <w:lang w:val="en-US" w:eastAsia="zh-CN"/>
              </w:rPr>
            </w:pPr>
          </w:p>
          <w:p>
            <w:pPr>
              <w:bidi w:val="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8000" w:type="dxa"/>
            <w:noWrap w:val="0"/>
            <w:vAlign w:val="top"/>
          </w:tcPr>
          <w:p>
            <w:pPr>
              <w:bidi w:val="0"/>
              <w:rPr>
                <w:rFonts w:hint="eastAsia" w:ascii="仿宋_GB2312" w:hAnsi="仿宋_GB2312" w:eastAsia="仿宋_GB2312" w:cs="仿宋_GB2312"/>
                <w:sz w:val="24"/>
                <w:szCs w:val="24"/>
                <w:lang w:val="en-US" w:eastAsia="zh-CN"/>
              </w:rPr>
            </w:pPr>
          </w:p>
        </w:tc>
      </w:tr>
    </w:tbl>
    <w:p>
      <w:pPr>
        <w:pStyle w:val="94"/>
        <w:tabs>
          <w:tab w:val="left" w:pos="720"/>
        </w:tabs>
        <w:spacing w:line="360" w:lineRule="exact"/>
        <w:ind w:left="0" w:leftChars="0" w:firstLine="0" w:firstLineChars="0"/>
        <w:rPr>
          <w:rFonts w:hint="eastAsia" w:ascii="仿宋_GB2312" w:hAnsi="仿宋_GB2312" w:eastAsia="仿宋_GB2312" w:cs="仿宋_GB2312"/>
          <w:b w:val="0"/>
          <w:bCs w:val="0"/>
          <w:color w:val="auto"/>
          <w:sz w:val="24"/>
          <w:szCs w:val="24"/>
          <w:lang w:val="en-US" w:eastAsia="zh-CN"/>
        </w:rPr>
      </w:pPr>
    </w:p>
    <w:p>
      <w:pPr>
        <w:pStyle w:val="94"/>
        <w:tabs>
          <w:tab w:val="left" w:pos="720"/>
        </w:tabs>
        <w:spacing w:line="360" w:lineRule="exact"/>
        <w:ind w:left="0" w:leftChars="0" w:firstLine="0" w:firstLineChars="0"/>
        <w:rPr>
          <w:rFonts w:hint="eastAsia" w:ascii="仿宋_GB2312" w:hAnsi="仿宋_GB2312" w:eastAsia="仿宋_GB2312" w:cs="仿宋_GB2312"/>
          <w:b w:val="0"/>
          <w:bCs w:val="0"/>
          <w:snapToGrid w:val="0"/>
          <w:color w:val="auto"/>
          <w:sz w:val="32"/>
          <w:szCs w:val="32"/>
        </w:rPr>
      </w:pP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rPr>
        <w:t>区域保洁内容及服务次数要求</w:t>
      </w:r>
    </w:p>
    <w:p>
      <w:pPr>
        <w:pStyle w:val="94"/>
        <w:tabs>
          <w:tab w:val="left" w:pos="720"/>
        </w:tabs>
        <w:spacing w:line="360" w:lineRule="exact"/>
        <w:ind w:left="0" w:leftChars="0" w:firstLine="0" w:firstLineChars="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门诊部（包括急诊室、医技科室）</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9"/>
        <w:gridCol w:w="6198"/>
        <w:gridCol w:w="7"/>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4" w:type="dxa"/>
            <w:tcBorders>
              <w:top w:val="single" w:color="auto" w:sz="12" w:space="0"/>
              <w:left w:val="single" w:color="auto" w:sz="4" w:space="0"/>
              <w:bottom w:val="single" w:color="auto" w:sz="4" w:space="0"/>
              <w:right w:val="single" w:color="auto" w:sz="4" w:space="0"/>
            </w:tcBorders>
            <w:noWrap w:val="0"/>
            <w:vAlign w:val="bottom"/>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 号</w:t>
            </w:r>
          </w:p>
        </w:tc>
        <w:tc>
          <w:tcPr>
            <w:tcW w:w="6237" w:type="dxa"/>
            <w:gridSpan w:val="2"/>
            <w:tcBorders>
              <w:top w:val="single" w:color="auto" w:sz="12" w:space="0"/>
              <w:left w:val="single" w:color="auto" w:sz="4" w:space="0"/>
              <w:bottom w:val="single" w:color="auto" w:sz="4" w:space="0"/>
              <w:right w:val="single" w:color="auto" w:sz="4" w:space="0"/>
            </w:tcBorders>
            <w:noWrap w:val="0"/>
            <w:vAlign w:val="bottom"/>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 作 内 容</w:t>
            </w:r>
          </w:p>
        </w:tc>
        <w:tc>
          <w:tcPr>
            <w:tcW w:w="2633" w:type="dxa"/>
            <w:gridSpan w:val="2"/>
            <w:tcBorders>
              <w:top w:val="single" w:color="auto" w:sz="12" w:space="0"/>
              <w:left w:val="single" w:color="auto" w:sz="4" w:space="0"/>
              <w:bottom w:val="single" w:color="auto" w:sz="4" w:space="0"/>
              <w:right w:val="single" w:color="auto" w:sz="12" w:space="0"/>
            </w:tcBorders>
            <w:noWrap w:val="0"/>
            <w:vAlign w:val="bottom"/>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收集区域内垃圾、更换垃圾袋（垃圾不过半）</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每日2次（急诊室每日3次）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区域内地面、楼道扫尘（无扬尘干扫）</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区域内地面、楼道湿拖（进行地面消毒、清洁）</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区域内家具（桌椅、橱柜等）、台（柜）面内外擦拭</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区域内洗手池、水池、水龙头、皂盒的清洗和擦拭、消毒</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623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区域内电脑、电话、仪器（含各种医用器材）、器械（治疗车、病历架等）、轮椅、床单位、床头柜、凳子、微波沪、氧气管、低处电器表面的清洗或擦拭</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卫生间（含水龙头、洗手池、台面、马桶、蹲厕、厕所门板、地面、墙面、窗框）冲洗、擦拭、消毒</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随时（高峰期早上9：30-11：30分卫生间定人专职保洁）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区域内门（玻璃门）、门框、低处窗框、窗台、窗框、阳台、把手、栏杆、花盆、开关盒、接线盒、各类低处标牌、宣传栏、垃圾桶内外擦拭、消毒</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治疗室的卫生</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消防栓、消防器擦拭、消防门、开水机清洗</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非医疗不锈钢物体表面闪钢保养</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低处墙面静电除尘、落地瓷砖、踢脚板、地角、低处管道擦拭</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高处标牌、壁挂物擦拭</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室外玻璃、防滑地垫</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高处（含天花板、高处墙面、梁、窗帘及架等）除尘</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灯具、烟感、监视器、通风口、管道、风扇、空调出风口、电视机等高处设备擦洗</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百页帘、纱窗、拆换清洗</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每2月1次（污染时随时拆换）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PVC地板深度刷洗、补蜡、晶面处理或保养</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PVC地面彻底起蜡/落蜡保养</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每6月1次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虫网、蜘蛛网</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巡视保洁</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8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623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拖把按区域分放（干净、半污染、污染区）</w:t>
            </w:r>
          </w:p>
        </w:tc>
        <w:tc>
          <w:tcPr>
            <w:tcW w:w="2633" w:type="dxa"/>
            <w:gridSpan w:val="2"/>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23"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6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污物间的医疗、生活垃圾分放清楚</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23"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6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垃圾清运</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23"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ind w:firstLine="240" w:firstLine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25</w:t>
            </w:r>
          </w:p>
        </w:tc>
        <w:tc>
          <w:tcPr>
            <w:tcW w:w="6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创城期间特殊保洁要求</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随</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trPr>
        <w:tc>
          <w:tcPr>
            <w:tcW w:w="923" w:type="dxa"/>
            <w:gridSpan w:val="2"/>
            <w:tcBorders>
              <w:top w:val="single" w:color="auto" w:sz="4" w:space="0"/>
              <w:left w:val="single" w:color="auto" w:sz="12" w:space="0"/>
              <w:bottom w:val="single" w:color="auto" w:sz="12" w:space="0"/>
              <w:right w:val="single" w:color="auto" w:sz="4" w:space="0"/>
            </w:tcBorders>
            <w:noWrap w:val="0"/>
            <w:vAlign w:val="center"/>
          </w:tcPr>
          <w:p>
            <w:pPr>
              <w:spacing w:line="360" w:lineRule="exact"/>
              <w:ind w:firstLine="240" w:firstLine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26</w:t>
            </w:r>
          </w:p>
        </w:tc>
        <w:tc>
          <w:tcPr>
            <w:tcW w:w="620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医疗区杂物、</w:t>
            </w:r>
            <w:r>
              <w:rPr>
                <w:rFonts w:hint="eastAsia" w:ascii="仿宋_GB2312" w:hAnsi="仿宋_GB2312" w:eastAsia="仿宋_GB2312" w:cs="仿宋_GB2312"/>
                <w:color w:val="auto"/>
                <w:sz w:val="24"/>
                <w:szCs w:val="24"/>
                <w:lang w:eastAsia="zh-CN"/>
              </w:rPr>
              <w:t>小件建筑垃圾</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lang w:eastAsia="zh-CN"/>
              </w:rPr>
              <w:t>回收至垃圾暂存处</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随  时</w:t>
            </w:r>
          </w:p>
        </w:tc>
      </w:tr>
    </w:tbl>
    <w:p>
      <w:pPr>
        <w:spacing w:line="3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手术室和产房</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
        <w:gridCol w:w="6300"/>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 号</w:t>
            </w:r>
          </w:p>
        </w:tc>
        <w:tc>
          <w:tcPr>
            <w:tcW w:w="6316" w:type="dxa"/>
            <w:gridSpan w:val="2"/>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 作 内 容</w:t>
            </w:r>
          </w:p>
        </w:tc>
        <w:tc>
          <w:tcPr>
            <w:tcW w:w="2446" w:type="dxa"/>
            <w:tcBorders>
              <w:top w:val="single" w:color="auto" w:sz="12" w:space="0"/>
              <w:left w:val="single" w:color="auto" w:sz="4" w:space="0"/>
              <w:bottom w:val="single" w:color="auto" w:sz="4" w:space="0"/>
              <w:right w:val="single" w:color="auto" w:sz="12"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收集区域内垃圾、更换垃圾袋（垃圾不过半）</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每日2次（产房每日3次）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区域内楼道扫尘（无扬尘干扫）</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区域内地面湿拖（进行地面消毒、清洁）</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区域内家具（桌椅、橱柜等）、办公用品、工作台面擦拭</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区域内洗手池、水池、水龙头、皂盒、隔拦处清洗、擦拭</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卫生间（含水龙头、洗手池、台面、马桶、蹲厕、厕所门板、地面、墙面、窗框）冲洗、擦拭、消毒</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平车、抢救车、检查床擦拭、消毒</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清洗区域内脏防护服、围裙、袖套、洁车、污车等工作物品</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区域内门（玻璃门）、门框、窗框、窗台、阳台、把手、扶手、栏杆、开关盒、接线盒、各类低处标牌、垃圾桶擦拭</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631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区域内电脑、电话、仪器（含各种医用器材）、器械（治疗车、病历架、存放架等）、轮椅、床单位、床头柜、凳子、微波沪、氧气管、低处电器表面的清洗或擦拭</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消防栓、消防器擦拭、开水机、空气消毒机清洗</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各类推车轮子上油保养、去污，保证正常运行</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玻璃、高处标牌、壁挂物擦拭</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防滑地垫、吸引瓶、管彻底清洗、消毒</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低处墙面静电除尘、落地瓷砖、踢脚板、地角、低处管道擦拭</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灯具、音响、烟感、监视器、通风口、排气扇、风扇、电视机等高处设备擦洗</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高处（含天花板、高处墙面、梁、窗帘及架等）除尘</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区域内各房间的地面、墙体的打扫、擦试和整理</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after="16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非医疗不锈钢物体表面闪钢保养</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after="160"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清洗区域内拖把清洗、消毒</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手术室、治疗室等功能室的卫生</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631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术后整理、清洁、消毒</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虫网、蜘蛛网清理</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拖把按区域分放（干净、半污染、污染区）</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污物间的医疗、生活垃圾分放清楚</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垃圾清运</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63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科室有特殊要求</w:t>
            </w:r>
          </w:p>
        </w:tc>
        <w:tc>
          <w:tcPr>
            <w:tcW w:w="244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bl>
    <w:p>
      <w:pPr>
        <w:spacing w:line="3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住院部各病区</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5"/>
        <w:gridCol w:w="6211"/>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tcBorders>
              <w:top w:val="single" w:color="auto" w:sz="12"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 号</w:t>
            </w:r>
          </w:p>
        </w:tc>
        <w:tc>
          <w:tcPr>
            <w:tcW w:w="6236" w:type="dxa"/>
            <w:gridSpan w:val="2"/>
            <w:tcBorders>
              <w:top w:val="single" w:color="auto" w:sz="12" w:space="0"/>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 作 内 容</w:t>
            </w:r>
          </w:p>
        </w:tc>
        <w:tc>
          <w:tcPr>
            <w:tcW w:w="2626" w:type="dxa"/>
            <w:tcBorders>
              <w:top w:val="single" w:color="auto" w:sz="12" w:space="0"/>
              <w:left w:val="single" w:color="auto" w:sz="4" w:space="0"/>
              <w:bottom w:val="single" w:color="auto" w:sz="4" w:space="0"/>
              <w:right w:val="single" w:color="auto" w:sz="12" w:space="0"/>
            </w:tcBorders>
            <w:noWrap w:val="0"/>
            <w:vAlign w:val="top"/>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收集区域内垃圾、更换垃圾袋、打开水</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区域内地面、楼道牵尘（无扬尘干扫）</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区域内地面、楼道湿拖（进行地面消毒、清洁）</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区域内各式家具（办公桌椅、橱柜等）、办公用品（含病历牌）、台面擦拭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区域内婴儿水浴间（含浴池、浴盆等）洗手池、水池、水龙头、皂盒清洗、擦拭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卫生间（含镜子、水龙头、脸盆、台面、毛巾架、马桶、蹲厕、沐浴器、洗手池、地面、墙面）内外的擦拭、消毒</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每日2次（污染时随时清洗）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区域内窗台、窗框、阳台、把手、栏杆、花瓶、花盆、开关盒、接线盒、各类低处标牌、垃圾桶玻璃门、门框的清洁擦拭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区域内的病人探视鞋清洗消毒、整理</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区域内电脑、电话、仪器（含各种医用器材）、器械（治疗车、病历架等）、轮椅、床单位、床头柜、凳子、微波沪、氧气管、设备带、低处电器表面的清洗或擦拭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每日1次（一床一巾，抹布分类分区使用不能交叉感染）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医护人员工作拖鞋清洗消毒、防滑地垫、消防栓、消防器擦拭、饮水机外部、冰箱内外部清洗</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外部玻璃</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非医疗不锈钢物体表面闪钢保养</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高处标牌、壁挂物擦拭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6236"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低处墙面静电除尘、落地瓷砖、踢脚板、地角、低处管道擦拭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62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高处（含天花板、高处墙面、梁、及架等）除尘、窗帘清洗</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62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灯具、烟感、监视器、通风口、排气扇、风扇、空调出风口、电视机等高处设备擦洗</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62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百页帘、纱窗、排气扇的拆换清洗</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每2月1次（污染时随时拆换）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62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平车、抢救床、检查床上布类整理、更换</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62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PVC地板深度刷洗补蜡、晶面处理或保养</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62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PVC地面彻底起蜡/落蜡保养</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每6月1次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62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巡视保洁、小手巾清洗、晾晒</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623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治疗室的卫生、床单位终末消毒</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17"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暖箱、光疗箱的擦洗和消毒</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虫网、蜘蛛网清理</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污物间的医疗、生活垃圾分放清楚</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拖把按区域分放（干净、半污染、污染区）</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tcBorders>
              <w:top w:val="single" w:color="auto" w:sz="4" w:space="0"/>
              <w:left w:val="single" w:color="auto" w:sz="12"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62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垃圾清运</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17" w:type="dxa"/>
            <w:gridSpan w:val="2"/>
            <w:tcBorders>
              <w:top w:val="single" w:color="auto" w:sz="4" w:space="0"/>
              <w:left w:val="single" w:color="auto" w:sz="12" w:space="0"/>
              <w:bottom w:val="single" w:color="auto" w:sz="12"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28</w:t>
            </w:r>
          </w:p>
        </w:tc>
        <w:tc>
          <w:tcPr>
            <w:tcW w:w="6211" w:type="dxa"/>
            <w:tcBorders>
              <w:top w:val="single" w:color="auto" w:sz="4" w:space="0"/>
              <w:left w:val="single" w:color="auto" w:sz="4" w:space="0"/>
              <w:bottom w:val="single" w:color="auto" w:sz="12"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科室有特殊要求</w:t>
            </w:r>
          </w:p>
        </w:tc>
        <w:tc>
          <w:tcPr>
            <w:tcW w:w="2626" w:type="dxa"/>
            <w:tcBorders>
              <w:top w:val="single" w:color="auto" w:sz="4" w:space="0"/>
              <w:left w:val="single" w:color="auto" w:sz="4" w:space="0"/>
              <w:bottom w:val="single" w:color="auto" w:sz="12"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随  时</w:t>
            </w:r>
          </w:p>
        </w:tc>
      </w:tr>
    </w:tbl>
    <w:p>
      <w:pPr>
        <w:spacing w:line="360" w:lineRule="exact"/>
        <w:rPr>
          <w:rFonts w:hint="eastAsia" w:ascii="仿宋_GB2312" w:hAnsi="仿宋_GB2312" w:eastAsia="仿宋_GB2312" w:cs="仿宋_GB2312"/>
          <w:b w:val="0"/>
          <w:bCs w:val="0"/>
          <w:color w:val="auto"/>
          <w:sz w:val="32"/>
          <w:szCs w:val="32"/>
        </w:rPr>
      </w:pPr>
    </w:p>
    <w:p>
      <w:pPr>
        <w:spacing w:line="3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行政办公区</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237"/>
        <w:gridCol w:w="2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6237"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工作内容</w:t>
            </w:r>
          </w:p>
        </w:tc>
        <w:tc>
          <w:tcPr>
            <w:tcW w:w="2658" w:type="dxa"/>
            <w:tcBorders>
              <w:top w:val="single" w:color="auto" w:sz="12" w:space="0"/>
              <w:left w:val="single" w:color="auto" w:sz="4" w:space="0"/>
              <w:bottom w:val="single" w:color="auto" w:sz="4" w:space="0"/>
              <w:right w:val="single" w:color="auto" w:sz="12"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收集区域内垃圾、更换垃圾袋</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区域内地面、楼道牵尘（无扬尘干扫）</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区域内地面、楼道湿拖（进行地面消毒、清洁）</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区域内家具（桌椅、橱柜等）、台面擦拭</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区域内洗手池、水池、水龙头、皂盒清洗、擦拭</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卫生间（含镜子、水龙头、脸盆、台面、毛巾架、马桶、沐浴器、地面）、开水间冲洗、擦拭、消毒</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每日2次（污染时随时）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区域内电脑、电话、仪器（含各种医用器材）、微波炉、低处电器表面清洗或擦拭</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区域内门(玻璃门)、门框、窗框、窗台、阳台、把手、栏杆、花瓶、花盆、开关盒、接线盒、各类低处标牌、垃圾桶擦拭</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消防栓、消防器擦拭、开水机、冰箱内部清洗</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室内外</w:t>
            </w:r>
            <w:r>
              <w:rPr>
                <w:rFonts w:hint="eastAsia" w:ascii="仿宋_GB2312" w:hAnsi="仿宋_GB2312" w:eastAsia="仿宋_GB2312" w:cs="仿宋_GB2312"/>
                <w:color w:val="auto"/>
                <w:sz w:val="24"/>
                <w:szCs w:val="24"/>
              </w:rPr>
              <w:t>玻璃</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w:t>
            </w:r>
            <w:r>
              <w:rPr>
                <w:rFonts w:hint="eastAsia" w:ascii="仿宋_GB2312" w:hAnsi="仿宋_GB2312" w:eastAsia="仿宋_GB2312" w:cs="仿宋_GB2312"/>
                <w:color w:val="auto"/>
                <w:sz w:val="24"/>
                <w:szCs w:val="24"/>
                <w:lang w:eastAsia="zh-CN"/>
              </w:rPr>
              <w:t>半年</w:t>
            </w:r>
            <w:r>
              <w:rPr>
                <w:rFonts w:hint="eastAsia" w:ascii="仿宋_GB2312" w:hAnsi="仿宋_GB2312" w:eastAsia="仿宋_GB2312" w:cs="仿宋_GB2312"/>
                <w:color w:val="auto"/>
                <w:sz w:val="24"/>
                <w:szCs w:val="24"/>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非医疗不锈钢物体表面闪钢保养</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高处标牌、壁挂物擦拭</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低处墙面静电除尘、落地瓷砖、踢脚板、地角、低处管道擦拭</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高处（含天花板、高处墙面、梁、窗帘及架等）除尘</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灯具、音响、烟感、监视器、通风口、排气扇、风扇、空调等高处设备表面擦洗</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百页帘、纱窗的拆换清洗</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每2月1次（污染时随时拆换）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值班室卫生</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虫网、蜘蛛网清理</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巡视保洁</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20</w:t>
            </w:r>
          </w:p>
        </w:tc>
        <w:tc>
          <w:tcPr>
            <w:tcW w:w="623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科室有特殊需求</w:t>
            </w:r>
          </w:p>
        </w:tc>
        <w:tc>
          <w:tcPr>
            <w:tcW w:w="2658"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随  时</w:t>
            </w:r>
          </w:p>
        </w:tc>
      </w:tr>
    </w:tbl>
    <w:p>
      <w:pPr>
        <w:spacing w:line="360" w:lineRule="exact"/>
        <w:rPr>
          <w:rFonts w:hint="eastAsia" w:ascii="仿宋_GB2312" w:hAnsi="仿宋_GB2312" w:eastAsia="仿宋_GB2312" w:cs="仿宋_GB2312"/>
          <w:color w:val="auto"/>
          <w:sz w:val="32"/>
          <w:szCs w:val="32"/>
        </w:rPr>
        <w:sectPr>
          <w:headerReference r:id="rId4" w:type="first"/>
          <w:footerReference r:id="rId6" w:type="first"/>
          <w:headerReference r:id="rId3" w:type="default"/>
          <w:footerReference r:id="rId5" w:type="default"/>
          <w:pgSz w:w="11906" w:h="16838"/>
          <w:pgMar w:top="770" w:right="1247" w:bottom="1134" w:left="1247" w:header="851" w:footer="992" w:gutter="0"/>
          <w:pgBorders>
            <w:top w:val="none" w:sz="0" w:space="0"/>
            <w:left w:val="none" w:sz="0" w:space="0"/>
            <w:bottom w:val="none" w:sz="0" w:space="0"/>
            <w:right w:val="none" w:sz="0" w:space="0"/>
          </w:pgBorders>
          <w:pgNumType w:start="1"/>
          <w:cols w:space="720" w:num="1"/>
          <w:titlePg/>
          <w:docGrid w:linePitch="312" w:charSpace="0"/>
        </w:sectPr>
      </w:pPr>
    </w:p>
    <w:p>
      <w:pPr>
        <w:spacing w:line="3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会议室</w:t>
      </w:r>
    </w:p>
    <w:tbl>
      <w:tblPr>
        <w:tblStyle w:val="4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6155"/>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6155"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工作内容</w:t>
            </w:r>
          </w:p>
        </w:tc>
        <w:tc>
          <w:tcPr>
            <w:tcW w:w="2626" w:type="dxa"/>
            <w:tcBorders>
              <w:top w:val="single" w:color="auto" w:sz="12" w:space="0"/>
              <w:left w:val="single" w:color="auto" w:sz="4" w:space="0"/>
              <w:bottom w:val="single" w:color="auto" w:sz="4" w:space="0"/>
              <w:right w:val="single" w:color="auto" w:sz="12"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收集区域内垃圾、更换垃圾袋</w:t>
            </w:r>
          </w:p>
        </w:tc>
        <w:tc>
          <w:tcPr>
            <w:tcW w:w="2626" w:type="dxa"/>
            <w:vMerge w:val="restart"/>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每日1次（如有会议随时）</w:t>
            </w: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区域内地面扫尘（无扬尘干扫）</w:t>
            </w:r>
          </w:p>
        </w:tc>
        <w:tc>
          <w:tcPr>
            <w:tcW w:w="2626" w:type="dxa"/>
            <w:vMerge w:val="continue"/>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区域内地面湿拖（进行地面消毒、清洁）</w:t>
            </w:r>
          </w:p>
        </w:tc>
        <w:tc>
          <w:tcPr>
            <w:tcW w:w="2626" w:type="dxa"/>
            <w:vMerge w:val="continue"/>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区域内家具（桌椅、橱柜等）、台面擦拭</w:t>
            </w:r>
          </w:p>
        </w:tc>
        <w:tc>
          <w:tcPr>
            <w:tcW w:w="2626" w:type="dxa"/>
            <w:vMerge w:val="continue"/>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区域内洗手池、水池、水龙头、地面、皂盒清洗、擦拭</w:t>
            </w:r>
          </w:p>
        </w:tc>
        <w:tc>
          <w:tcPr>
            <w:tcW w:w="2626" w:type="dxa"/>
            <w:vMerge w:val="continue"/>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卫生间（含镜子、水龙头、脸盆、台面、毛巾架、马桶、沐浴器、地面）、开水间冲洗、擦拭、消毒</w:t>
            </w:r>
          </w:p>
        </w:tc>
        <w:tc>
          <w:tcPr>
            <w:tcW w:w="2626" w:type="dxa"/>
            <w:vMerge w:val="continue"/>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区域内电脑、电话、仪器、开水机、冰箱、空调、低处电器表面清洗或擦拭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区域内门（玻璃门）、门框、窗框、门牌、窗台、花瓶、花盆、开关盒、接线盒、各类低处标牌、垃圾桶擦拭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消防栓、消防器的擦拭、清洗</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非医疗不锈钢物体表面闪钢保养</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高处标牌、壁挂物擦拭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低处墙面静电除尘、落地瓷砖、踢脚板、地角、低处管道擦拭</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高处（含天花板、高处墙面、梁、窗帘及架等）除尘</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灯具、音响、烟感、通风口、排气扇、风扇等高处设备擦洗</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地毯吸尘</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木地板保养</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615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虫网、蜘蛛网清理</w:t>
            </w:r>
          </w:p>
        </w:tc>
        <w:tc>
          <w:tcPr>
            <w:tcW w:w="2626"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w:t>
            </w:r>
          </w:p>
        </w:tc>
      </w:tr>
    </w:tbl>
    <w:p>
      <w:pPr>
        <w:spacing w:line="360" w:lineRule="exact"/>
        <w:rPr>
          <w:rFonts w:hint="eastAsia" w:ascii="仿宋_GB2312" w:hAnsi="仿宋_GB2312" w:eastAsia="仿宋_GB2312" w:cs="仿宋_GB2312"/>
          <w:b w:val="0"/>
          <w:bCs w:val="0"/>
          <w:color w:val="auto"/>
          <w:sz w:val="32"/>
          <w:szCs w:val="32"/>
        </w:rPr>
      </w:pPr>
    </w:p>
    <w:p>
      <w:pPr>
        <w:spacing w:line="360" w:lineRule="exact"/>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公共区域</w:t>
      </w:r>
    </w:p>
    <w:tbl>
      <w:tblPr>
        <w:tblStyle w:val="47"/>
        <w:tblW w:w="97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5781"/>
        <w:gridCol w:w="3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5781" w:type="dxa"/>
            <w:tcBorders>
              <w:top w:val="single" w:color="auto" w:sz="12"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工作内容</w:t>
            </w:r>
          </w:p>
        </w:tc>
        <w:tc>
          <w:tcPr>
            <w:tcW w:w="3000" w:type="dxa"/>
            <w:tcBorders>
              <w:top w:val="single" w:color="auto" w:sz="12" w:space="0"/>
              <w:left w:val="single" w:color="auto" w:sz="4" w:space="0"/>
              <w:bottom w:val="single" w:color="auto" w:sz="4" w:space="0"/>
              <w:right w:val="single" w:color="auto" w:sz="12" w:space="0"/>
            </w:tcBorders>
            <w:noWrap w:val="0"/>
            <w:vAlign w:val="center"/>
          </w:tcPr>
          <w:p>
            <w:pPr>
              <w:spacing w:line="360" w:lineRule="exact"/>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收集区域内垃圾、更换垃圾袋</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每日2次（特殊地方每日3次）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区域内地面、楼道湿拖</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区域内地面、楼道扫尘</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每日1次（特殊情况随时）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区域内洗手池、水池、水龙头清洗、擦拭</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每日1次（特殊情况随时）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卫生间（含水龙头、洗手池、台面、马桶、蹲厕、厕所门板、地面、墙面、窗框）冲洗、擦拭、消毒</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随时（卫生间高峰期早上7：30、11：30、14:00、17:00保洁）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区域内墙面、把手、栏杆、花瓶、开关盒、接线盒、各类低处标牌、垃圾桶擦拭</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电梯（内箱体）、污梯（内箱体）保养、清扫</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每日1次（特殊情况随时）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区域内的楼道擦洗</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室内外的垃圾桶、垃圾篓清洗、消毒</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消防栓、消防器擦拭</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低处墙面静电除尘、落地瓷砖、踢脚板、地角、低处管道擦拭</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非医疗不锈钢物体表面闪钢保养</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高处标牌、壁挂物擦拭</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高处（含天花板、高处墙面、梁等）除尘</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灯具、音响、烟感、监视器等高处设备擦洗</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防滑地垫的清洗</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每月1次（特殊情况随时）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楼梯天台、楼顶天台地面清扫</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门诊小广场、急诊前地面清洗</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每半月1次（特殊情况随时）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花园花圃、草地落叶、垃圾清扫</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楼栋墙角、路面杂草（包括氧气罐铁门内）清除</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虫网、蜘蛛网清理</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巡逻保洁</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22</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创城期间特殊保洁要求</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随</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23</w:t>
            </w:r>
          </w:p>
        </w:tc>
        <w:tc>
          <w:tcPr>
            <w:tcW w:w="578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杂物、</w:t>
            </w:r>
            <w:r>
              <w:rPr>
                <w:rFonts w:hint="eastAsia" w:ascii="仿宋_GB2312" w:hAnsi="仿宋_GB2312" w:eastAsia="仿宋_GB2312" w:cs="仿宋_GB2312"/>
                <w:color w:val="auto"/>
                <w:sz w:val="24"/>
                <w:szCs w:val="24"/>
                <w:lang w:eastAsia="zh-CN"/>
              </w:rPr>
              <w:t>小件建筑垃圾</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lang w:eastAsia="zh-CN"/>
              </w:rPr>
              <w:t>回收至垃圾暂存处</w:t>
            </w:r>
          </w:p>
        </w:tc>
        <w:tc>
          <w:tcPr>
            <w:tcW w:w="3000"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随  时</w:t>
            </w:r>
          </w:p>
        </w:tc>
      </w:tr>
    </w:tbl>
    <w:p>
      <w:pPr>
        <w:pStyle w:val="2"/>
        <w:rPr>
          <w:rFonts w:hint="eastAsia" w:ascii="仿宋_GB2312" w:hAnsi="仿宋_GB2312" w:eastAsia="仿宋_GB2312" w:cs="仿宋_GB2312"/>
          <w:b w:val="0"/>
          <w:bCs w:val="0"/>
          <w:sz w:val="32"/>
          <w:szCs w:val="32"/>
          <w:lang w:val="en-US" w:eastAsia="zh-CN"/>
        </w:rPr>
      </w:pPr>
    </w:p>
    <w:p>
      <w:pPr>
        <w:pStyle w:val="2"/>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7.外围及车库</w:t>
      </w:r>
    </w:p>
    <w:tbl>
      <w:tblPr>
        <w:tblStyle w:val="47"/>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5760"/>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930" w:type="dxa"/>
            <w:vAlign w:val="center"/>
          </w:tcPr>
          <w:p>
            <w:pPr>
              <w:spacing w:line="36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序号</w:t>
            </w:r>
          </w:p>
        </w:tc>
        <w:tc>
          <w:tcPr>
            <w:tcW w:w="5760" w:type="dxa"/>
            <w:vAlign w:val="center"/>
          </w:tcPr>
          <w:p>
            <w:pPr>
              <w:spacing w:line="36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工作内容</w:t>
            </w:r>
          </w:p>
        </w:tc>
        <w:tc>
          <w:tcPr>
            <w:tcW w:w="3035" w:type="dxa"/>
            <w:tcBorders>
              <w:right w:val="single" w:color="auto" w:sz="12" w:space="0"/>
            </w:tcBorders>
            <w:vAlign w:val="center"/>
          </w:tcPr>
          <w:p>
            <w:pPr>
              <w:spacing w:line="360" w:lineRule="exact"/>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5760" w:type="dxa"/>
          </w:tcPr>
          <w:p>
            <w:pPr>
              <w:ind w:right="55" w:rightChars="26"/>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大清扫 （早上7点前，下午2点前）</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巡扫</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清洗垃圾桶、花基</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清理花盆、绿化带垃圾</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清理路面杂物（如废弃的木板、碎砖等）</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清理下水道、明渠内的烟头、纸屑等垃圾</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每日1次</w:t>
            </w:r>
            <w:r>
              <w:rPr>
                <w:rFonts w:hint="eastAsia" w:ascii="仿宋_GB2312" w:hAnsi="仿宋_GB2312" w:eastAsia="仿宋_GB2312" w:cs="仿宋_GB2312"/>
                <w:color w:val="auto"/>
                <w:sz w:val="24"/>
                <w:szCs w:val="24"/>
              </w:rPr>
              <w:t>（特殊情况随时）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清洁标示牌、栏杆、灯箱、宣传栏，清除过时宣传版</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每周1次</w:t>
            </w:r>
            <w:r>
              <w:rPr>
                <w:rFonts w:hint="eastAsia" w:ascii="仿宋_GB2312" w:hAnsi="仿宋_GB2312" w:eastAsia="仿宋_GB2312" w:cs="仿宋_GB2312"/>
                <w:color w:val="auto"/>
                <w:sz w:val="24"/>
                <w:szCs w:val="24"/>
              </w:rPr>
              <w:t>（特殊情况随时）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8</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保养不锈钢的扶栏</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9</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清洗下水道、明渠</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0</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清理天面垃圾、杂物等</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路面大冲洗</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930" w:type="dxa"/>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p>
        </w:tc>
        <w:tc>
          <w:tcPr>
            <w:tcW w:w="5760" w:type="dxa"/>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擦拭路灯、连廊天花等高处</w:t>
            </w:r>
          </w:p>
        </w:tc>
        <w:tc>
          <w:tcPr>
            <w:tcW w:w="3035" w:type="dxa"/>
            <w:tcBorders>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930" w:type="dxa"/>
            <w:tcBorders>
              <w:bottom w:val="single" w:color="auto" w:sz="6" w:space="0"/>
            </w:tcBorders>
            <w:vAlign w:val="center"/>
          </w:tcPr>
          <w:p>
            <w:pPr>
              <w:ind w:right="55" w:rightChars="26"/>
              <w:jc w:val="center"/>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13</w:t>
            </w:r>
          </w:p>
        </w:tc>
        <w:tc>
          <w:tcPr>
            <w:tcW w:w="5760" w:type="dxa"/>
            <w:tcBorders>
              <w:bottom w:val="single" w:color="auto" w:sz="6" w:space="0"/>
            </w:tcBorders>
          </w:tcPr>
          <w:p>
            <w:pPr>
              <w:ind w:right="55" w:rightChars="26"/>
              <w:jc w:val="both"/>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地下车库（负一、二、三）清洁，清理杂物</w:t>
            </w:r>
          </w:p>
        </w:tc>
        <w:tc>
          <w:tcPr>
            <w:tcW w:w="3035" w:type="dxa"/>
            <w:tcBorders>
              <w:bottom w:val="single" w:color="auto" w:sz="4" w:space="0"/>
              <w:right w:val="single" w:color="auto" w:sz="12" w:space="0"/>
            </w:tcBorders>
            <w:vAlign w:val="center"/>
          </w:tcPr>
          <w:p>
            <w:pPr>
              <w:ind w:right="55" w:rightChars="26"/>
              <w:jc w:val="both"/>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每日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14:textFill>
                  <w14:solidFill>
                    <w14:schemeClr w14:val="tx1"/>
                  </w14:solidFill>
                </w14:textFill>
              </w:rPr>
              <w:t>次</w:t>
            </w:r>
            <w:r>
              <w:rPr>
                <w:rFonts w:hint="eastAsia" w:ascii="仿宋_GB2312" w:hAnsi="仿宋_GB2312" w:eastAsia="仿宋_GB2312" w:cs="仿宋_GB2312"/>
                <w:color w:val="auto"/>
                <w:sz w:val="24"/>
                <w:szCs w:val="24"/>
              </w:rPr>
              <w:t>（特殊情况随时）</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napToGrid w:val="0"/>
          <w:color w:val="auto"/>
          <w:sz w:val="32"/>
          <w:szCs w:val="32"/>
        </w:rPr>
      </w:pPr>
      <w:r>
        <w:rPr>
          <w:rFonts w:hint="eastAsia" w:ascii="仿宋_GB2312" w:hAnsi="仿宋_GB2312" w:eastAsia="仿宋_GB2312" w:cs="仿宋_GB2312"/>
          <w:b/>
          <w:bCs/>
          <w:color w:val="auto"/>
          <w:sz w:val="32"/>
          <w:szCs w:val="32"/>
        </w:rPr>
        <w:t>注：每天、每周、每月、每年保洁的频次可根据各科室的需要增加，但不能少于《</w:t>
      </w:r>
      <w:r>
        <w:rPr>
          <w:rFonts w:hint="eastAsia" w:ascii="仿宋_GB2312" w:hAnsi="仿宋_GB2312" w:eastAsia="仿宋_GB2312" w:cs="仿宋_GB2312"/>
          <w:b/>
          <w:bCs/>
          <w:snapToGrid w:val="0"/>
          <w:color w:val="auto"/>
          <w:sz w:val="32"/>
          <w:szCs w:val="32"/>
        </w:rPr>
        <w:t>物业服务标准要求》的指导频次。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color w:val="auto"/>
          <w:sz w:val="32"/>
          <w:szCs w:val="32"/>
        </w:rPr>
        <w:t xml:space="preserve"> 保洁服务质量考核标准（达到医院</w:t>
      </w:r>
      <w:r>
        <w:rPr>
          <w:rFonts w:hint="eastAsia" w:ascii="仿宋_GB2312" w:hAnsi="仿宋_GB2312" w:eastAsia="仿宋_GB2312" w:cs="仿宋_GB2312"/>
          <w:b w:val="0"/>
          <w:bCs w:val="0"/>
          <w:color w:val="auto"/>
          <w:sz w:val="32"/>
          <w:szCs w:val="32"/>
          <w:lang w:val="en-US" w:eastAsia="zh-CN"/>
        </w:rPr>
        <w:t>院感</w:t>
      </w:r>
      <w:r>
        <w:rPr>
          <w:rFonts w:hint="eastAsia" w:ascii="仿宋_GB2312" w:hAnsi="仿宋_GB2312" w:eastAsia="仿宋_GB2312" w:cs="仿宋_GB2312"/>
          <w:b w:val="0"/>
          <w:bCs w:val="0"/>
          <w:color w:val="auto"/>
          <w:sz w:val="32"/>
          <w:szCs w:val="32"/>
        </w:rPr>
        <w:t>质量标准要求）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公共区域、病房保洁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地面：表面洁净、无尘土、污迹、烟头、纸屑、油迹、水迹及垃圾、间（边）隙角落无垃圾。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墙面：无手印，无污渍、无张贴，乱画，天花板无蜘蛛网。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电梯（污物梯、扶手电梯）：电梯门表面无划痕，无灰尘，无张贴，无乱画，光亮无手印；电梯内部沟槽无杂物，电梯壁内无张贴，无乱画，地面无纸屑，烟头，天花板光亮，内部灯亮，滑道通畅。电梯轨道无污渍、积尘、油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按键面板、开关面板：无尘土、无印迹。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0</wp:posOffset>
                </wp:positionV>
                <wp:extent cx="2971800" cy="425450"/>
                <wp:effectExtent l="0" t="0" r="0" b="0"/>
                <wp:wrapNone/>
                <wp:docPr id="1" name="Text Box 665"/>
                <wp:cNvGraphicFramePr/>
                <a:graphic xmlns:a="http://schemas.openxmlformats.org/drawingml/2006/main">
                  <a:graphicData uri="http://schemas.microsoft.com/office/word/2010/wordprocessingShape">
                    <wps:wsp>
                      <wps:cNvSpPr txBox="1"/>
                      <wps:spPr>
                        <a:xfrm>
                          <a:off x="0" y="0"/>
                          <a:ext cx="2971800" cy="425450"/>
                        </a:xfrm>
                        <a:prstGeom prst="rect">
                          <a:avLst/>
                        </a:prstGeom>
                        <a:noFill/>
                        <a:ln>
                          <a:noFill/>
                        </a:ln>
                      </wps:spPr>
                      <wps:txbx>
                        <w:txbxContent>
                          <w:p/>
                        </w:txbxContent>
                      </wps:txbx>
                      <wps:bodyPr wrap="square" upright="1"/>
                    </wps:wsp>
                  </a:graphicData>
                </a:graphic>
              </wp:anchor>
            </w:drawing>
          </mc:Choice>
          <mc:Fallback>
            <w:pict>
              <v:shape id="Text Box 665" o:spid="_x0000_s1026" o:spt="202" type="#_x0000_t202" style="position:absolute;left:0pt;margin-left:261pt;margin-top:0pt;height:33.5pt;width:234pt;z-index:251659264;mso-width-relative:page;mso-height-relative:page;" filled="f" stroked="f" coordsize="21600,21600" o:gfxdata="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MHKob1QAAAAcBAAAP&#10;AAAAAAAAAAEAIAAAACIAAABkcnMvZG93bnJldi54bWxQSwECFAAUAAAACACHTuJAHxm/V6kBAABd&#10;AwAADgAAAAAAAAABACAAAAAkAQAAZHJzL2Uyb0RvYy54bWxQSwUGAAAAAAYABgBZAQAAPwUAAAAA&#10;">
                <v:fill on="f" focussize="0,0"/>
                <v:stroke on="f"/>
                <v:imagedata o:title=""/>
                <o:lock v:ext="edit" aspectratio="f"/>
                <v:textbox>
                  <w:txbxContent>
                    <w:p/>
                  </w:txbxContent>
                </v:textbox>
              </v:shape>
            </w:pict>
          </mc:Fallback>
        </mc:AlternateConten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照明灯具：无厚积尘土。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各房间门、通道门：无尘土、污迹、印迹。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电梯厅顶部：无厚积尘土、蜘蛛网。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不锈钢面：无脏、污点。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装饰物：盆、座表面干净无尘土；装饰物(如塑料花卉、油画)等表面无尘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公共饮水机：外表无脏、污点、无积水。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天花板、出风口：无蜘蛛网、无霉点、无积灰。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玻璃（玻璃门）：清洁明亮，无手印，无张贴，无乱画现象，无污渍，胶渍，水渍，无记号笔印记。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垃圾桶：物表干净无污迹、灰尘、桶内无异味，无蚊蝇乱飞，周边无污水，无散落垃圾。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摆放物品、展示柜、架（物）、花盆、装饰品：表面无灰尘，污迹、明亮、物品完好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消防箱：干净无灰尘，无积尘，无张贴，无乱画现象，消防栓干净无积尘。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踢脚线：干净无污渍，无积尘，无脱落现象。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开关类：干净无灰，无污渍，无手印，禁止使用湿布擦拭。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报箱、衣柜、文件柜、置物柜、置物架：干净，无积尘，上方无杂物无灰尘，柜边角落无垃圾灰尘、无张贴，无乱画现象。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19</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监控探头：探头镜头干净无积灰、浮尘.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安全出口指示灯类：干净无污渍，无积尘，无破损，灯亮。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不锈钢类：表面光亮，无灰尘，无划痕，无锈迹。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候诊椅：表面无灰尘，无张贴，无污渍，无杂物，无蜘蛛网。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指示牌、广告牌类：表面干净光亮，无灰尘，无张贴，无蜘蛛网。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窗户（纱窗、百页窗）：窗台无灰尘，无脚印，烟头，纸屑；窗框槽内干净，无杂物，无积尘、虫网。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床、床头柜、床架、沙发、氧气管：无尘土、无积灰、油迹、霉点。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紫外线灯管：保持清洁，无积尘；灯具、窗帘（隔帘）：无厚积尘土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各类医疗器具：无尘土、霉点、污迹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被服用品、工作服、各种布类：干净、无破洞、污迹、掉线（钮扣）、开缝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29</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污物间：物品分类摆放、整齐、干净、无异味、无杂物。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PVC地面：无灰尘、无水迹、无污迹，保持明亮干净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公共、病房的卫生间保洁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卫生间：无异味。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地面：无尘土、碎纸、头发、垃圾、烟头、无积水，无尿迹、污迹、脚印。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洗手池：池壁无污垢，无痰迹及头发等不洁物。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水龙头：无印迹、污垢，光亮、洁净。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洗手池台面：无尘土、无污物、台面无长时间水渍、洗手液器具无灰尘、无污垢。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镜面：直视镜面无污迹、无污垢、无水迹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大便器、小便器、马桶等卫生洁具：无尿硷水锈印迹(黄迹)、无污、喷水嘴应洁净。直视马桶、大小便池内部无污垢、边上无污迹、尿迹、无锈迹上下水通畅，水箱无尘、污迹。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手纸架：无手印、光亮、洁净。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纸篓：污物量不超过桶体2/3，厕纸无缺漏、内外表干净。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墙面：无尘土、污迹。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顶板、排气口：无霉点、无污迹、无污渍。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隔板（门板）：无霉点、污迹、无手印。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楼梯保洁：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地面：无尘土、痰迹、碎纸、烟头、脚印、口香糖及垃圾杂物。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墙面：无尘土、无污迹。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消防设备：表面无尘土。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楼梯：扶手无灰，无积尘，无装修漆点，栏杆无积尘，无蜘蛛网，楼层阶梯无烟头屑，无泥土，通道内墙面无蜘蛛网，楼道内无堆积杂物。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楼层内管道门：干净无积尘，无污渍，无张贴，无乱画。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办公室保洁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桌面：干净无尘土。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电脑、打印机等办公用品：无尘、霉点。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地面、墙角边沿：无污渍、纸屑、水迹、尘土、垃圾。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值班室：地面干净无垃圾、床底无虫网、积灰、东西摆放整齐。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各家具、椅子、电器：内外干净无污迹、灰尘。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沙发：直视沙发表面色彩一致、无灰尘、无污迹、无霉班，直视沙发无粘连物、无水迹，沙发腿表面无灰尘、无污迹、无污垢，手摸沙发表面柔软、光滑，沙发交接处内部无灰尘、无异物。真皮沙发明亮干净，保养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倾倒干净所有烟灰缸、垃圾桶、并保持外表干净。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rPr>
        <w:t>消毒标准及要求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按医院感控科要求，达到院感质量标准要求</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按WS/T 311-2009</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医院隔离技术规范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WS/T 367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医疗机构消毒技术规范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WS/T 510-2016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病区医院感染管理规范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等国家标准要求</w:t>
      </w:r>
      <w:r>
        <w:rPr>
          <w:rFonts w:hint="eastAsia" w:ascii="仿宋_GB2312" w:hAnsi="仿宋_GB2312" w:eastAsia="仿宋_GB2312" w:cs="仿宋_GB2312"/>
          <w:b w:val="0"/>
          <w:bCs w:val="0"/>
          <w:color w:val="auto"/>
          <w:sz w:val="32"/>
          <w:szCs w:val="32"/>
        </w:rPr>
        <w:t>，达到院感质量标准</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color w:val="auto"/>
          <w:sz w:val="32"/>
          <w:szCs w:val="32"/>
        </w:rPr>
        <w:t>其它保洁内容标准要求：</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保洁标准及定期作业养护指导，与双方签定的保洁合同有同样的法律约束效力。</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方实施的保洁工作作业流程，要符合</w:t>
      </w:r>
      <w:r>
        <w:rPr>
          <w:rFonts w:hint="eastAsia" w:ascii="仿宋_GB2312" w:hAnsi="仿宋_GB2312" w:eastAsia="仿宋_GB2312" w:cs="仿宋_GB2312"/>
          <w:b w:val="0"/>
          <w:bCs w:val="0"/>
          <w:color w:val="auto"/>
          <w:sz w:val="32"/>
          <w:szCs w:val="32"/>
          <w:lang w:val="en-US" w:eastAsia="zh-CN"/>
        </w:rPr>
        <w:t>院方</w:t>
      </w:r>
      <w:r>
        <w:rPr>
          <w:rFonts w:hint="eastAsia" w:ascii="仿宋_GB2312" w:hAnsi="仿宋_GB2312" w:eastAsia="仿宋_GB2312" w:cs="仿宋_GB2312"/>
          <w:b w:val="0"/>
          <w:bCs w:val="0"/>
          <w:color w:val="auto"/>
          <w:sz w:val="32"/>
          <w:szCs w:val="32"/>
        </w:rPr>
        <w:t>工作性质特点，经双方协商同意可删减或增加其他内容。</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用电方面，设备使用完成后及时关闭电源，不让设备处于待机状态。</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用水方面，节水至上，特别是冲洗时、接取净水时、清洗工具时勿浪费水源，清洁所有设备或设施时要严格按照清洗步骤来进行操作；在接水时要有人在旁边，接好后应及时关闭水龙头（不要将水龙头一直开着或是人不在水却在流）；必须将水资源循环利用，如发现不严格遵守浪费水的情况，一经发现将进行相应的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color w:val="auto"/>
          <w:sz w:val="32"/>
          <w:szCs w:val="32"/>
        </w:rPr>
        <w:t>生活垃圾、医疗</w:t>
      </w:r>
      <w:r>
        <w:rPr>
          <w:rFonts w:hint="eastAsia" w:ascii="仿宋_GB2312" w:hAnsi="仿宋_GB2312" w:eastAsia="仿宋_GB2312" w:cs="仿宋_GB2312"/>
          <w:b w:val="0"/>
          <w:bCs w:val="0"/>
          <w:color w:val="auto"/>
          <w:sz w:val="32"/>
          <w:szCs w:val="32"/>
          <w:lang w:val="en-US" w:eastAsia="zh-CN"/>
        </w:rPr>
        <w:t>废弃物</w:t>
      </w:r>
      <w:r>
        <w:rPr>
          <w:rFonts w:hint="eastAsia" w:ascii="仿宋_GB2312" w:hAnsi="仿宋_GB2312" w:eastAsia="仿宋_GB2312" w:cs="仿宋_GB2312"/>
          <w:b w:val="0"/>
          <w:bCs w:val="0"/>
          <w:color w:val="auto"/>
          <w:sz w:val="32"/>
          <w:szCs w:val="32"/>
        </w:rPr>
        <w:t>管理标准要求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医疗废物管理条例》和《医疗卫生机构医疗废物管理办法》的精神，结合我院的实际情况，医疗废弃物的管理实行科主任、护士长负责制，监督检查本科室的垃圾分类放置情况，清洁员对各科室的医疗垃圾的回收情况进行登记，确保垃圾的分类收集并密闭运送至医疗垃圾停放处。</w:t>
      </w:r>
      <w:r>
        <w:rPr>
          <w:rFonts w:hint="eastAsia" w:ascii="仿宋_GB2312" w:hAnsi="仿宋_GB2312" w:eastAsia="仿宋_GB2312" w:cs="仿宋_GB2312"/>
          <w:b w:val="0"/>
          <w:bCs w:val="0"/>
          <w:color w:val="auto"/>
          <w:sz w:val="32"/>
          <w:szCs w:val="32"/>
          <w:lang w:val="en-US" w:eastAsia="zh-CN"/>
        </w:rPr>
        <w:t>后勤保障部</w:t>
      </w:r>
      <w:r>
        <w:rPr>
          <w:rFonts w:hint="eastAsia" w:ascii="仿宋_GB2312" w:hAnsi="仿宋_GB2312" w:eastAsia="仿宋_GB2312" w:cs="仿宋_GB2312"/>
          <w:b w:val="0"/>
          <w:bCs w:val="0"/>
          <w:color w:val="auto"/>
          <w:sz w:val="32"/>
          <w:szCs w:val="32"/>
        </w:rPr>
        <w:t>、护理部、感</w:t>
      </w:r>
      <w:r>
        <w:rPr>
          <w:rFonts w:hint="eastAsia" w:ascii="仿宋_GB2312" w:hAnsi="仿宋_GB2312" w:eastAsia="仿宋_GB2312" w:cs="仿宋_GB2312"/>
          <w:b w:val="0"/>
          <w:bCs w:val="0"/>
          <w:color w:val="auto"/>
          <w:sz w:val="32"/>
          <w:szCs w:val="32"/>
          <w:lang w:val="en-US" w:eastAsia="zh-CN"/>
        </w:rPr>
        <w:t>控</w:t>
      </w:r>
      <w:r>
        <w:rPr>
          <w:rFonts w:hint="eastAsia" w:ascii="仿宋_GB2312" w:hAnsi="仿宋_GB2312" w:eastAsia="仿宋_GB2312" w:cs="仿宋_GB2312"/>
          <w:b w:val="0"/>
          <w:bCs w:val="0"/>
          <w:color w:val="auto"/>
          <w:sz w:val="32"/>
          <w:szCs w:val="32"/>
        </w:rPr>
        <w:t>科共同检查监督垃圾的处理情况。</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工作质量标准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院方产生的</w:t>
      </w:r>
      <w:r>
        <w:rPr>
          <w:rFonts w:hint="eastAsia" w:ascii="仿宋_GB2312" w:hAnsi="仿宋_GB2312" w:eastAsia="仿宋_GB2312" w:cs="仿宋_GB2312"/>
          <w:b w:val="0"/>
          <w:bCs w:val="0"/>
          <w:color w:val="auto"/>
          <w:sz w:val="32"/>
          <w:szCs w:val="32"/>
        </w:rPr>
        <w:t>生活垃圾、医疗废弃垃圾日产日清。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根据废物的成分和特性统一进行无害化、规范化处置；并在转移过程中采取防散落、防流失、防渗漏、防残留、防残液滴漏等防止污染环境的措施，确保规范收集。推动垃圾车时，门要关好，安全运送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对需要初级消毒和销毁的医疗固体废物及时进行初级处理，分类包装放置周转箱内。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交接有签名，统计无错误，表格材料无遗失。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可回收类医疗废弃物无私自截留、无流失。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每日医疗废弃物交接三联单由科室、</w:t>
      </w:r>
      <w:r>
        <w:rPr>
          <w:rFonts w:hint="eastAsia" w:ascii="仿宋_GB2312" w:hAnsi="仿宋_GB2312" w:eastAsia="仿宋_GB2312" w:cs="仿宋_GB2312"/>
          <w:b w:val="0"/>
          <w:bCs w:val="0"/>
          <w:color w:val="auto"/>
          <w:sz w:val="32"/>
          <w:szCs w:val="32"/>
          <w:lang w:val="en-US" w:eastAsia="zh-CN"/>
        </w:rPr>
        <w:t>医疗废弃物暂存处</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方保管。</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工作要求</w:t>
      </w:r>
    </w:p>
    <w:p>
      <w:pPr>
        <w:pStyle w:val="9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认真贯彻执行《中华人民共和国固体废物污染环境防治法》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《医疗废物管理条例》等法律、法规，进一步做好全市医疗固体废物的规范集中处置工作，防治病原体扩散。</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院</w:t>
      </w:r>
      <w:r>
        <w:rPr>
          <w:rFonts w:hint="eastAsia" w:ascii="仿宋_GB2312" w:hAnsi="仿宋_GB2312" w:eastAsia="仿宋_GB2312" w:cs="仿宋_GB2312"/>
          <w:b w:val="0"/>
          <w:bCs w:val="0"/>
          <w:color w:val="auto"/>
          <w:sz w:val="32"/>
          <w:szCs w:val="32"/>
        </w:rPr>
        <w:t>方必须规范建立医疗固体废物暂存室，暂存室要有醒目标识，并要求布局分隔合理、交通便利、防风雨、防渗漏。</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专项收集人员必须穿防护套装（包括口罩、手套、水鞋、围裙等），装垃圾的垃圾车要</w:t>
      </w:r>
      <w:r>
        <w:rPr>
          <w:rFonts w:hint="eastAsia" w:ascii="仿宋_GB2312" w:hAnsi="仿宋_GB2312" w:eastAsia="仿宋_GB2312" w:cs="仿宋_GB2312"/>
          <w:b w:val="0"/>
          <w:bCs w:val="0"/>
          <w:color w:val="auto"/>
          <w:sz w:val="32"/>
          <w:szCs w:val="32"/>
          <w:lang w:eastAsia="zh-CN"/>
        </w:rPr>
        <w:t>密封，按规定时间和路线</w:t>
      </w:r>
      <w:r>
        <w:rPr>
          <w:rFonts w:hint="eastAsia" w:ascii="仿宋_GB2312" w:hAnsi="仿宋_GB2312" w:eastAsia="仿宋_GB2312" w:cs="仿宋_GB2312"/>
          <w:b w:val="0"/>
          <w:bCs w:val="0"/>
          <w:color w:val="auto"/>
          <w:sz w:val="32"/>
          <w:szCs w:val="32"/>
        </w:rPr>
        <w:t>送往指定</w:t>
      </w:r>
      <w:r>
        <w:rPr>
          <w:rFonts w:hint="eastAsia" w:ascii="仿宋_GB2312" w:hAnsi="仿宋_GB2312" w:eastAsia="仿宋_GB2312" w:cs="仿宋_GB2312"/>
          <w:b w:val="0"/>
          <w:bCs w:val="0"/>
          <w:color w:val="auto"/>
          <w:sz w:val="32"/>
          <w:szCs w:val="32"/>
          <w:lang w:eastAsia="zh-CN"/>
        </w:rPr>
        <w:t>的垃圾暂存处，</w:t>
      </w:r>
      <w:r>
        <w:rPr>
          <w:rFonts w:hint="eastAsia" w:ascii="仿宋_GB2312" w:hAnsi="仿宋_GB2312" w:eastAsia="仿宋_GB2312" w:cs="仿宋_GB2312"/>
          <w:b w:val="0"/>
          <w:bCs w:val="0"/>
          <w:color w:val="auto"/>
          <w:sz w:val="32"/>
          <w:szCs w:val="32"/>
        </w:rPr>
        <w:t>避开人流量多的地方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不要把车留在走廊里。</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各类垃圾每天上、下午固定各收集一次。每月3日前收集上月各科室的“医疗、生活垃圾签收表”汇编成册交由管理处统一管理。</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在运送中注意安全，转弯，进出电梯时要减慢速度以便看清楚过往的人.不能用车辆碰撞电梯门及其他物体，如有撞坏需要按甲方购买价赔偿。</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根据标签或不同颜色垃圾袋分辨垃圾的种类。使用黄色塑料袋收集医疗废弃物，使用黑色塑料袋收集病人废弃物。并将不同的废弃物分类存放在垃圾回收桶内。</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方必须安排生活垃圾、医疗固体废物垃圾专用车辆及专用人员，定时去甲方收集生活垃圾、医疗固体废物垃圾。如需检修或其他特殊情况，不能按时收集，</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方应及时通知</w:t>
      </w:r>
      <w:r>
        <w:rPr>
          <w:rFonts w:hint="eastAsia" w:ascii="仿宋_GB2312" w:hAnsi="仿宋_GB2312" w:eastAsia="仿宋_GB2312" w:cs="仿宋_GB2312"/>
          <w:b w:val="0"/>
          <w:bCs w:val="0"/>
          <w:color w:val="auto"/>
          <w:sz w:val="32"/>
          <w:szCs w:val="32"/>
          <w:lang w:val="en-US" w:eastAsia="zh-CN"/>
        </w:rPr>
        <w:t>院</w:t>
      </w:r>
      <w:r>
        <w:rPr>
          <w:rFonts w:hint="eastAsia" w:ascii="仿宋_GB2312" w:hAnsi="仿宋_GB2312" w:eastAsia="仿宋_GB2312" w:cs="仿宋_GB2312"/>
          <w:b w:val="0"/>
          <w:bCs w:val="0"/>
          <w:color w:val="auto"/>
          <w:sz w:val="32"/>
          <w:szCs w:val="32"/>
        </w:rPr>
        <w:t>方，并做出应急预案。</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对集运车每天冲洗二次。并按</w:t>
      </w:r>
      <w:r>
        <w:rPr>
          <w:rFonts w:hint="eastAsia" w:ascii="仿宋_GB2312" w:hAnsi="仿宋_GB2312" w:eastAsia="仿宋_GB2312" w:cs="仿宋_GB2312"/>
          <w:b w:val="0"/>
          <w:bCs w:val="0"/>
          <w:color w:val="auto"/>
          <w:sz w:val="32"/>
          <w:szCs w:val="32"/>
          <w:lang w:val="en-US" w:eastAsia="zh-CN"/>
        </w:rPr>
        <w:t>院</w:t>
      </w:r>
      <w:r>
        <w:rPr>
          <w:rFonts w:hint="eastAsia" w:ascii="仿宋_GB2312" w:hAnsi="仿宋_GB2312" w:eastAsia="仿宋_GB2312" w:cs="仿宋_GB2312"/>
          <w:b w:val="0"/>
          <w:bCs w:val="0"/>
          <w:color w:val="auto"/>
          <w:sz w:val="32"/>
          <w:szCs w:val="32"/>
        </w:rPr>
        <w:t>方要求进行必要的消毒。医疗固体废物暂存室环境及设施进行清洁和消毒，每天运送和转运医疗废物后要在指定地点内及时进行清洁，清洁后用有效氯为1000MG/L-2000MG/L的含氯消毒剂溶液擦拭运送工具、和拖地面。作用30分钟后，再用清水冲去消毒液以减少设备被腐蚀。</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方到科室收集医疗固体废物垃圾时，应落实专人与</w:t>
      </w:r>
      <w:r>
        <w:rPr>
          <w:rFonts w:hint="eastAsia" w:ascii="仿宋_GB2312" w:hAnsi="仿宋_GB2312" w:eastAsia="仿宋_GB2312" w:cs="仿宋_GB2312"/>
          <w:b w:val="0"/>
          <w:bCs w:val="0"/>
          <w:color w:val="auto"/>
          <w:sz w:val="32"/>
          <w:szCs w:val="32"/>
          <w:lang w:val="en-US" w:eastAsia="zh-CN"/>
        </w:rPr>
        <w:t>院</w:t>
      </w:r>
      <w:r>
        <w:rPr>
          <w:rFonts w:hint="eastAsia" w:ascii="仿宋_GB2312" w:hAnsi="仿宋_GB2312" w:eastAsia="仿宋_GB2312" w:cs="仿宋_GB2312"/>
          <w:b w:val="0"/>
          <w:bCs w:val="0"/>
          <w:color w:val="auto"/>
          <w:sz w:val="32"/>
          <w:szCs w:val="32"/>
        </w:rPr>
        <w:t>方科室医护人员办理交接手续，登记类别、数量、重量，交接人并签字；每日一次配合与院方指定医疗废物回收单位做好交接工作，各种交接单证要签字，内容须真实有效，妥善保管，以备核查、统计和上级有关部门检查。</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物业人员</w:t>
      </w:r>
      <w:r>
        <w:rPr>
          <w:rFonts w:hint="eastAsia" w:ascii="仿宋_GB2312" w:hAnsi="仿宋_GB2312" w:eastAsia="仿宋_GB2312" w:cs="仿宋_GB2312"/>
          <w:b w:val="0"/>
          <w:bCs w:val="0"/>
          <w:color w:val="auto"/>
          <w:sz w:val="32"/>
          <w:szCs w:val="32"/>
        </w:rPr>
        <w:t>不能在工作区域内收集垃圾、纸皮等杂物，一经发现每次处罚</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元；禁止转让、买卖医疗废物，一经发现，每次处罚</w:t>
      </w:r>
      <w:r>
        <w:rPr>
          <w:rFonts w:hint="eastAsia" w:ascii="仿宋_GB2312" w:hAnsi="仿宋_GB2312" w:eastAsia="仿宋_GB2312" w:cs="仿宋_GB2312"/>
          <w:b w:val="0"/>
          <w:bCs w:val="0"/>
          <w:color w:val="auto"/>
          <w:sz w:val="32"/>
          <w:szCs w:val="32"/>
          <w:lang w:val="en-US" w:eastAsia="zh-CN"/>
        </w:rPr>
        <w:t>500—1000</w:t>
      </w:r>
      <w:r>
        <w:rPr>
          <w:rFonts w:hint="eastAsia" w:ascii="仿宋_GB2312" w:hAnsi="仿宋_GB2312" w:eastAsia="仿宋_GB2312" w:cs="仿宋_GB2312"/>
          <w:b w:val="0"/>
          <w:bCs w:val="0"/>
          <w:color w:val="auto"/>
          <w:sz w:val="32"/>
          <w:szCs w:val="32"/>
        </w:rPr>
        <w:t>元，并</w:t>
      </w:r>
      <w:r>
        <w:rPr>
          <w:rFonts w:hint="eastAsia" w:ascii="仿宋_GB2312" w:hAnsi="仿宋_GB2312" w:eastAsia="仿宋_GB2312" w:cs="仿宋_GB2312"/>
          <w:b w:val="0"/>
          <w:bCs w:val="0"/>
          <w:color w:val="auto"/>
          <w:sz w:val="32"/>
          <w:szCs w:val="32"/>
          <w:lang w:val="en-US" w:eastAsia="zh-CN"/>
        </w:rPr>
        <w:t>对该人员给予</w:t>
      </w:r>
      <w:r>
        <w:rPr>
          <w:rFonts w:hint="eastAsia" w:ascii="仿宋_GB2312" w:hAnsi="仿宋_GB2312" w:eastAsia="仿宋_GB2312" w:cs="仿宋_GB2312"/>
          <w:b w:val="0"/>
          <w:bCs w:val="0"/>
          <w:color w:val="auto"/>
          <w:sz w:val="32"/>
          <w:szCs w:val="32"/>
        </w:rPr>
        <w:t>辞退，所造成的</w:t>
      </w:r>
      <w:r>
        <w:rPr>
          <w:rFonts w:hint="eastAsia" w:ascii="仿宋_GB2312" w:hAnsi="仿宋_GB2312" w:eastAsia="仿宋_GB2312" w:cs="仿宋_GB2312"/>
          <w:b w:val="0"/>
          <w:bCs w:val="0"/>
          <w:color w:val="auto"/>
          <w:sz w:val="32"/>
          <w:szCs w:val="32"/>
          <w:lang w:val="en-US" w:eastAsia="zh-CN"/>
        </w:rPr>
        <w:t>一切责任</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w:t>
      </w:r>
      <w:r>
        <w:rPr>
          <w:rFonts w:hint="eastAsia" w:ascii="仿宋_GB2312" w:hAnsi="仿宋_GB2312" w:eastAsia="仿宋_GB2312" w:cs="仿宋_GB2312"/>
          <w:b w:val="0"/>
          <w:bCs w:val="0"/>
          <w:color w:val="auto"/>
          <w:sz w:val="32"/>
          <w:szCs w:val="32"/>
          <w:lang w:val="en-US" w:eastAsia="zh-CN"/>
        </w:rPr>
        <w:t>承担</w:t>
      </w:r>
      <w:r>
        <w:rPr>
          <w:rFonts w:hint="eastAsia" w:ascii="仿宋_GB2312" w:hAnsi="仿宋_GB2312" w:eastAsia="仿宋_GB2312" w:cs="仿宋_GB2312"/>
          <w:b w:val="0"/>
          <w:bCs w:val="0"/>
          <w:color w:val="auto"/>
          <w:sz w:val="32"/>
          <w:szCs w:val="32"/>
        </w:rPr>
        <w:t>。</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离开医疗垃圾暂存</w:t>
      </w:r>
      <w:r>
        <w:rPr>
          <w:rFonts w:hint="eastAsia" w:ascii="仿宋_GB2312" w:hAnsi="仿宋_GB2312" w:eastAsia="仿宋_GB2312" w:cs="仿宋_GB2312"/>
          <w:b w:val="0"/>
          <w:bCs w:val="0"/>
          <w:color w:val="auto"/>
          <w:sz w:val="32"/>
          <w:szCs w:val="32"/>
          <w:lang w:val="en-US" w:eastAsia="zh-CN"/>
        </w:rPr>
        <w:t>处</w:t>
      </w:r>
      <w:r>
        <w:rPr>
          <w:rFonts w:hint="eastAsia" w:ascii="仿宋_GB2312" w:hAnsi="仿宋_GB2312" w:eastAsia="仿宋_GB2312" w:cs="仿宋_GB2312"/>
          <w:b w:val="0"/>
          <w:bCs w:val="0"/>
          <w:color w:val="auto"/>
          <w:sz w:val="32"/>
          <w:szCs w:val="32"/>
        </w:rPr>
        <w:t>必须关灯、停水锁门，注意安全，如不关灯、停水或关门，造成的浪费、经济损失由</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方负责，除此还处罚100-500元。</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物业方</w:t>
      </w:r>
      <w:r>
        <w:rPr>
          <w:rFonts w:hint="eastAsia" w:ascii="仿宋_GB2312" w:hAnsi="仿宋_GB2312" w:eastAsia="仿宋_GB2312" w:cs="仿宋_GB2312"/>
          <w:b w:val="0"/>
          <w:bCs w:val="0"/>
          <w:color w:val="auto"/>
          <w:sz w:val="32"/>
          <w:szCs w:val="32"/>
        </w:rPr>
        <w:t>不能在未经院</w:t>
      </w:r>
      <w:r>
        <w:rPr>
          <w:rFonts w:hint="eastAsia" w:ascii="仿宋_GB2312" w:hAnsi="仿宋_GB2312" w:eastAsia="仿宋_GB2312" w:cs="仿宋_GB2312"/>
          <w:b w:val="0"/>
          <w:bCs w:val="0"/>
          <w:color w:val="auto"/>
          <w:sz w:val="32"/>
          <w:szCs w:val="32"/>
          <w:lang w:val="en-US" w:eastAsia="zh-CN"/>
        </w:rPr>
        <w:t>方</w:t>
      </w:r>
      <w:r>
        <w:rPr>
          <w:rFonts w:hint="eastAsia" w:ascii="仿宋_GB2312" w:hAnsi="仿宋_GB2312" w:eastAsia="仿宋_GB2312" w:cs="仿宋_GB2312"/>
          <w:b w:val="0"/>
          <w:bCs w:val="0"/>
          <w:color w:val="auto"/>
          <w:sz w:val="32"/>
          <w:szCs w:val="32"/>
        </w:rPr>
        <w:t>的同意</w:t>
      </w:r>
      <w:r>
        <w:rPr>
          <w:rFonts w:hint="eastAsia" w:ascii="仿宋_GB2312" w:hAnsi="仿宋_GB2312" w:eastAsia="仿宋_GB2312" w:cs="仿宋_GB2312"/>
          <w:b w:val="0"/>
          <w:bCs w:val="0"/>
          <w:color w:val="auto"/>
          <w:sz w:val="32"/>
          <w:szCs w:val="32"/>
          <w:lang w:val="en-US" w:eastAsia="zh-CN"/>
        </w:rPr>
        <w:t>的情况</w:t>
      </w:r>
      <w:r>
        <w:rPr>
          <w:rFonts w:hint="eastAsia" w:ascii="仿宋_GB2312" w:hAnsi="仿宋_GB2312" w:eastAsia="仿宋_GB2312" w:cs="仿宋_GB2312"/>
          <w:b w:val="0"/>
          <w:bCs w:val="0"/>
          <w:color w:val="auto"/>
          <w:sz w:val="32"/>
          <w:szCs w:val="32"/>
        </w:rPr>
        <w:t>下私自让第三方单位存放、收集任何垃圾、设备、材料等物品，一经发现每次</w:t>
      </w:r>
      <w:r>
        <w:rPr>
          <w:rFonts w:hint="eastAsia" w:ascii="仿宋_GB2312" w:hAnsi="仿宋_GB2312" w:eastAsia="仿宋_GB2312" w:cs="仿宋_GB2312"/>
          <w:b w:val="0"/>
          <w:bCs w:val="0"/>
          <w:color w:val="auto"/>
          <w:sz w:val="32"/>
          <w:szCs w:val="32"/>
          <w:lang w:val="en-US" w:eastAsia="zh-CN"/>
        </w:rPr>
        <w:t>处罚</w:t>
      </w:r>
      <w:r>
        <w:rPr>
          <w:rFonts w:hint="eastAsia" w:ascii="仿宋_GB2312" w:hAnsi="仿宋_GB2312" w:eastAsia="仿宋_GB2312" w:cs="仿宋_GB2312"/>
          <w:b w:val="0"/>
          <w:bCs w:val="0"/>
          <w:color w:val="auto"/>
          <w:sz w:val="32"/>
          <w:szCs w:val="32"/>
        </w:rPr>
        <w:t>100-500元。</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医疗废物分五类：感染性废物/病理性废物/损伤性废物/药物性废物/化学性废物等；</w:t>
      </w:r>
    </w:p>
    <w:p>
      <w:pPr>
        <w:pStyle w:val="9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医疗废物发生流失/泄漏/扩散等意外事故时，应当按照以下应急措施处理:</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①确定流失/泄漏/扩散医疗废物的类别/数量/发生时间/影响范围及严重程度；</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②组织有关人员尽快对现场进行处理；</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③处理现场时，应当尽可能减少对现场其它人员及环境的影响；</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④对污染区域进行消毒，必要时封锁污染区域，以防扩大污染；</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⑤消毒时，应从污染最轻区向最严重区进行，对可能被污染的工具也应进行消毒；</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⑥现场处理后，应当对事件进行调查/整改/预防类似事情的发生。</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方对从业人员应做到严格要求、规范管理，并制定切实可行的工作制度，加强相关法律和专业技术、安全防护以及紧急处理等知识培训，熟悉本岗位工作流程和规范要求，做到规范收集、处置。</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当发现医疗废物遗失时，应及时汇报，程序如下：发现人 → </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方主管（经理/主任）→</w:t>
      </w:r>
      <w:r>
        <w:rPr>
          <w:rFonts w:hint="eastAsia" w:ascii="仿宋_GB2312" w:hAnsi="仿宋_GB2312" w:eastAsia="仿宋_GB2312" w:cs="仿宋_GB2312"/>
          <w:b w:val="0"/>
          <w:bCs w:val="0"/>
          <w:color w:val="auto"/>
          <w:sz w:val="32"/>
          <w:szCs w:val="32"/>
          <w:lang w:val="en-US" w:eastAsia="zh-CN"/>
        </w:rPr>
        <w:t>院</w:t>
      </w:r>
      <w:r>
        <w:rPr>
          <w:rFonts w:hint="eastAsia" w:ascii="仿宋_GB2312" w:hAnsi="仿宋_GB2312" w:eastAsia="仿宋_GB2312" w:cs="仿宋_GB2312"/>
          <w:b w:val="0"/>
          <w:bCs w:val="0"/>
          <w:color w:val="auto"/>
          <w:sz w:val="32"/>
          <w:szCs w:val="32"/>
        </w:rPr>
        <w:t>方主管科室。</w:t>
      </w:r>
    </w:p>
    <w:p>
      <w:pPr>
        <w:pStyle w:val="9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（17）从事医疗废物收集、运送、贮存、处置等工作的人员和管理人员，配备必要的防护用品，按照国家相关规定，定期进行健康检查；必要时，对有关人员进行免疫接种，相关健康检查及疫苗接种费用有物业</w:t>
      </w:r>
      <w:r>
        <w:rPr>
          <w:rFonts w:hint="eastAsia" w:ascii="仿宋_GB2312" w:hAnsi="仿宋_GB2312" w:eastAsia="仿宋_GB2312" w:cs="仿宋_GB2312"/>
          <w:b w:val="0"/>
          <w:bCs w:val="0"/>
          <w:sz w:val="32"/>
          <w:szCs w:val="32"/>
        </w:rPr>
        <w:t>方</w:t>
      </w:r>
      <w:r>
        <w:rPr>
          <w:rFonts w:hint="eastAsia" w:ascii="仿宋_GB2312" w:hAnsi="仿宋_GB2312" w:eastAsia="仿宋_GB2312" w:cs="仿宋_GB2312"/>
          <w:b w:val="0"/>
          <w:bCs w:val="0"/>
          <w:sz w:val="32"/>
          <w:szCs w:val="32"/>
          <w:lang w:val="en-US" w:eastAsia="zh-CN"/>
        </w:rPr>
        <w:t>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（18）物业方管理人员应积极参加医院感染管理相关知识和技能的培训。掌握标准预防的具体措施、WS/T313《医务人员手卫生规范》、WS/T 311《医院隔离技术规范》等国家相关标准要求。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（19）保洁人员手卫生、穿脱防护物品等工作应符合WS/T313《医务人员手卫生规范》、WS/T 311《医院隔离技术规范》等要求。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（20）凡从事医疗废物分类、收集、清运、暂存、处理的工作人员必须按照以下要求管理：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rPr>
        <w:t>①</w:t>
      </w:r>
      <w:r>
        <w:rPr>
          <w:rFonts w:hint="eastAsia" w:ascii="仿宋_GB2312" w:hAnsi="仿宋_GB2312" w:eastAsia="仿宋_GB2312" w:cs="仿宋_GB2312"/>
          <w:b w:val="0"/>
          <w:bCs w:val="0"/>
          <w:sz w:val="32"/>
          <w:szCs w:val="32"/>
          <w:lang w:val="en-US" w:eastAsia="zh-CN"/>
        </w:rPr>
        <w:t>上岗前体检，合格者方可上岗工作，每年复检一次。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rPr>
        <w:t>②</w:t>
      </w:r>
      <w:r>
        <w:rPr>
          <w:rFonts w:hint="eastAsia" w:ascii="仿宋_GB2312" w:hAnsi="仿宋_GB2312" w:eastAsia="仿宋_GB2312" w:cs="仿宋_GB2312"/>
          <w:b w:val="0"/>
          <w:bCs w:val="0"/>
          <w:sz w:val="32"/>
          <w:szCs w:val="32"/>
          <w:lang w:val="en-US" w:eastAsia="zh-CN"/>
        </w:rPr>
        <w:t>上岗前进行乙型肝炎免疫接种，间隔五年加强注射一次。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rPr>
        <w:t>③</w:t>
      </w:r>
      <w:r>
        <w:rPr>
          <w:rFonts w:hint="eastAsia" w:ascii="仿宋_GB2312" w:hAnsi="仿宋_GB2312" w:eastAsia="仿宋_GB2312" w:cs="仿宋_GB2312"/>
          <w:b w:val="0"/>
          <w:bCs w:val="0"/>
          <w:sz w:val="32"/>
          <w:szCs w:val="32"/>
          <w:lang w:val="en-US" w:eastAsia="zh-CN"/>
        </w:rPr>
        <w:t>建立专职工作人员个人健康档案。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以上费用由物业方承担</w:t>
      </w:r>
    </w:p>
    <w:p>
      <w:pPr>
        <w:pStyle w:val="2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（六）服务设备要求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投标人应承诺按以下标准提供用于本项目的设备：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锈钢密闭垃圾收送车≧4台、高速石材打磨抛光机≧1台、PVC地板抛光机≧2台、加重翻新机≧2台、高压清洗机≧1台、地面吹风机≧8台、吸尘吸水机≧4台、全自动洗地机≧2台、保洁车≧60台；保洁拖把布要求“一房一拖”、保洁抹布要求“一床一巾”，人字梯2.5和1.8米各1把，按实际科室需求，可满足采购人活动场所卫生保洁需求，能有效提高人员工作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lang w:eastAsia="zh-CN"/>
        </w:rPr>
        <w:t>、电梯司乘服务</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8"/>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电梯司乘管理服务</w:t>
            </w:r>
          </w:p>
        </w:tc>
        <w:tc>
          <w:tcPr>
            <w:tcW w:w="8000" w:type="dxa"/>
            <w:noWrap w:val="0"/>
            <w:vAlign w:val="top"/>
          </w:tcPr>
          <w:p>
            <w:pPr>
              <w:numPr>
                <w:ilvl w:val="0"/>
                <w:numId w:val="0"/>
              </w:numPr>
              <w:bidi w:val="0"/>
              <w:ind w:left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人员配置要求：电梯人员年龄≦40岁，身体健康，无不良嗜好</w:t>
            </w:r>
            <w:r>
              <w:rPr>
                <w:rFonts w:hint="eastAsia" w:ascii="宋体" w:hAnsi="宋体" w:cs="宋体"/>
                <w:bCs/>
                <w:color w:val="000000" w:themeColor="text1"/>
                <w:kern w:val="0"/>
                <w:szCs w:val="21"/>
                <w14:textFill>
                  <w14:solidFill>
                    <w14:schemeClr w14:val="tx1"/>
                  </w14:solidFill>
                </w14:textFill>
              </w:rPr>
              <w:t>品行良好，无违法犯罪记录</w:t>
            </w:r>
            <w:r>
              <w:rPr>
                <w:rFonts w:hint="eastAsia" w:ascii="宋体" w:hAnsi="宋体" w:cs="宋体"/>
                <w:bCs/>
                <w:color w:val="000000" w:themeColor="text1"/>
                <w:kern w:val="0"/>
                <w:szCs w:val="21"/>
                <w:lang w:eastAsia="zh-CN"/>
                <w14:textFill>
                  <w14:solidFill>
                    <w14:schemeClr w14:val="tx1"/>
                  </w14:solidFill>
                </w14:textFill>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971"/>
              <w:gridCol w:w="1237"/>
              <w:gridCol w:w="907"/>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208" w:type="dxa"/>
                  <w:gridSpan w:val="2"/>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w:t>
                  </w:r>
                </w:p>
              </w:tc>
              <w:tc>
                <w:tcPr>
                  <w:tcW w:w="90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人员配置</w:t>
                  </w:r>
                </w:p>
              </w:tc>
              <w:tc>
                <w:tcPr>
                  <w:tcW w:w="3688"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971" w:type="dxa"/>
                  <w:vMerge w:val="restart"/>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电梯员</w:t>
                  </w:r>
                </w:p>
              </w:tc>
              <w:tc>
                <w:tcPr>
                  <w:tcW w:w="123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手术梯</w:t>
                  </w:r>
                </w:p>
              </w:tc>
              <w:tc>
                <w:tcPr>
                  <w:tcW w:w="90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688"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24小时，三班倒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971" w:type="dxa"/>
                  <w:vMerge w:val="continue"/>
                  <w:noWrap w:val="0"/>
                  <w:vAlign w:val="center"/>
                </w:tcPr>
                <w:p>
                  <w:pPr>
                    <w:bidi w:val="0"/>
                    <w:jc w:val="center"/>
                    <w:rPr>
                      <w:rFonts w:hint="eastAsia" w:ascii="仿宋_GB2312" w:hAnsi="仿宋_GB2312" w:eastAsia="仿宋_GB2312" w:cs="仿宋_GB2312"/>
                      <w:sz w:val="24"/>
                      <w:szCs w:val="24"/>
                      <w:vertAlign w:val="baseline"/>
                      <w:lang w:val="en-US" w:eastAsia="zh-CN"/>
                    </w:rPr>
                  </w:pPr>
                </w:p>
              </w:tc>
              <w:tc>
                <w:tcPr>
                  <w:tcW w:w="123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病房电梯</w:t>
                  </w:r>
                </w:p>
              </w:tc>
              <w:tc>
                <w:tcPr>
                  <w:tcW w:w="90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688"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971" w:type="dxa"/>
                  <w:vMerge w:val="continue"/>
                  <w:noWrap w:val="0"/>
                  <w:vAlign w:val="center"/>
                </w:tcPr>
                <w:p>
                  <w:pPr>
                    <w:bidi w:val="0"/>
                    <w:jc w:val="center"/>
                    <w:rPr>
                      <w:rFonts w:hint="eastAsia" w:ascii="仿宋_GB2312" w:hAnsi="仿宋_GB2312" w:eastAsia="仿宋_GB2312" w:cs="仿宋_GB2312"/>
                      <w:sz w:val="24"/>
                      <w:szCs w:val="24"/>
                      <w:vertAlign w:val="baseline"/>
                      <w:lang w:val="en-US" w:eastAsia="zh-CN"/>
                    </w:rPr>
                  </w:pPr>
                </w:p>
              </w:tc>
              <w:tc>
                <w:tcPr>
                  <w:tcW w:w="123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门诊电梯</w:t>
                  </w:r>
                </w:p>
              </w:tc>
              <w:tc>
                <w:tcPr>
                  <w:tcW w:w="90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688"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1"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971" w:type="dxa"/>
                  <w:vMerge w:val="continue"/>
                  <w:noWrap w:val="0"/>
                  <w:vAlign w:val="center"/>
                </w:tcPr>
                <w:p>
                  <w:pPr>
                    <w:bidi w:val="0"/>
                    <w:jc w:val="center"/>
                    <w:rPr>
                      <w:rFonts w:hint="eastAsia" w:ascii="仿宋_GB2312" w:hAnsi="仿宋_GB2312" w:eastAsia="仿宋_GB2312" w:cs="仿宋_GB2312"/>
                      <w:sz w:val="24"/>
                      <w:szCs w:val="24"/>
                      <w:vertAlign w:val="baseline"/>
                      <w:lang w:val="en-US" w:eastAsia="zh-CN"/>
                    </w:rPr>
                  </w:pPr>
                </w:p>
              </w:tc>
              <w:tc>
                <w:tcPr>
                  <w:tcW w:w="123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机动</w:t>
                  </w:r>
                </w:p>
              </w:tc>
              <w:tc>
                <w:tcPr>
                  <w:tcW w:w="90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688"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巡查及顶班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9" w:type="dxa"/>
                  <w:gridSpan w:val="3"/>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907" w:type="dxa"/>
                  <w:noWrap w:val="0"/>
                  <w:vAlign w:val="center"/>
                </w:tcPr>
                <w:p>
                  <w:pPr>
                    <w:bidi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688" w:type="dxa"/>
                  <w:noWrap w:val="0"/>
                  <w:vAlign w:val="top"/>
                </w:tcPr>
                <w:p>
                  <w:pPr>
                    <w:bidi w:val="0"/>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4" w:type="dxa"/>
                  <w:gridSpan w:val="5"/>
                  <w:noWrap w:val="0"/>
                  <w:vAlign w:val="center"/>
                </w:tcPr>
                <w:p>
                  <w:pPr>
                    <w:bidi w:val="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备注：根据工作实际情况增加或减少人员</w:t>
                  </w:r>
                </w:p>
              </w:tc>
            </w:tr>
          </w:tbl>
          <w:p>
            <w:pPr>
              <w:bidi w:val="0"/>
              <w:rPr>
                <w:rFonts w:hint="eastAsia" w:ascii="仿宋_GB2312" w:hAnsi="仿宋_GB2312" w:eastAsia="仿宋_GB2312" w:cs="仿宋_GB2312"/>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（一）岗位工作内容及要求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负责电梯的日常管理和运行工作,实行24小时值班制度(包括节假日)。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操作员在服务时间内要坚守工作岗位,不能擅自离开,如确要离开时,必须将电梯内所有开关转到正常,并锁好开关。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院区共36台电梯，其中电梯（轿厢）28台，门诊扶梯8台。</w:t>
      </w:r>
      <w:r>
        <w:rPr>
          <w:rFonts w:hint="eastAsia" w:ascii="仿宋_GB2312" w:hAnsi="仿宋_GB2312" w:eastAsia="仿宋_GB2312" w:cs="仿宋_GB2312"/>
          <w:sz w:val="32"/>
          <w:szCs w:val="32"/>
          <w:lang w:val="en-US" w:eastAsia="zh-CN"/>
        </w:rPr>
        <w:t>公司安排人员进梯操作,并且安排人员对其它电梯进行巡査。遵守电梯操作规程,运行时精神集中,注意观察运行情况,保证电梯安全行驶,发生故障时首先要安定乘客情绪,并立即通知维修人员,当班发生故障,维修人员维修期间当班人员不许擅离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3.配合做好各级部门到医院进行的电梯检査工作。负责医院电梯的正常运行,及时运送出入院和治疗检査的病人、年老体弱或携带物品的人员上下楼,及时运送各种医疗车、送物车上下楼。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4.配合做好医院会议、学术、参观等临时使用电梯工作任务。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5.电梯属于特种设备,应配备电梯安全管理人员,至少有一名管理人员取得取得电梯安全管理人员资格证书并承担相应的管理职责。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（二）电梯服务的主要内容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1.主要负责医院电梯运行期间的引导服务和保洁服务。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2.行政班、早上:7:20--12:00下午:14:20--18:00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3.手术梯实行24小时人员在岗制度。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（三）工作区域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负责医院所有电梯的卫生、电梯的运行、操作及电梯的日常维护、及时发现和报修故障。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1.电梯内扫地、拖地、抹扶手、门槽坚持每班一小扫,每周一大扫。遇到特殊情况随时处理区域保洁: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2.轿厢定期擦不锈钢油(包括电梯门)1次/每星期。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3.电梯外:点扫每层楼电梯门口垃圾和处理临时性的卫生。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4.机房:每周全面做一次卫生。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5.严格执行电梯消毒制度,每天下班前或夜班值班人员进行消毒,并做好消毒记录。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（五）安全操作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1.操作员在服务时间内要坚守工作岗位,不能擅自离开,如确要离开时,必须将电梯内所有开关转到正常,并锁好开关。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2.操作员不与乘客争吵,服务时间不做私活,不与乘客闲聊。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3.电梯启动前,应提醒乘客站好,还要注意乘客的手脚及携带物品不要伸出轿门外,运行当中提醒乘客不要靠在电梯轿门上。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4.操作员应负责控制轿厢内的载重量,不能超过电梯额定载重量运行。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5.电梯在载较重的货物时,应将货物放置在轿厢的中间位置上,防止轿厢倾斜。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6.轿厢内不允许载装易燃易爆的危险品。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7.做好电梯的安全运行、操纵及电梯的日常维护、及时发现和报修故障。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8.每周工作程序(在规定时间完成)结合现场实际情况制定工作内容。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9.要有电梯事故应急预案及安全责任人。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六、化粪池、污水井、雨水井、蓄水池清理服务</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服务范围及工作内容</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清理院区公共区域化粪池3个(2个100m3、1个30m3)、污水井</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雨水井</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个、海绵城市蓄水池1个(350m)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污水提升泵8台（水箱规格1000*1000*1000）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污水处理站沉淀池和格栅池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清理采用环保型无害化处理设备，清理后井内清澈无杂物。</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粪渣、垃圾等污物外运及处置。所有外运垃圾处理费用及产生的后果由成交人负责。</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服务要求</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固定区域作业，不影响正常院区工作及交通秩序。</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垃圾打包清理拉走，</w:t>
      </w:r>
      <w:r>
        <w:rPr>
          <w:rFonts w:hint="eastAsia" w:ascii="仿宋_GB2312" w:hAnsi="仿宋_GB2312" w:eastAsia="仿宋_GB2312" w:cs="仿宋_GB2312"/>
          <w:sz w:val="32"/>
          <w:szCs w:val="32"/>
          <w:lang w:val="en-US" w:eastAsia="zh-CN"/>
        </w:rPr>
        <w:t>做</w:t>
      </w:r>
      <w:r>
        <w:rPr>
          <w:rFonts w:hint="eastAsia" w:ascii="仿宋_GB2312" w:hAnsi="仿宋_GB2312" w:eastAsia="仿宋_GB2312" w:cs="仿宋_GB2312"/>
          <w:sz w:val="32"/>
          <w:szCs w:val="32"/>
        </w:rPr>
        <w:t>无害化处理，避免对环境产生二次污染。清理作业后，</w:t>
      </w:r>
      <w:r>
        <w:rPr>
          <w:rFonts w:hint="eastAsia" w:ascii="仿宋_GB2312" w:hAnsi="仿宋_GB2312" w:eastAsia="仿宋_GB2312" w:cs="仿宋_GB2312"/>
          <w:sz w:val="32"/>
          <w:szCs w:val="32"/>
          <w:lang w:val="en-US" w:eastAsia="zh-CN"/>
        </w:rPr>
        <w:t>恢复原样并做好保洁工作。</w:t>
      </w:r>
    </w:p>
    <w:p>
      <w:pPr>
        <w:pageBreakBefore w:val="0"/>
        <w:widowControl/>
        <w:numPr>
          <w:ilvl w:val="0"/>
          <w:numId w:val="0"/>
        </w:numPr>
        <w:kinsoku/>
        <w:wordWrap/>
        <w:overflowPunct/>
        <w:topLinePunct w:val="0"/>
        <w:bidi w:val="0"/>
        <w:spacing w:line="560" w:lineRule="exact"/>
        <w:ind w:right="55" w:rightChars="26"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14:textFill>
            <w14:solidFill>
              <w14:schemeClr w14:val="tx1"/>
            </w14:solidFill>
          </w14:textFill>
        </w:rPr>
        <w:t>污水</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处理</w:t>
      </w:r>
      <w:r>
        <w:rPr>
          <w:rFonts w:hint="eastAsia" w:ascii="仿宋_GB2312" w:hAnsi="仿宋_GB2312" w:eastAsia="仿宋_GB2312" w:cs="仿宋_GB2312"/>
          <w:color w:val="000000" w:themeColor="text1"/>
          <w:kern w:val="0"/>
          <w:sz w:val="32"/>
          <w:szCs w:val="32"/>
          <w14:textFill>
            <w14:solidFill>
              <w14:schemeClr w14:val="tx1"/>
            </w14:solidFill>
          </w14:textFill>
        </w:rPr>
        <w:t>淤泥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清运</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需交给具有相关危废处理资质的单位委托处理，严禁污水站淤泥违规处理，由此带来的违规的连带责任由</w:t>
      </w:r>
      <w:r>
        <w:rPr>
          <w:rFonts w:hint="eastAsia" w:ascii="仿宋_GB2312" w:hAnsi="仿宋_GB2312" w:eastAsia="仿宋_GB2312" w:cs="仿宋_GB2312"/>
          <w:color w:val="000000" w:themeColor="text1"/>
          <w:spacing w:val="-8"/>
          <w:kern w:val="0"/>
          <w:sz w:val="32"/>
          <w:szCs w:val="32"/>
          <w:lang w:val="en-US" w:bidi="zh-CN"/>
          <w14:textFill>
            <w14:solidFill>
              <w14:schemeClr w14:val="tx1"/>
            </w14:solidFill>
          </w14:textFill>
        </w:rPr>
        <w:t>物业方</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负责。</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每月至少1次对所有池子实行现场巡查，发现池满应及时抽污，杜绝堵冒现象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每季度对</w:t>
      </w:r>
      <w:r>
        <w:rPr>
          <w:rFonts w:hint="eastAsia" w:ascii="仿宋_GB2312" w:hAnsi="仿宋_GB2312" w:eastAsia="仿宋_GB2312" w:cs="仿宋_GB2312"/>
          <w:sz w:val="32"/>
          <w:szCs w:val="32"/>
        </w:rPr>
        <w:t>化粪池</w:t>
      </w:r>
      <w:r>
        <w:rPr>
          <w:rFonts w:hint="eastAsia" w:ascii="仿宋_GB2312" w:hAnsi="仿宋_GB2312" w:eastAsia="仿宋_GB2312" w:cs="仿宋_GB2312"/>
          <w:sz w:val="32"/>
          <w:szCs w:val="32"/>
          <w:lang w:val="en-US" w:eastAsia="zh-CN"/>
        </w:rPr>
        <w:t>清理1次，每月对</w:t>
      </w:r>
      <w:r>
        <w:rPr>
          <w:rFonts w:hint="eastAsia" w:ascii="仿宋_GB2312" w:hAnsi="仿宋_GB2312" w:eastAsia="仿宋_GB2312" w:cs="仿宋_GB2312"/>
          <w:sz w:val="32"/>
          <w:szCs w:val="32"/>
        </w:rPr>
        <w:t>污水提升泵8</w:t>
      </w:r>
      <w:r>
        <w:rPr>
          <w:rFonts w:hint="eastAsia" w:ascii="仿宋_GB2312" w:hAnsi="仿宋_GB2312" w:eastAsia="仿宋_GB2312" w:cs="仿宋_GB2312"/>
          <w:sz w:val="32"/>
          <w:szCs w:val="32"/>
          <w:lang w:val="en-US" w:eastAsia="zh-CN"/>
        </w:rPr>
        <w:t>个水箱（负三层）清理2次；</w:t>
      </w:r>
      <w:r>
        <w:rPr>
          <w:rFonts w:hint="eastAsia" w:ascii="仿宋_GB2312" w:hAnsi="仿宋_GB2312" w:eastAsia="仿宋_GB2312" w:cs="仿宋_GB2312"/>
          <w:sz w:val="32"/>
          <w:szCs w:val="32"/>
        </w:rPr>
        <w:t>每年二次深度清理污水井、雨水井及蓄水池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定期清理</w:t>
      </w:r>
      <w:r>
        <w:rPr>
          <w:rFonts w:hint="eastAsia" w:ascii="仿宋_GB2312" w:hAnsi="仿宋_GB2312" w:eastAsia="仿宋_GB2312" w:cs="仿宋_GB2312"/>
          <w:kern w:val="0"/>
          <w:sz w:val="32"/>
          <w:szCs w:val="32"/>
          <w:lang w:val="en-US" w:eastAsia="zh-CN"/>
        </w:rPr>
        <w:t>污水处理站</w:t>
      </w:r>
      <w:r>
        <w:rPr>
          <w:rFonts w:hint="eastAsia" w:ascii="仿宋_GB2312" w:hAnsi="仿宋_GB2312" w:eastAsia="仿宋_GB2312" w:cs="仿宋_GB2312"/>
          <w:kern w:val="0"/>
          <w:sz w:val="32"/>
          <w:szCs w:val="32"/>
        </w:rPr>
        <w:t>隔栅垃圾</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。特殊情况，随叫随到。</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清理公共区域化粪池、污水井、雨水井、海绵城市蓄水池后，恢复原样并做好保洁工作。</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应急情况响应时间为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小时内。</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其他要求</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1.可提供专业清理车辆≥2台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5立方车型及10立方车型，均配置高压水枪</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以及专业清理团队。</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2.应提供切实可行的清理服务实施方案以及服务承诺书。</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3.提供的清理服务应符合南宁市环境卫生协会的相关管理要求，并提供证明文件（备案凭证、服务合同等复印件并加盖公章）。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七、绿化养护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（一）绿化管护服务范围（面积约为12858平方米）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1.室外养护服务范围：空中花、花池、草地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2.室内养护服务范围：门诊楼、行政科室、住院楼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（二）绿化管护要求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1.草坪的管护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（1）草坪修剪：平时要定期修剪，保持草坪整齐，平整一致，高度保持在10cm以下。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（2）除杂草：随时清理草坪中的余草，草坪纯度达9O%以上：生长有(4-10月)，是草坪和杂草的生长旺季，为保证草坪的漂亮，每月除杂草2-3次，非生长季节每月除杂草1-2次。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（3）施肥：每年10月开始至第二年3月份结合淋水各施肥一次，线持良好长势，其他季节根据生长视情况安排施肥。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（4）淋水：早季保证每星期浇水2-4次，浇透，保证不能因为缺水成草评枯死。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（5）病、虫害：防止病、虫害及时喷洒衣药等。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（6）裸地现象：在现有绿地范围内，如有局部深地现象，要因地适宣时补种</w:t>
      </w:r>
      <w:r>
        <w:rPr>
          <w:rFonts w:hint="eastAsia" w:ascii="仿宋_GB2312" w:hAnsi="仿宋_GB2312" w:eastAsia="仿宋_GB2312" w:cs="仿宋_GB2312"/>
          <w:color w:val="auto"/>
          <w:sz w:val="32"/>
          <w:szCs w:val="32"/>
          <w:highlight w:val="none"/>
          <w:lang w:val="en-US" w:eastAsia="zh-CN"/>
        </w:rPr>
        <w:t>，补种苗木及人工费用由院方支付。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（7）草坪上的落叶清理不包含在养护范围内。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2.花钵、绿篱的管护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（1）松土除杂草：生长季节每季度松土一次，除杂草2次，松土深度3-5cm,非生长季节每月除杂草一次，为防止草评长入花坛、花境、绿篱，每年4-5份和8-9月在松士时同时进行修边，修边宽度30cm,线条流畅。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（2）在每年温度低于5°C的时期，管护方应对绿化区域内御寒能力较差的植物进行防冻网遮盖。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修剪施肥：为了使绿篱生长茂盛、美观，每月修剪一次（或修剪后新梢生长超过10cm时，应进行第二次修剪)，每次修剪应保持形状轮廓线条清晰、表面平整、圆滑。若生长过密影响通风透光时，要进行内膛疏剪。体眠期和生长季节后期尚未木质化时必进行修剪施肥一次。对于实施重剪的物（地上保持30-50cm),重剪后施基肥一次，以后根据生长需要用复合追肥，晴天施肥应保证淋足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（4）病、虫害：防止病、虫害及时喷洒农药等。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3.乔木、灌木的管护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修剪：修剪小枝条或为树木整形，从每年的4-5月份开始，每一个半月修剪一次，主要修剪萌枝、下垂枝、干枯枝、开花植物应在花萌前进行，乔木整形要与周边协调：乔、灌木较大枝条应在冬季休眠期进行（采购人随时要求修剪的除外，如行道树对路灯、通行车辆的影响等)，常绿乔、灌木在生长期进行，乔木不少于2次/年，灌木不少于4次/年。造型灌木的修剪不少于8次/年，色块灌木的修剪不少于6次/年。并及时清理修剪后产生的垃圾，保持绿化带、绿篱、草地的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（2）施肥：每年2-3和8-9月采用对角埋肥，肥料种类采用复合肥与花生长基肥结合。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（3）松土、整理养护穴：新植乔木(1-3年)及棕榈植物保留种植穴80cm,灌木保留种植穴40cm,每年进行1-2次松土。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（4）培土：乔木穴径80cm以内，灌木穴径40cm以内无杂草、枯叶、垃圾等。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（5）淋水：新种植乔木、灌木一周淋水一次，浇透。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（6）病、虫害：防止病、虫害及时喷洒农药等。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（7）乔木自然落叶于灌木中的清理工作不包含在养护范围内。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4米以上乔木的截顶和大型修剪因为维护高度已经超出人工休整的范围，需要向院方申请采用高空截枝车配合人力进行施工，施工费用不包含在管护范围内，需与采购人确认工程量经审计部门审核通过后另行施工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1.草坪杂草防除质量标准：原则是草坪纯度达90%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（1）整块草坪内高于15cm的杂草不得超过10棵每平方米（以长度为高测定)。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（2）整块草坪没有明显的阔叶杂草。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（3）整块草地没有已经开花的杂草。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（4）草坪每季度修剪一次（冬季不修剪）。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2.绿化带及绿篱修剪标准：每月一次及时修剪或修剪后新梢生长超过15cm时，应进行第二次修剪。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不能达到本管护方案的要求，院方可责令管护方整改，整改时间不得超过三个工作日，如在三个工作日内不整改，院方有权进行罚款，罚款金额100-200元/次，7天之内拒不做出整改可罚款500一1000元，所有损失由物业方自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乔木、灌木的管护按此方案执行，处罚办法与上同。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（四）管护方人员及工具配备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1.绿化养护人员5人，所有工作人员身体健康，能适应工作岗位需要。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2.管护人员必须服从院方的调配、安排，按照管护方制定，院方认可的工作计划开展工作。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3.为确保安全，现场绿化养护人员年龄男工不得超过55周岁，女工不超过50岁，身体健康状况良好。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4.管护方需负责处理所聘人员的工伤事故及劳动纠纷。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5.所有绿化养护人员必须服从院方的日常管理，并在重大节庆活动中服从院方统一调配。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6.根据院方现有绿化树木和花卉现状，管护方需配备浇水、施肥、修剪、杀虫、等相关机械设备（如：云梯、高枝剪等）；管护所需的农药、化肥等物质也都由管护方提供，且必须满足绿化管护工作的相应需求。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7.需要配备一套以下内容的绿化养护工具：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电动三轮车1辆，草坪修剪机(1台)，手推式机动喷雾机(1台，可喷身高度15米)，割灌割草机(1台)，高枝油锯(1台)，双刃绿篱机(1台)，单把手油锯(1台)，高枝绿篱剪(1把)，修枝剪10把（大小各5把），平板双轮车2辆，斗车3辆。以上工具由管护方在合同签订7个工作日内准备完毕，否则由院方按所缺工具的实际费用从服务费中扣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8.绿化养护所需工具、易耗品及材料（如肥料、药剂等）</w:t>
      </w:r>
      <w:r>
        <w:rPr>
          <w:rFonts w:hint="eastAsia" w:ascii="仿宋_GB2312" w:hAnsi="仿宋_GB2312" w:eastAsia="仿宋_GB2312" w:cs="仿宋_GB2312"/>
          <w:color w:val="000000" w:themeColor="text1"/>
          <w:kern w:val="0"/>
          <w:sz w:val="32"/>
          <w:szCs w:val="32"/>
          <w14:textFill>
            <w14:solidFill>
              <w14:schemeClr w14:val="tx1"/>
            </w14:solidFill>
          </w14:textFill>
        </w:rPr>
        <w:t>费用由</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物业方</w:t>
      </w:r>
      <w:r>
        <w:rPr>
          <w:rFonts w:hint="eastAsia" w:ascii="仿宋_GB2312" w:hAnsi="仿宋_GB2312" w:eastAsia="仿宋_GB2312" w:cs="仿宋_GB2312"/>
          <w:color w:val="000000" w:themeColor="text1"/>
          <w:kern w:val="0"/>
          <w:sz w:val="32"/>
          <w:szCs w:val="32"/>
          <w14:textFill>
            <w14:solidFill>
              <w14:schemeClr w14:val="tx1"/>
            </w14:solidFill>
          </w14:textFill>
        </w:rPr>
        <w:t>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八、生活垃圾清运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1.院方</w:t>
      </w:r>
      <w:r>
        <w:rPr>
          <w:rFonts w:hint="eastAsia" w:ascii="仿宋_GB2312" w:hAnsi="仿宋_GB2312" w:eastAsia="仿宋_GB2312" w:cs="仿宋_GB2312"/>
          <w:b w:val="0"/>
          <w:bCs/>
          <w:color w:val="000000" w:themeColor="text1"/>
          <w:sz w:val="32"/>
          <w:szCs w:val="32"/>
          <w14:textFill>
            <w14:solidFill>
              <w14:schemeClr w14:val="tx1"/>
            </w14:solidFill>
          </w14:textFill>
        </w:rPr>
        <w:t>辖区范围内及门前“三包”范围产生的生活垃圾进行清运（不包括建筑垃圾）</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14:textFill>
            <w14:solidFill>
              <w14:schemeClr w14:val="tx1"/>
            </w14:solidFill>
          </w14:textFill>
        </w:rPr>
        <w:t>垃圾量：每天垃圾量约</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b w:val="0"/>
          <w:bCs/>
          <w:color w:val="000000" w:themeColor="text1"/>
          <w:sz w:val="32"/>
          <w:szCs w:val="32"/>
          <w14:textFill>
            <w14:solidFill>
              <w14:schemeClr w14:val="tx1"/>
            </w14:solidFill>
          </w14:textFill>
        </w:rPr>
        <w:t>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服务要求及标准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1.物业方</w:t>
      </w:r>
      <w:r>
        <w:rPr>
          <w:rFonts w:hint="eastAsia" w:ascii="仿宋_GB2312" w:hAnsi="仿宋_GB2312" w:eastAsia="仿宋_GB2312" w:cs="仿宋_GB2312"/>
          <w:b w:val="0"/>
          <w:bCs/>
          <w:color w:val="000000" w:themeColor="text1"/>
          <w:sz w:val="32"/>
          <w:szCs w:val="32"/>
          <w14:textFill>
            <w14:solidFill>
              <w14:schemeClr w14:val="tx1"/>
            </w14:solidFill>
          </w14:textFill>
        </w:rPr>
        <w:t>自行负责安排每日清运</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垃圾</w:t>
      </w:r>
      <w:r>
        <w:rPr>
          <w:rFonts w:hint="eastAsia" w:ascii="仿宋_GB2312" w:hAnsi="仿宋_GB2312" w:eastAsia="仿宋_GB2312" w:cs="仿宋_GB2312"/>
          <w:b w:val="0"/>
          <w:bCs/>
          <w:color w:val="000000" w:themeColor="text1"/>
          <w:sz w:val="32"/>
          <w:szCs w:val="32"/>
          <w14:textFill>
            <w14:solidFill>
              <w14:schemeClr w14:val="tx1"/>
            </w14:solidFill>
          </w14:textFill>
        </w:rPr>
        <w:t>的清运车辆</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14:textFill>
            <w14:solidFill>
              <w14:schemeClr w14:val="tx1"/>
            </w14:solidFill>
          </w14:textFill>
        </w:rPr>
        <w:t>每日清运</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color w:val="000000" w:themeColor="text1"/>
          <w:sz w:val="32"/>
          <w:szCs w:val="32"/>
          <w14:textFill>
            <w14:solidFill>
              <w14:schemeClr w14:val="tx1"/>
            </w14:solidFill>
          </w14:textFill>
        </w:rPr>
        <w:t>已经收集集中在垃圾暂存处的全部垃圾，并做到车走场清，确保暂存处内墙面（地面）、暂存处外周墙面（地面）无任何污渍、杂物等垃圾</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2.物业方</w:t>
      </w:r>
      <w:r>
        <w:rPr>
          <w:rFonts w:hint="eastAsia" w:ascii="仿宋_GB2312" w:hAnsi="仿宋_GB2312" w:eastAsia="仿宋_GB2312" w:cs="仿宋_GB2312"/>
          <w:b w:val="0"/>
          <w:bCs/>
          <w:color w:val="000000" w:themeColor="text1"/>
          <w:sz w:val="32"/>
          <w:szCs w:val="32"/>
          <w14:textFill>
            <w14:solidFill>
              <w14:schemeClr w14:val="tx1"/>
            </w14:solidFill>
          </w14:textFill>
        </w:rPr>
        <w:t>负责安排车辆和司机并自行承担垃圾清运过程中所产生的一切费用（包括人工费、车辆</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油费及</w:t>
      </w:r>
      <w:r>
        <w:rPr>
          <w:rFonts w:hint="eastAsia" w:ascii="仿宋_GB2312" w:hAnsi="仿宋_GB2312" w:eastAsia="仿宋_GB2312" w:cs="仿宋_GB2312"/>
          <w:b w:val="0"/>
          <w:bCs/>
          <w:color w:val="000000" w:themeColor="text1"/>
          <w:sz w:val="32"/>
          <w:szCs w:val="32"/>
          <w14:textFill>
            <w14:solidFill>
              <w14:schemeClr w14:val="tx1"/>
            </w14:solidFill>
          </w14:textFill>
        </w:rPr>
        <w:t>维修维护费</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3.物业方</w:t>
      </w:r>
      <w:r>
        <w:rPr>
          <w:rFonts w:hint="eastAsia" w:ascii="仿宋_GB2312" w:hAnsi="仿宋_GB2312" w:eastAsia="仿宋_GB2312" w:cs="仿宋_GB2312"/>
          <w:b w:val="0"/>
          <w:bCs/>
          <w:color w:val="000000" w:themeColor="text1"/>
          <w:sz w:val="32"/>
          <w:szCs w:val="32"/>
          <w14:textFill>
            <w14:solidFill>
              <w14:schemeClr w14:val="tx1"/>
            </w14:solidFill>
          </w14:textFill>
        </w:rPr>
        <w:t>每日固定清运时间，上午7:00前清运完毕。如遇特殊情况，须按照</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color w:val="000000" w:themeColor="text1"/>
          <w:sz w:val="32"/>
          <w:szCs w:val="32"/>
          <w14:textFill>
            <w14:solidFill>
              <w14:schemeClr w14:val="tx1"/>
            </w14:solidFill>
          </w14:textFill>
        </w:rPr>
        <w:t>要求的时间进行清运</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4.物业方</w:t>
      </w:r>
      <w:r>
        <w:rPr>
          <w:rFonts w:hint="eastAsia" w:ascii="仿宋_GB2312" w:hAnsi="仿宋_GB2312" w:eastAsia="仿宋_GB2312" w:cs="仿宋_GB2312"/>
          <w:b w:val="0"/>
          <w:bCs/>
          <w:color w:val="000000" w:themeColor="text1"/>
          <w:sz w:val="32"/>
          <w:szCs w:val="32"/>
          <w14:textFill>
            <w14:solidFill>
              <w14:schemeClr w14:val="tx1"/>
            </w14:solidFill>
          </w14:textFill>
        </w:rPr>
        <w:t>清运车辆运行需作好封闭措施，避免垃圾沿路飘落，以保持沿路环境卫生</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5.物业方</w:t>
      </w:r>
      <w:r>
        <w:rPr>
          <w:rFonts w:hint="eastAsia" w:ascii="仿宋_GB2312" w:hAnsi="仿宋_GB2312" w:eastAsia="仿宋_GB2312" w:cs="仿宋_GB2312"/>
          <w:b w:val="0"/>
          <w:bCs/>
          <w:color w:val="000000" w:themeColor="text1"/>
          <w:sz w:val="32"/>
          <w:szCs w:val="32"/>
          <w14:textFill>
            <w14:solidFill>
              <w14:schemeClr w14:val="tx1"/>
            </w14:solidFill>
          </w14:textFill>
        </w:rPr>
        <w:t>工作行为应该符合法律和政府相关部门之规定，如有违反，受到政府相关部门的干涉和处罚，相关责任由</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w:t>
      </w:r>
      <w:r>
        <w:rPr>
          <w:rFonts w:hint="eastAsia" w:ascii="仿宋_GB2312" w:hAnsi="仿宋_GB2312" w:eastAsia="仿宋_GB2312" w:cs="仿宋_GB2312"/>
          <w:b w:val="0"/>
          <w:bCs/>
          <w:color w:val="000000" w:themeColor="text1"/>
          <w:sz w:val="32"/>
          <w:szCs w:val="32"/>
          <w14:textFill>
            <w14:solidFill>
              <w14:schemeClr w14:val="tx1"/>
            </w14:solidFill>
          </w14:textFill>
        </w:rPr>
        <w:t>方自行承担和解决</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color w:val="000000" w:themeColor="text1"/>
          <w:sz w:val="32"/>
          <w:szCs w:val="32"/>
          <w14:textFill>
            <w14:solidFill>
              <w14:schemeClr w14:val="tx1"/>
            </w14:solidFill>
          </w14:textFill>
        </w:rPr>
        <w:t>每月若对</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color w:val="000000" w:themeColor="text1"/>
          <w:sz w:val="32"/>
          <w:szCs w:val="32"/>
          <w14:textFill>
            <w14:solidFill>
              <w14:schemeClr w14:val="tx1"/>
            </w14:solidFill>
          </w14:textFill>
        </w:rPr>
        <w:t>投诉（特别是服务质量问题）未及时正确处理，</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color w:val="000000" w:themeColor="text1"/>
          <w:sz w:val="32"/>
          <w:szCs w:val="32"/>
          <w14:textFill>
            <w14:solidFill>
              <w14:schemeClr w14:val="tx1"/>
            </w14:solidFill>
          </w14:textFill>
        </w:rPr>
        <w:t>有权提出书面警告，并责令其及时正确处理、解决，并在当月</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w:t>
      </w:r>
      <w:r>
        <w:rPr>
          <w:rFonts w:hint="eastAsia" w:ascii="仿宋_GB2312" w:hAnsi="仿宋_GB2312" w:eastAsia="仿宋_GB2312" w:cs="仿宋_GB2312"/>
          <w:b w:val="0"/>
          <w:bCs/>
          <w:color w:val="000000" w:themeColor="text1"/>
          <w:sz w:val="32"/>
          <w:szCs w:val="32"/>
          <w14:textFill>
            <w14:solidFill>
              <w14:schemeClr w14:val="tx1"/>
            </w14:solidFill>
          </w14:textFill>
        </w:rPr>
        <w:t>服务费中扣除2%的服务费。若因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color w:val="000000" w:themeColor="text1"/>
          <w:sz w:val="32"/>
          <w:szCs w:val="32"/>
          <w14:textFill>
            <w14:solidFill>
              <w14:schemeClr w14:val="tx1"/>
            </w14:solidFill>
          </w14:textFill>
        </w:rPr>
        <w:t>承包范围内的清洁服务质量不能达到政府相关标准，而被有关部门（爱卫会、环卫、市容、街道办事处等单位）予以处罚，所需之罚金，由</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color w:val="000000" w:themeColor="text1"/>
          <w:sz w:val="32"/>
          <w:szCs w:val="32"/>
          <w14:textFill>
            <w14:solidFill>
              <w14:schemeClr w14:val="tx1"/>
            </w14:solidFill>
          </w14:textFill>
        </w:rPr>
        <w:t>全部承担</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color w:val="000000" w:themeColor="text1"/>
          <w:sz w:val="32"/>
          <w:szCs w:val="32"/>
          <w14:textFill>
            <w14:solidFill>
              <w14:schemeClr w14:val="tx1"/>
            </w14:solidFill>
          </w14:textFill>
        </w:rPr>
        <w:t>若因</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color w:val="000000" w:themeColor="text1"/>
          <w:sz w:val="32"/>
          <w:szCs w:val="32"/>
          <w14:textFill>
            <w14:solidFill>
              <w14:schemeClr w14:val="tx1"/>
            </w14:solidFill>
          </w14:textFill>
        </w:rPr>
        <w:t>工作人员过错，导致服务区域内有任何财产损失或人身伤害事件，</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color w:val="000000" w:themeColor="text1"/>
          <w:sz w:val="32"/>
          <w:szCs w:val="32"/>
          <w14:textFill>
            <w14:solidFill>
              <w14:schemeClr w14:val="tx1"/>
            </w14:solidFill>
          </w14:textFill>
        </w:rPr>
        <w:t>须对此承担赔偿责任</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8.院方</w:t>
      </w:r>
      <w:r>
        <w:rPr>
          <w:rFonts w:hint="eastAsia" w:ascii="仿宋_GB2312" w:hAnsi="仿宋_GB2312" w:eastAsia="仿宋_GB2312" w:cs="仿宋_GB2312"/>
          <w:b w:val="0"/>
          <w:bCs/>
          <w:color w:val="000000" w:themeColor="text1"/>
          <w:sz w:val="32"/>
          <w:szCs w:val="32"/>
          <w14:textFill>
            <w14:solidFill>
              <w14:schemeClr w14:val="tx1"/>
            </w14:solidFill>
          </w14:textFill>
        </w:rPr>
        <w:t>对</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color w:val="000000" w:themeColor="text1"/>
          <w:sz w:val="32"/>
          <w:szCs w:val="32"/>
          <w14:textFill>
            <w14:solidFill>
              <w14:schemeClr w14:val="tx1"/>
            </w14:solidFill>
          </w14:textFill>
        </w:rPr>
        <w:t>清运工作有权进行监督、管理，并负责确认每日清运垃圾车次，</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color w:val="000000" w:themeColor="text1"/>
          <w:sz w:val="32"/>
          <w:szCs w:val="32"/>
          <w14:textFill>
            <w14:solidFill>
              <w14:schemeClr w14:val="tx1"/>
            </w14:solidFill>
          </w14:textFill>
        </w:rPr>
        <w:t>须确保工作质量满足采购单位要求，并服从</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医院</w:t>
      </w:r>
      <w:r>
        <w:rPr>
          <w:rFonts w:hint="eastAsia" w:ascii="仿宋_GB2312" w:hAnsi="仿宋_GB2312" w:eastAsia="仿宋_GB2312" w:cs="仿宋_GB2312"/>
          <w:b w:val="0"/>
          <w:bCs/>
          <w:color w:val="000000" w:themeColor="text1"/>
          <w:sz w:val="32"/>
          <w:szCs w:val="32"/>
          <w14:textFill>
            <w14:solidFill>
              <w14:schemeClr w14:val="tx1"/>
            </w14:solidFill>
          </w14:textFill>
        </w:rPr>
        <w:t>管理</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9.院方</w:t>
      </w:r>
      <w:r>
        <w:rPr>
          <w:rFonts w:hint="eastAsia" w:ascii="仿宋_GB2312" w:hAnsi="仿宋_GB2312" w:eastAsia="仿宋_GB2312" w:cs="仿宋_GB2312"/>
          <w:b w:val="0"/>
          <w:bCs/>
          <w:color w:val="000000" w:themeColor="text1"/>
          <w:sz w:val="32"/>
          <w:szCs w:val="32"/>
          <w14:textFill>
            <w14:solidFill>
              <w14:schemeClr w14:val="tx1"/>
            </w14:solidFill>
          </w14:textFill>
        </w:rPr>
        <w:t>如开展活动或迎接上级部门检查需要临时增加车辆，须提前一天通知</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color w:val="000000" w:themeColor="text1"/>
          <w:sz w:val="32"/>
          <w:szCs w:val="32"/>
          <w14:textFill>
            <w14:solidFill>
              <w14:schemeClr w14:val="tx1"/>
            </w14:solidFill>
          </w14:textFill>
        </w:rPr>
        <w:t>须按照</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color w:val="000000" w:themeColor="text1"/>
          <w:sz w:val="32"/>
          <w:szCs w:val="32"/>
          <w14:textFill>
            <w14:solidFill>
              <w14:schemeClr w14:val="tx1"/>
            </w14:solidFill>
          </w14:textFill>
        </w:rPr>
        <w:t>要求安排时间和车辆。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九、污水处理</w:t>
      </w:r>
    </w:p>
    <w:p>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（一）服务内容</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负责污水处理设备维修、保养及运维服务，处理水质达到国家要求的</w:t>
      </w:r>
      <w:r>
        <w:rPr>
          <w:rFonts w:hint="eastAsia" w:ascii="仿宋_GB2312" w:hAnsi="仿宋_GB2312" w:eastAsia="仿宋_GB2312" w:cs="仿宋_GB2312"/>
          <w:kern w:val="0"/>
          <w:sz w:val="32"/>
          <w:szCs w:val="32"/>
        </w:rPr>
        <w:t>医疗机构污水排放标准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sz w:val="32"/>
          <w:szCs w:val="32"/>
          <w:lang w:val="en-US" w:eastAsia="zh-CN"/>
        </w:rPr>
        <w:t>每月污水处理量月约6000吨，按实际处理量进行结算。</w:t>
      </w:r>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（二）服务要求</w:t>
      </w:r>
    </w:p>
    <w:p>
      <w:pPr>
        <w:pageBreakBefore w:val="0"/>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1.安装水流量计，以实际处理量进行计费。</w:t>
      </w:r>
    </w:p>
    <w:p>
      <w:pPr>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2.院方有</w:t>
      </w:r>
      <w:r>
        <w:rPr>
          <w:rFonts w:hint="eastAsia" w:ascii="仿宋_GB2312" w:hAnsi="仿宋_GB2312" w:eastAsia="仿宋_GB2312" w:cs="仿宋_GB2312"/>
          <w:color w:val="000000"/>
          <w:sz w:val="32"/>
          <w:szCs w:val="32"/>
        </w:rPr>
        <w:t>权邀请第三方机构监督</w:t>
      </w:r>
      <w:r>
        <w:rPr>
          <w:rFonts w:hint="eastAsia" w:ascii="仿宋_GB2312" w:hAnsi="仿宋_GB2312" w:eastAsia="仿宋_GB2312" w:cs="仿宋_GB2312"/>
          <w:color w:val="000000"/>
          <w:sz w:val="32"/>
          <w:szCs w:val="32"/>
          <w:lang w:val="en-US" w:eastAsia="zh-CN"/>
        </w:rPr>
        <w:t>物业方</w:t>
      </w:r>
      <w:r>
        <w:rPr>
          <w:rFonts w:hint="eastAsia" w:ascii="仿宋_GB2312" w:hAnsi="仿宋_GB2312" w:eastAsia="仿宋_GB2312" w:cs="仿宋_GB2312"/>
          <w:color w:val="000000"/>
          <w:sz w:val="32"/>
          <w:szCs w:val="32"/>
        </w:rPr>
        <w:t>污水处理站的运行</w:t>
      </w:r>
      <w:r>
        <w:rPr>
          <w:rFonts w:hint="eastAsia" w:ascii="仿宋_GB2312" w:hAnsi="仿宋_GB2312" w:eastAsia="仿宋_GB2312" w:cs="仿宋_GB2312"/>
          <w:color w:val="000000"/>
          <w:sz w:val="32"/>
          <w:szCs w:val="32"/>
          <w:lang w:val="en-US" w:eastAsia="zh-CN"/>
        </w:rPr>
        <w:t>情况，</w:t>
      </w:r>
      <w:r>
        <w:rPr>
          <w:rFonts w:hint="eastAsia" w:ascii="仿宋_GB2312" w:hAnsi="仿宋_GB2312" w:eastAsia="仿宋_GB2312" w:cs="仿宋_GB2312"/>
          <w:color w:val="000000"/>
          <w:sz w:val="32"/>
          <w:szCs w:val="32"/>
        </w:rPr>
        <w:t>如</w:t>
      </w:r>
      <w:r>
        <w:rPr>
          <w:rFonts w:hint="eastAsia" w:ascii="仿宋_GB2312" w:hAnsi="仿宋_GB2312" w:eastAsia="仿宋_GB2312" w:cs="仿宋_GB2312"/>
          <w:color w:val="000000"/>
          <w:sz w:val="32"/>
          <w:szCs w:val="32"/>
          <w:lang w:val="en-US" w:eastAsia="zh-CN"/>
        </w:rPr>
        <w:t>物业方</w:t>
      </w:r>
      <w:r>
        <w:rPr>
          <w:rFonts w:hint="eastAsia" w:ascii="仿宋_GB2312" w:hAnsi="仿宋_GB2312" w:eastAsia="仿宋_GB2312" w:cs="仿宋_GB2312"/>
          <w:color w:val="000000"/>
          <w:sz w:val="32"/>
          <w:szCs w:val="32"/>
        </w:rPr>
        <w:t>出现一年中有连续3次以上环保、卫生部门监测不达标或发现</w:t>
      </w:r>
      <w:r>
        <w:rPr>
          <w:rFonts w:hint="eastAsia" w:ascii="仿宋_GB2312" w:hAnsi="仿宋_GB2312" w:eastAsia="仿宋_GB2312" w:cs="仿宋_GB2312"/>
          <w:color w:val="000000"/>
          <w:sz w:val="32"/>
          <w:szCs w:val="32"/>
          <w:lang w:val="en-US" w:eastAsia="zh-CN"/>
        </w:rPr>
        <w:t>物业方</w:t>
      </w:r>
      <w:r>
        <w:rPr>
          <w:rFonts w:hint="eastAsia" w:ascii="仿宋_GB2312" w:hAnsi="仿宋_GB2312" w:eastAsia="仿宋_GB2312" w:cs="仿宋_GB2312"/>
          <w:color w:val="000000"/>
          <w:sz w:val="32"/>
          <w:szCs w:val="32"/>
        </w:rPr>
        <w:t>运营过程中存在违规、不合理操作，</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方有权要求</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方限期整改，如整改不到位影响到污水运处运营质量的，</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方有权解除合同，由此造成的损失全部由</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方承担</w:t>
      </w:r>
      <w:r>
        <w:rPr>
          <w:rFonts w:hint="eastAsia" w:ascii="仿宋_GB2312" w:hAnsi="仿宋_GB2312" w:eastAsia="仿宋_GB2312" w:cs="仿宋_GB2312"/>
          <w:color w:val="000000"/>
          <w:sz w:val="32"/>
          <w:szCs w:val="32"/>
          <w:lang w:eastAsia="zh-CN"/>
        </w:rPr>
        <w:t>。</w:t>
      </w:r>
    </w:p>
    <w:p>
      <w:pPr>
        <w:pageBreakBefore w:val="0"/>
        <w:tabs>
          <w:tab w:val="left" w:pos="540"/>
        </w:tabs>
        <w:kinsoku/>
        <w:wordWrap/>
        <w:overflowPunct/>
        <w:topLinePunct w:val="0"/>
        <w:bidi w:val="0"/>
        <w:spacing w:line="560" w:lineRule="exact"/>
        <w:ind w:right="55" w:rightChars="26"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3.物业方</w:t>
      </w:r>
      <w:r>
        <w:rPr>
          <w:rFonts w:hint="eastAsia" w:ascii="仿宋_GB2312" w:hAnsi="仿宋_GB2312" w:eastAsia="仿宋_GB2312" w:cs="仿宋_GB2312"/>
          <w:color w:val="000000"/>
          <w:sz w:val="32"/>
          <w:szCs w:val="32"/>
        </w:rPr>
        <w:t>负责派遣具有相关操作证件的操作人员</w:t>
      </w:r>
      <w:r>
        <w:rPr>
          <w:rFonts w:hint="eastAsia" w:ascii="仿宋_GB2312" w:hAnsi="仿宋_GB2312" w:eastAsia="仿宋_GB2312" w:cs="仿宋_GB2312"/>
          <w:color w:val="000000"/>
          <w:sz w:val="32"/>
          <w:szCs w:val="32"/>
          <w:lang w:val="en-US" w:eastAsia="zh-CN"/>
        </w:rPr>
        <w:t>上岗，证件必须合法有效。</w:t>
      </w:r>
      <w:r>
        <w:rPr>
          <w:rFonts w:hint="eastAsia" w:ascii="仿宋_GB2312" w:hAnsi="仿宋_GB2312" w:eastAsia="仿宋_GB2312" w:cs="仿宋_GB2312"/>
          <w:kern w:val="0"/>
          <w:sz w:val="32"/>
          <w:szCs w:val="32"/>
        </w:rPr>
        <w:t>工作人员必须熟悉工作流程及操作规范，按相关操作规程操作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sz w:val="32"/>
          <w:szCs w:val="32"/>
        </w:rPr>
        <w:t>并承担因此所产生的所有费用（包括水电费用）。</w:t>
      </w:r>
      <w:r>
        <w:rPr>
          <w:rFonts w:hint="eastAsia" w:ascii="仿宋_GB2312" w:hAnsi="仿宋_GB2312" w:eastAsia="仿宋_GB2312" w:cs="仿宋_GB2312"/>
          <w:color w:val="000000"/>
          <w:sz w:val="32"/>
          <w:szCs w:val="32"/>
          <w:lang w:val="en-US" w:eastAsia="zh-CN"/>
        </w:rPr>
        <w:t>如</w:t>
      </w:r>
      <w:r>
        <w:rPr>
          <w:rFonts w:hint="eastAsia" w:ascii="仿宋_GB2312" w:hAnsi="仿宋_GB2312" w:eastAsia="仿宋_GB2312" w:cs="仿宋_GB2312"/>
          <w:kern w:val="0"/>
          <w:sz w:val="32"/>
          <w:szCs w:val="32"/>
        </w:rPr>
        <w:t>因工作人员不按操作规程操作或责任心不强等原因而产生的责任由</w:t>
      </w:r>
      <w:r>
        <w:rPr>
          <w:rFonts w:hint="eastAsia" w:ascii="仿宋_GB2312" w:hAnsi="仿宋_GB2312" w:eastAsia="仿宋_GB2312" w:cs="仿宋_GB2312"/>
          <w:kern w:val="0"/>
          <w:sz w:val="32"/>
          <w:szCs w:val="32"/>
          <w:lang w:val="en-US" w:eastAsia="zh-CN"/>
        </w:rPr>
        <w:t>物业方</w:t>
      </w:r>
      <w:r>
        <w:rPr>
          <w:rFonts w:hint="eastAsia" w:ascii="仿宋_GB2312" w:hAnsi="仿宋_GB2312" w:eastAsia="仿宋_GB2312" w:cs="仿宋_GB2312"/>
          <w:kern w:val="0"/>
          <w:sz w:val="32"/>
          <w:szCs w:val="32"/>
        </w:rPr>
        <w:t>承担。</w:t>
      </w:r>
    </w:p>
    <w:p>
      <w:pPr>
        <w:pageBreakBefore w:val="0"/>
        <w:kinsoku/>
        <w:wordWrap/>
        <w:overflowPunct/>
        <w:topLinePunct w:val="0"/>
        <w:bidi w:val="0"/>
        <w:spacing w:line="560" w:lineRule="exact"/>
        <w:ind w:firstLine="64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val="en-US" w:eastAsia="zh-CN"/>
        </w:rPr>
        <w:t>4.污水处理站</w:t>
      </w:r>
      <w:r>
        <w:rPr>
          <w:rFonts w:hint="eastAsia" w:ascii="仿宋_GB2312" w:hAnsi="仿宋_GB2312" w:eastAsia="仿宋_GB2312" w:cs="仿宋_GB2312"/>
          <w:color w:val="000000"/>
          <w:sz w:val="32"/>
          <w:szCs w:val="32"/>
        </w:rPr>
        <w:t>应每天24小时有人值守，做好日常</w:t>
      </w:r>
      <w:r>
        <w:rPr>
          <w:rFonts w:hint="eastAsia" w:ascii="仿宋_GB2312" w:hAnsi="仿宋_GB2312" w:eastAsia="仿宋_GB2312" w:cs="仿宋_GB2312"/>
          <w:color w:val="000000"/>
          <w:sz w:val="32"/>
          <w:szCs w:val="32"/>
          <w:lang w:val="en-US" w:eastAsia="zh-CN"/>
        </w:rPr>
        <w:t>运行</w:t>
      </w:r>
      <w:r>
        <w:rPr>
          <w:rFonts w:hint="eastAsia" w:ascii="仿宋_GB2312" w:hAnsi="仿宋_GB2312" w:eastAsia="仿宋_GB2312" w:cs="仿宋_GB2312"/>
          <w:color w:val="000000"/>
          <w:sz w:val="32"/>
          <w:szCs w:val="32"/>
        </w:rPr>
        <w:t>记录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kern w:val="0"/>
          <w:sz w:val="32"/>
          <w:szCs w:val="32"/>
        </w:rPr>
        <w:t>保存各种工作记录表，备相关部门检查。</w:t>
      </w:r>
    </w:p>
    <w:p>
      <w:pPr>
        <w:pageBreakBefore w:val="0"/>
        <w:tabs>
          <w:tab w:val="left" w:pos="540"/>
        </w:tabs>
        <w:kinsoku/>
        <w:wordWrap/>
        <w:overflowPunct/>
        <w:topLinePunct w:val="0"/>
        <w:bidi w:val="0"/>
        <w:spacing w:line="560" w:lineRule="exact"/>
        <w:ind w:right="55" w:rightChars="26"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污水处理所用的专用药剂（粉）、自行测试活性氧/PH值耗材、消毒剂（粉）等耗材由</w:t>
      </w:r>
      <w:r>
        <w:rPr>
          <w:rFonts w:hint="eastAsia" w:ascii="仿宋_GB2312" w:hAnsi="仿宋_GB2312" w:eastAsia="仿宋_GB2312" w:cs="仿宋_GB2312"/>
          <w:kern w:val="0"/>
          <w:sz w:val="32"/>
          <w:szCs w:val="32"/>
          <w:lang w:val="en-US" w:eastAsia="zh-CN"/>
        </w:rPr>
        <w:t>物业方负责</w:t>
      </w:r>
      <w:r>
        <w:rPr>
          <w:rFonts w:hint="eastAsia" w:ascii="仿宋_GB2312" w:hAnsi="仿宋_GB2312" w:eastAsia="仿宋_GB2312" w:cs="仿宋_GB2312"/>
          <w:kern w:val="0"/>
          <w:sz w:val="32"/>
          <w:szCs w:val="32"/>
        </w:rPr>
        <w:t>提供</w:t>
      </w:r>
      <w:r>
        <w:rPr>
          <w:rFonts w:hint="eastAsia" w:ascii="仿宋_GB2312" w:hAnsi="仿宋_GB2312" w:eastAsia="仿宋_GB2312" w:cs="仿宋_GB2312"/>
          <w:kern w:val="0"/>
          <w:sz w:val="32"/>
          <w:szCs w:val="32"/>
          <w:lang w:eastAsia="zh-CN"/>
        </w:rPr>
        <w:t>。</w:t>
      </w:r>
    </w:p>
    <w:p>
      <w:pPr>
        <w:pageBreakBefore w:val="0"/>
        <w:tabs>
          <w:tab w:val="left" w:pos="540"/>
        </w:tabs>
        <w:kinsoku/>
        <w:wordWrap/>
        <w:overflowPunct/>
        <w:topLinePunct w:val="0"/>
        <w:bidi w:val="0"/>
        <w:spacing w:line="560" w:lineRule="exact"/>
        <w:ind w:right="55" w:rightChars="26"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污水站不定期检查排放出水口水质是否符合国家对医疗机构污水排放标准，并用试纸等测试及作好记录，若发现水质不达标，应及时排查原因并修复，并及时上报。</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7.物业方</w:t>
      </w:r>
      <w:r>
        <w:rPr>
          <w:rFonts w:hint="eastAsia" w:ascii="仿宋_GB2312" w:hAnsi="仿宋_GB2312" w:eastAsia="仿宋_GB2312" w:cs="仿宋_GB2312"/>
          <w:color w:val="000000"/>
          <w:sz w:val="32"/>
          <w:szCs w:val="32"/>
        </w:rPr>
        <w:t>负责按照规范要求定期委托具备相关资质的第三方检测机构对污水进行检测，并出具合格的检测报告，所产生费用由</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承担。每天的自检费用</w:t>
      </w:r>
      <w:r>
        <w:rPr>
          <w:rFonts w:hint="eastAsia" w:ascii="仿宋_GB2312" w:hAnsi="仿宋_GB2312" w:eastAsia="仿宋_GB2312" w:cs="仿宋_GB2312"/>
          <w:color w:val="000000"/>
          <w:sz w:val="32"/>
          <w:szCs w:val="32"/>
          <w:lang w:val="en-US" w:eastAsia="zh-CN"/>
        </w:rPr>
        <w:t>由物业</w:t>
      </w:r>
      <w:r>
        <w:rPr>
          <w:rFonts w:hint="eastAsia" w:ascii="仿宋_GB2312" w:hAnsi="仿宋_GB2312" w:eastAsia="仿宋_GB2312" w:cs="仿宋_GB2312"/>
          <w:color w:val="000000"/>
          <w:sz w:val="32"/>
          <w:szCs w:val="32"/>
        </w:rPr>
        <w:t>方承担</w:t>
      </w:r>
      <w:r>
        <w:rPr>
          <w:rFonts w:hint="eastAsia" w:ascii="仿宋_GB2312" w:hAnsi="仿宋_GB2312" w:eastAsia="仿宋_GB2312" w:cs="仿宋_GB2312"/>
          <w:color w:val="000000"/>
          <w:sz w:val="32"/>
          <w:szCs w:val="32"/>
          <w:lang w:eastAsia="zh-CN"/>
        </w:rPr>
        <w:t>。</w:t>
      </w:r>
    </w:p>
    <w:p>
      <w:pPr>
        <w:pageBreakBefore w:val="0"/>
        <w:kinsoku/>
        <w:wordWrap/>
        <w:overflowPunct/>
        <w:topLinePunct w:val="0"/>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8.物业</w:t>
      </w:r>
      <w:r>
        <w:rPr>
          <w:rFonts w:hint="eastAsia" w:ascii="仿宋_GB2312" w:hAnsi="仿宋_GB2312" w:eastAsia="仿宋_GB2312" w:cs="仿宋_GB2312"/>
          <w:color w:val="000000"/>
          <w:sz w:val="32"/>
          <w:szCs w:val="32"/>
        </w:rPr>
        <w:t>方必须保证污水处理结果符合国家标准和地方环保部门的要求。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lang w:val="en-US" w:eastAsia="zh-CN"/>
        </w:rPr>
        <w:t xml:space="preserve">    9.</w:t>
      </w:r>
      <w:r>
        <w:rPr>
          <w:rFonts w:hint="eastAsia" w:ascii="仿宋_GB2312" w:hAnsi="仿宋_GB2312" w:eastAsia="仿宋_GB2312" w:cs="仿宋_GB2312"/>
          <w:color w:val="000000"/>
          <w:sz w:val="32"/>
          <w:szCs w:val="32"/>
        </w:rPr>
        <w:t>由于</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方责任造成污水处理结果不达标而给</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方造成的损失及产生的费用，全部由</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方承担（因不可抗拒的原因如：自然灾害、停电、停水等造成的不达标除外），如</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方因此受到有关部门</w:t>
      </w:r>
      <w:r>
        <w:rPr>
          <w:rFonts w:hint="eastAsia" w:ascii="仿宋_GB2312" w:hAnsi="仿宋_GB2312" w:eastAsia="仿宋_GB2312" w:cs="仿宋_GB2312"/>
          <w:color w:val="000000"/>
          <w:sz w:val="32"/>
          <w:szCs w:val="32"/>
          <w:lang w:val="en-US" w:eastAsia="zh-CN"/>
        </w:rPr>
        <w:t>处罚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一切责任</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w:t>
      </w:r>
      <w:r>
        <w:rPr>
          <w:rFonts w:hint="eastAsia" w:ascii="仿宋_GB2312" w:hAnsi="仿宋_GB2312" w:eastAsia="仿宋_GB2312" w:cs="仿宋_GB2312"/>
          <w:color w:val="000000"/>
          <w:sz w:val="32"/>
          <w:szCs w:val="32"/>
          <w:lang w:val="en-US" w:eastAsia="zh-CN"/>
        </w:rPr>
        <w:t>承担。</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污水站工作人员进入污水站时，按标准要求进行个人防护，戴口罩、手套，穿水鞋等防护用品（</w:t>
      </w:r>
      <w:r>
        <w:rPr>
          <w:rFonts w:hint="eastAsia" w:ascii="仿宋_GB2312" w:hAnsi="仿宋_GB2312" w:eastAsia="仿宋_GB2312" w:cs="仿宋_GB2312"/>
          <w:kern w:val="0"/>
          <w:sz w:val="32"/>
          <w:szCs w:val="32"/>
          <w:lang w:val="en-US" w:eastAsia="zh-CN"/>
        </w:rPr>
        <w:t>物业方</w:t>
      </w:r>
      <w:r>
        <w:rPr>
          <w:rFonts w:hint="eastAsia" w:ascii="仿宋_GB2312" w:hAnsi="仿宋_GB2312" w:eastAsia="仿宋_GB2312" w:cs="仿宋_GB2312"/>
          <w:kern w:val="0"/>
          <w:sz w:val="32"/>
          <w:szCs w:val="32"/>
        </w:rPr>
        <w:t>负责提供）。</w:t>
      </w:r>
    </w:p>
    <w:p>
      <w:pPr>
        <w:pageBreakBefore w:val="0"/>
        <w:tabs>
          <w:tab w:val="left" w:pos="540"/>
        </w:tabs>
        <w:kinsoku/>
        <w:wordWrap/>
        <w:overflowPunct/>
        <w:topLinePunct w:val="0"/>
        <w:bidi w:val="0"/>
        <w:spacing w:line="560" w:lineRule="exact"/>
        <w:ind w:right="55" w:rightChars="2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11.物业方</w:t>
      </w:r>
      <w:r>
        <w:rPr>
          <w:rFonts w:hint="eastAsia" w:ascii="仿宋_GB2312" w:hAnsi="仿宋_GB2312" w:eastAsia="仿宋_GB2312" w:cs="仿宋_GB2312"/>
          <w:kern w:val="0"/>
          <w:sz w:val="32"/>
          <w:szCs w:val="32"/>
        </w:rPr>
        <w:t>做好污水站工作人员培训工作，定期组织应急演练。</w:t>
      </w:r>
    </w:p>
    <w:p>
      <w:pPr>
        <w:pageBreakBefore w:val="0"/>
        <w:tabs>
          <w:tab w:val="left" w:pos="540"/>
        </w:tabs>
        <w:kinsoku/>
        <w:wordWrap/>
        <w:overflowPunct/>
        <w:topLinePunct w:val="0"/>
        <w:bidi w:val="0"/>
        <w:spacing w:line="560" w:lineRule="exact"/>
        <w:ind w:right="55" w:rightChars="2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妥善保存污水站各种工作记录表，备相关部门检查。</w:t>
      </w:r>
    </w:p>
    <w:p>
      <w:pPr>
        <w:pageBreakBefore w:val="0"/>
        <w:tabs>
          <w:tab w:val="left" w:pos="540"/>
        </w:tabs>
        <w:kinsoku/>
        <w:wordWrap/>
        <w:overflowPunct/>
        <w:topLinePunct w:val="0"/>
        <w:bidi w:val="0"/>
        <w:spacing w:line="560" w:lineRule="exact"/>
        <w:ind w:right="55" w:rightChars="26"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rPr>
        <w:t>污水站工作人员须积极配合环保、卫生健康委、卫生监督等部门及</w:t>
      </w:r>
      <w:r>
        <w:rPr>
          <w:rFonts w:hint="eastAsia" w:ascii="仿宋_GB2312" w:hAnsi="仿宋_GB2312" w:eastAsia="仿宋_GB2312" w:cs="仿宋_GB2312"/>
          <w:kern w:val="0"/>
          <w:sz w:val="32"/>
          <w:szCs w:val="32"/>
          <w:lang w:val="en-US" w:eastAsia="zh-CN"/>
        </w:rPr>
        <w:t>院方</w:t>
      </w:r>
      <w:r>
        <w:rPr>
          <w:rFonts w:hint="eastAsia" w:ascii="仿宋_GB2312" w:hAnsi="仿宋_GB2312" w:eastAsia="仿宋_GB2312" w:cs="仿宋_GB2312"/>
          <w:kern w:val="0"/>
          <w:sz w:val="32"/>
          <w:szCs w:val="32"/>
        </w:rPr>
        <w:t>的督导</w:t>
      </w:r>
      <w:r>
        <w:rPr>
          <w:rFonts w:hint="eastAsia" w:ascii="仿宋_GB2312" w:hAnsi="仿宋_GB2312" w:eastAsia="仿宋_GB2312" w:cs="仿宋_GB2312"/>
          <w:kern w:val="0"/>
          <w:sz w:val="32"/>
          <w:szCs w:val="32"/>
          <w:lang w:val="en-US" w:eastAsia="zh-CN"/>
        </w:rPr>
        <w:t>检查</w:t>
      </w:r>
      <w:r>
        <w:rPr>
          <w:rFonts w:hint="eastAsia" w:ascii="仿宋_GB2312" w:hAnsi="仿宋_GB2312" w:eastAsia="仿宋_GB2312" w:cs="仿宋_GB2312"/>
          <w:kern w:val="0"/>
          <w:sz w:val="32"/>
          <w:szCs w:val="32"/>
        </w:rPr>
        <w:t>。</w:t>
      </w:r>
    </w:p>
    <w:p>
      <w:pPr>
        <w:pStyle w:val="2"/>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（三）服务资质</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需具有污水处理服务资质，以及作业人员需持有从事本项目范围的相关服务资质。</w:t>
      </w:r>
    </w:p>
    <w:p>
      <w:pPr>
        <w:pStyle w:val="2"/>
        <w:pageBreakBefore w:val="0"/>
        <w:kinsoku/>
        <w:wordWrap/>
        <w:overflowPunct/>
        <w:topLinePunct w:val="0"/>
        <w:bidi w:val="0"/>
        <w:spacing w:line="560" w:lineRule="exact"/>
        <w:textAlignment w:val="auto"/>
        <w:rPr>
          <w:rFonts w:hint="default" w:ascii="仿宋_GB2312" w:hAnsi="仿宋_GB2312" w:eastAsia="仿宋_GB2312" w:cs="仿宋_GB2312"/>
          <w:sz w:val="32"/>
          <w:szCs w:val="32"/>
          <w:lang w:val="en-US" w:eastAsia="zh-CN"/>
        </w:rPr>
      </w:pPr>
    </w:p>
    <w:p>
      <w:pPr>
        <w:pageBreakBefore w:val="0"/>
        <w:numPr>
          <w:ilvl w:val="0"/>
          <w:numId w:val="0"/>
        </w:numPr>
        <w:kinsoku/>
        <w:wordWrap/>
        <w:overflowPunct/>
        <w:topLinePunct w:val="0"/>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十、灭四害服务</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（一）服务要求</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防制虫种：老鼠、蚊子、苍蝇、蟑螂、蚁类</w:t>
      </w:r>
      <w:r>
        <w:rPr>
          <w:rFonts w:hint="eastAsia" w:ascii="仿宋_GB2312" w:hAnsi="仿宋_GB2312" w:eastAsia="仿宋_GB2312" w:cs="仿宋_GB2312"/>
          <w:b w:val="0"/>
          <w:bCs w:val="0"/>
          <w:color w:val="auto"/>
          <w:sz w:val="32"/>
          <w:szCs w:val="32"/>
          <w:lang w:val="en-US" w:eastAsia="zh-CN"/>
        </w:rPr>
        <w:t>等。</w:t>
      </w:r>
    </w:p>
    <w:p>
      <w:pPr>
        <w:pageBreakBefore w:val="0"/>
        <w:tabs>
          <w:tab w:val="left" w:pos="540"/>
        </w:tabs>
        <w:kinsoku/>
        <w:wordWrap/>
        <w:overflowPunct/>
        <w:topLinePunct w:val="0"/>
        <w:bidi w:val="0"/>
        <w:spacing w:line="560" w:lineRule="exact"/>
        <w:ind w:firstLine="480" w:firstLineChars="15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防制区域</w:t>
      </w:r>
    </w:p>
    <w:p>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医院所辖范围，包括病房、门诊、办公区域、营养食堂、地下室、内花园、空中花园、外围、沉沙井</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，下水道</w:t>
      </w:r>
      <w:r>
        <w:rPr>
          <w:rFonts w:hint="eastAsia" w:ascii="仿宋_GB2312" w:hAnsi="仿宋_GB2312" w:eastAsia="仿宋_GB2312" w:cs="仿宋_GB2312"/>
          <w:b w:val="0"/>
          <w:bCs w:val="0"/>
          <w:color w:val="auto"/>
          <w:kern w:val="0"/>
          <w:sz w:val="32"/>
          <w:szCs w:val="32"/>
          <w:lang w:val="en-US" w:eastAsia="zh-CN" w:bidi="ar"/>
        </w:rPr>
        <w:t>等区域。</w:t>
      </w:r>
    </w:p>
    <w:p>
      <w:pPr>
        <w:keepNext w:val="0"/>
        <w:keepLines w:val="0"/>
        <w:pageBreakBefore w:val="0"/>
        <w:widowControl/>
        <w:numPr>
          <w:ilvl w:val="0"/>
          <w:numId w:val="0"/>
        </w:numPr>
        <w:suppressLineNumbers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防制方法</w:t>
      </w:r>
    </w:p>
    <w:p>
      <w:pPr>
        <w:keepNext w:val="0"/>
        <w:keepLines w:val="0"/>
        <w:pageBreakBefore w:val="0"/>
        <w:widowControl/>
        <w:numPr>
          <w:ilvl w:val="0"/>
          <w:numId w:val="0"/>
        </w:numPr>
        <w:suppressLineNumbers w:val="0"/>
        <w:kinsoku/>
        <w:wordWrap/>
        <w:overflowPunct/>
        <w:topLinePunct w:val="0"/>
        <w:bidi w:val="0"/>
        <w:spacing w:line="560" w:lineRule="exact"/>
        <w:ind w:left="800" w:leftChars="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灭鼠方法</w:t>
      </w:r>
    </w:p>
    <w:p>
      <w:pPr>
        <w:pageBreakBefore w:val="0"/>
        <w:kinsoku/>
        <w:wordWrap/>
        <w:overflowPunct/>
        <w:topLinePunct w:val="0"/>
        <w:bidi w:val="0"/>
        <w:spacing w:line="560" w:lineRule="exact"/>
        <w:ind w:right="55" w:rightChars="26"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使用国家批准使用的进口德国巴斯夫公司生产的杀它仗灭鼠药，还有溴敌隆等灭鼠剂进行灭鼠。</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同时采取设置防鼠闸，堵塞鼠洞，放置鼠药、粘鼠胶、鼠笼、鼠夹等措施进行防治。</w:t>
      </w:r>
      <w:r>
        <w:rPr>
          <w:rFonts w:hint="eastAsia" w:ascii="仿宋_GB2312" w:hAnsi="仿宋_GB2312" w:eastAsia="仿宋_GB2312" w:cs="仿宋_GB2312"/>
          <w:b w:val="0"/>
          <w:bCs w:val="0"/>
          <w:color w:val="auto"/>
          <w:sz w:val="32"/>
          <w:szCs w:val="32"/>
        </w:rPr>
        <w:t>鼠密度每季度测定一次（按国家规定方法进行）根据监测情况采用有效的灭鼠方法，以达到灭鼠效果，减少鼠量。</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灭蟑螂方法</w:t>
      </w:r>
    </w:p>
    <w:p>
      <w:pPr>
        <w:pageBreakBefore w:val="0"/>
        <w:kinsoku/>
        <w:wordWrap/>
        <w:overflowPunct/>
        <w:topLinePunct w:val="0"/>
        <w:bidi w:val="0"/>
        <w:spacing w:line="560" w:lineRule="exact"/>
        <w:ind w:firstLine="627" w:firstLineChars="196"/>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采用国家允许使用的进口德国巴斯夫公司生产的奋斗呐杀虫剂，还有灭蟑饵剂等进行杀灭蟑螂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下水道、</w:t>
      </w:r>
      <w:r>
        <w:rPr>
          <w:rFonts w:hint="eastAsia" w:ascii="仿宋_GB2312" w:hAnsi="仿宋_GB2312" w:eastAsia="仿宋_GB2312" w:cs="仿宋_GB2312"/>
          <w:color w:val="000000" w:themeColor="text1"/>
          <w:spacing w:val="-8"/>
          <w:kern w:val="0"/>
          <w:sz w:val="32"/>
          <w:szCs w:val="32"/>
          <w:lang w:val="en-US" w:bidi="zh-CN"/>
          <w14:textFill>
            <w14:solidFill>
              <w14:schemeClr w14:val="tx1"/>
            </w14:solidFill>
          </w14:textFill>
        </w:rPr>
        <w:t>沉</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沙井、沟渠、垃圾房应选用“拜灭士、施杰”进行热烟雾喷杀。</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灭蚊灭苍蝇方法</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使用国家批准使用的进口和国产的先进卫生杀虫剂。如：德国巴斯夫公司生产的奋斗呐可湿性粉剂和悬浮剂等杀虫药品，进行杀灭蚊子和苍蝇。</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室外采用机动喷雾器和热烟雾器对蚊虫孶生地进行药液滞留喷洒及粉剂深层滞留处理。</w:t>
      </w:r>
      <w:r>
        <w:rPr>
          <w:rFonts w:hint="eastAsia" w:ascii="仿宋_GB2312" w:hAnsi="仿宋_GB2312" w:eastAsia="仿宋_GB2312" w:cs="仿宋_GB2312"/>
          <w:b w:val="0"/>
          <w:bCs w:val="0"/>
          <w:color w:val="auto"/>
          <w:sz w:val="32"/>
          <w:szCs w:val="32"/>
        </w:rPr>
        <w:t>灭蚊灭苍蝇</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药物</w:t>
      </w:r>
      <w:r>
        <w:rPr>
          <w:rFonts w:hint="eastAsia" w:ascii="仿宋_GB2312" w:hAnsi="仿宋_GB2312" w:eastAsia="仿宋_GB2312" w:cs="仿宋_GB2312"/>
          <w:color w:val="000000" w:themeColor="text1"/>
          <w:spacing w:val="-8"/>
          <w:kern w:val="0"/>
          <w:sz w:val="32"/>
          <w:szCs w:val="32"/>
          <w:lang w:val="en-US" w:bidi="zh-CN"/>
          <w14:textFill>
            <w14:solidFill>
              <w14:schemeClr w14:val="tx1"/>
            </w14:solidFill>
          </w14:textFill>
        </w:rPr>
        <w:t>要</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交替</w:t>
      </w:r>
      <w:r>
        <w:rPr>
          <w:rFonts w:hint="eastAsia" w:ascii="仿宋_GB2312" w:hAnsi="仿宋_GB2312" w:eastAsia="仿宋_GB2312" w:cs="仿宋_GB2312"/>
          <w:color w:val="000000" w:themeColor="text1"/>
          <w:spacing w:val="-8"/>
          <w:kern w:val="0"/>
          <w:sz w:val="32"/>
          <w:szCs w:val="32"/>
          <w:lang w:val="en-US" w:bidi="zh-CN"/>
          <w14:textFill>
            <w14:solidFill>
              <w14:schemeClr w14:val="tx1"/>
            </w14:solidFill>
          </w14:textFill>
        </w:rPr>
        <w:t>使用</w:t>
      </w:r>
      <w:r>
        <w:rPr>
          <w:rFonts w:hint="eastAsia" w:ascii="仿宋_GB2312" w:hAnsi="仿宋_GB2312" w:eastAsia="仿宋_GB2312" w:cs="仿宋_GB2312"/>
          <w:color w:val="000000" w:themeColor="text1"/>
          <w:spacing w:val="-8"/>
          <w:kern w:val="0"/>
          <w:sz w:val="32"/>
          <w:szCs w:val="32"/>
          <w:lang w:val="zh-CN" w:bidi="zh-CN"/>
          <w14:textFill>
            <w14:solidFill>
              <w14:schemeClr w14:val="tx1"/>
            </w14:solidFill>
          </w14:textFill>
        </w:rPr>
        <w:t>，避免长期使用单一杀虫剂而产生抗药性。</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白蚁的防治及灭蚁方法</w:t>
      </w:r>
    </w:p>
    <w:p>
      <w:pPr>
        <w:pageBreakBefore w:val="0"/>
        <w:kinsoku/>
        <w:wordWrap/>
        <w:overflowPunct/>
        <w:topLinePunct w:val="0"/>
        <w:bidi w:val="0"/>
        <w:adjustRightInd w:val="0"/>
        <w:spacing w:line="560" w:lineRule="exact"/>
        <w:ind w:firstLine="585" w:firstLineChars="183"/>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白蚁有相互舔食的生活习性，宜采用粉球把慢性白蚁药粉喷注在蚁患门、窗框、木地板、树木等上有活蚁的区域，使活白蚁带毒回蚁巢进而对整个蚁巢里所有的活白蚁进行连锁传毒杀灭，达到整巢根治的效果。</w:t>
      </w:r>
    </w:p>
    <w:p>
      <w:pPr>
        <w:pageBreakBefore w:val="0"/>
        <w:kinsoku/>
        <w:wordWrap/>
        <w:overflowPunct/>
        <w:topLinePunct w:val="0"/>
        <w:bidi w:val="0"/>
        <w:adjustRightInd w:val="0"/>
        <w:spacing w:line="560" w:lineRule="exact"/>
        <w:ind w:firstLine="585" w:firstLineChars="183"/>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所用器械：喷施药粉的粉球；常量喷雾器。</w:t>
      </w:r>
    </w:p>
    <w:p>
      <w:pPr>
        <w:pageBreakBefore w:val="0"/>
        <w:kinsoku/>
        <w:wordWrap/>
        <w:overflowPunct/>
        <w:topLinePunct w:val="0"/>
        <w:bidi w:val="0"/>
        <w:adjustRightInd w:val="0"/>
        <w:spacing w:line="560" w:lineRule="exact"/>
        <w:ind w:firstLine="585" w:firstLineChars="183"/>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所用药物：采用国家允许使用的高效低毒安全的灭白蚁药粉，并根据不同季节、不同抗性水平、效果适量添加白蚁诱杀剂。如氯氰菊酯CypermethrinDemon TCZeneca溴氰菊酯CypermethrinPrevailFMC、氰戊菊酯FenvalerateTributeAgroEvo等。</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灭鼠</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灭蟑螂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灭蚊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灭苍蝇</w:t>
      </w:r>
      <w:r>
        <w:rPr>
          <w:rFonts w:hint="eastAsia" w:ascii="仿宋_GB2312" w:hAnsi="仿宋_GB2312" w:eastAsia="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rPr>
        <w:t>杀虫次数</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外围每月进行一次。如果虫害密度升高，</w:t>
      </w:r>
      <w:r>
        <w:rPr>
          <w:rFonts w:hint="eastAsia" w:ascii="仿宋_GB2312" w:hAnsi="仿宋_GB2312" w:eastAsia="仿宋_GB2312" w:cs="仿宋_GB2312"/>
          <w:b w:val="0"/>
          <w:bCs w:val="0"/>
          <w:color w:val="auto"/>
          <w:sz w:val="32"/>
          <w:szCs w:val="32"/>
          <w:lang w:val="en-US" w:eastAsia="zh-CN"/>
        </w:rPr>
        <w:t>物业</w:t>
      </w:r>
      <w:r>
        <w:rPr>
          <w:rFonts w:hint="eastAsia" w:ascii="仿宋_GB2312" w:hAnsi="仿宋_GB2312" w:eastAsia="仿宋_GB2312" w:cs="仿宋_GB2312"/>
          <w:b w:val="0"/>
          <w:bCs w:val="0"/>
          <w:color w:val="auto"/>
          <w:sz w:val="32"/>
          <w:szCs w:val="32"/>
        </w:rPr>
        <w:t>方在接到通知后24小时内到达现场处理。遇到全市性开展统一爱国卫生运动及上级部门检查，必要时无条件增加防治次数。</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每年5、6月份蟑螂繁殖期进入工作区楼栋每层楼进行灭蟑。</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防制标准</w:t>
      </w:r>
    </w:p>
    <w:p>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lang w:val="en-US" w:eastAsia="zh-CN" w:bidi="ar"/>
        </w:rPr>
        <w:t xml:space="preserve">除“四害”（“四害”指鼠、蚊、蝇和蟑螂）指标符合国家《中华人民共和国国家标准病媒生物密度控制水平》灭鼠、蚊、蝇、蜚蠊标准 GB/T 27770—2011、GB/T 27771—2011、GB/T 27772—2011、GB/T 27773—2011；白蚁等有害生物控制在不足危害的程度。 </w:t>
      </w:r>
    </w:p>
    <w:p>
      <w:pPr>
        <w:pageBreakBefore w:val="0"/>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国家标准病媒生物密度控制水</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灭鼠标准</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室内鼠密度控制水平分为以下等级：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  A级：鼠迹阳性率小于或等于1%;</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  B级：鼠迹阳性率小于或等于3%;</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c） C级：鼠迹阳性率小于或等于5%;</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外环境鼠密度控制水平分为以下等级：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 A级：路径指数小于或等于1；（每检查1000米路径所发现鼠和鼠迹的处数）</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b）B级：路径指数小于或等于3：</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c）C级：路径指数小于或等于5；</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本标准把鼠密度控制水平定位A、B、C三级，其中，C级为鼠密度控制的容许水平，只有采用同一方法所有指标同时符合某一级别水平要求时，方可视为达到相应的级别水平。</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灭蚊标准</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小型积水蚊虫密度控制水平分为以下等级：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 A级：路径指数小于或等于0.1；（累计检查每1000米路径所发现蚊幼虫阳性积水处数）</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 B级：路径指数小于或等于0.5：；</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c) C级：路径指数小于或等于0.8;</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大中型水体蚊虫密度控制水平分为以下等级：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 A级：采样勺指数小于或等于1%，平均每阳性勺少于3只蚊虫幼虫和蛹。</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 B级：采样勺指数小于或等于3%，平均每阳性勺少于5只蚊虫幼虫和蛹。</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c) c级：采样勺指数小于或等于5%．平均每阳性勺少于8只蚊虫幼虫和蛹。</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外环境蚊虫控制水平分为以下等级：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 A级：停落指数小于或等于0.5;</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 B级：停落指数小于或等于1.0;</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c) C级：停落指数小于或等于1.5；</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对于一个单独的单位进行蚊虫密度水平评价时，要求不得有阳性的各类积水容器和各类坑洼积水。</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本标准将蚊虫密度控制水平定位A、B、C三级，其中，c级为蚊虫密度控制的容许水平，只有采用同一方法所有指标同时符合某一级别水平要求时，方可视为达到相应的级别水平。</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灭蝇标准</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室内成蝇密度控制水平分为以下等级：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 A级：有蝇房间阳性率小于或等于3%，阳性间蝇密度小于或等于3只每间。</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 B级：有蝇房间阳性率小于或等于6%，阳性间蝇密度小于或等于3只每间。</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c) C级：有蝇房间阳性率小于或等于9%，阳性间蝇密度小于或等于3只每间。</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室外成蝇密度控制水平分为以下等级：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 A级：蝇类孳生地阳性率小于或等于1%;</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 B级：蝇类孳生地阳性率小于或等于3%;</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c) C级：蝇类孳生地阳性率小于或等于5%;</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本标准将蝇类密度控制水平定位A、B、C三级，其中，C级为蝇类密度控制的容许水平，只有采用同一方法所有指标同时符合某一级别水平要求时，方可视为达到相应的级别水平。</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灭蟑标准</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成若虫侵害率分为以下等级：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 A级：蜚蠊成若虫侵害率小于或等于1%，平均每阳性间（处）成若虫数小蠊小于或等于5只，大蠊小于或等于2只；</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 B级：蜚蠊成若虫侵害率小于或等于3%，平均每阳性间（处）成若虫数小蠊小于或等于10只，大蠊小于或等于5只；</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c) C级：蜚蠊成若虫侵害率小于或等于5%，平均每阳性间（处）成若虫数小蠊小于或等于10只，大蠊小于或等于5只：</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卵鞘查获率分为以下等级：</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a)A级：蜚蠊卵鞘查获率率小于或筹于1%，平均每阳性间（处）卵鞘数小于或等于2只；</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b)B级：蜚蠊卵鞘查获率率小于或等于2%，平均每阳性间（处）卵鞘数小于或等于4只；</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c)C级：蜚蠊卵鞘查获率小于或等于3%，平均每阳性间（处）卵鞘数小于或等于8只：</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蟑迹查获率分为以下等级：</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a) A级：蟑迹查获率小于或等于3%;</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b) B级：蟑迹查获率小于或等于5%;</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c) C级：蟑迹查获率小于或等于7%;</w:t>
      </w:r>
    </w:p>
    <w:p>
      <w:pPr>
        <w:pageBreakBefore w:val="0"/>
        <w:kinsoku/>
        <w:wordWrap/>
        <w:overflowPunct/>
        <w:topLinePunct w:val="0"/>
        <w:bidi w:val="0"/>
        <w:spacing w:line="56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 xml:space="preserve">    本标准将蜚蠊密度控制水平定位A、B、C三级，其中，C级为蜚蠊密度控制的容许水平，只有成若虫侵害率、卵鞘查获率、蟑迹查获率同时符合某一级别水平要求时，方可视为达到相应的级别水平。</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五、服务</w:t>
      </w:r>
      <w:r>
        <w:rPr>
          <w:rFonts w:hint="eastAsia" w:ascii="仿宋_GB2312" w:hAnsi="仿宋_GB2312" w:eastAsia="仿宋_GB2312" w:cs="仿宋_GB2312"/>
          <w:b w:val="0"/>
          <w:bCs w:val="0"/>
          <w:color w:val="auto"/>
          <w:sz w:val="32"/>
          <w:szCs w:val="32"/>
        </w:rPr>
        <w:t>资质</w:t>
      </w:r>
    </w:p>
    <w:p>
      <w:pPr>
        <w:pageBreakBefore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auto"/>
          <w:sz w:val="32"/>
          <w:szCs w:val="32"/>
          <w:lang w:val="en-US" w:eastAsia="zh-CN"/>
        </w:rPr>
        <w:t>需具有有害生物防治服务相关营业执照、病媒生物预防控制服务机构备案凭证，以及作业人员需持有《有害生物防制员》证等从事本项目范围的相关服务资质。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十一、建筑垃圾清运</w:t>
      </w:r>
      <w:r>
        <w:rPr>
          <w:rFonts w:hint="eastAsia" w:ascii="仿宋_GB2312" w:hAnsi="仿宋_GB2312" w:eastAsia="仿宋_GB2312" w:cs="仿宋_GB2312"/>
          <w:b/>
          <w:bCs/>
          <w:color w:val="000000" w:themeColor="text1"/>
          <w:sz w:val="32"/>
          <w:szCs w:val="32"/>
          <w14:textFill>
            <w14:solidFill>
              <w14:schemeClr w14:val="tx1"/>
            </w14:solidFill>
          </w14:textFill>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1.运输建筑垃圾的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车辆按4吨或9吨(9吨车不满载按4吨计算)车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型为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单位，按派工单运输车次数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2.物业</w:t>
      </w:r>
      <w:r>
        <w:rPr>
          <w:rFonts w:hint="eastAsia" w:ascii="仿宋_GB2312" w:hAnsi="仿宋_GB2312" w:eastAsia="仿宋_GB2312" w:cs="仿宋_GB2312"/>
          <w:b w:val="0"/>
          <w:bCs w:val="0"/>
          <w:color w:val="000000" w:themeColor="text1"/>
          <w:sz w:val="32"/>
          <w:szCs w:val="32"/>
          <w14:textFill>
            <w14:solidFill>
              <w14:schemeClr w14:val="tx1"/>
            </w14:solidFill>
          </w14:textFill>
        </w:rPr>
        <w:t>方负责清运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val="0"/>
          <w:color w:val="000000" w:themeColor="text1"/>
          <w:sz w:val="32"/>
          <w:szCs w:val="32"/>
          <w14:textFill>
            <w14:solidFill>
              <w14:schemeClr w14:val="tx1"/>
            </w14:solidFill>
          </w14:textFill>
        </w:rPr>
        <w:t>已经收集集中的全部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建筑</w:t>
      </w:r>
      <w:r>
        <w:rPr>
          <w:rFonts w:hint="eastAsia" w:ascii="仿宋_GB2312" w:hAnsi="仿宋_GB2312" w:eastAsia="仿宋_GB2312" w:cs="仿宋_GB2312"/>
          <w:b w:val="0"/>
          <w:bCs w:val="0"/>
          <w:color w:val="000000" w:themeColor="text1"/>
          <w:sz w:val="32"/>
          <w:szCs w:val="32"/>
          <w14:textFill>
            <w14:solidFill>
              <w14:schemeClr w14:val="tx1"/>
            </w14:solidFill>
          </w14:textFill>
        </w:rPr>
        <w:t>垃圾，并做到车走场清，确保</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集中存放点</w:t>
      </w:r>
      <w:r>
        <w:rPr>
          <w:rFonts w:hint="eastAsia" w:ascii="仿宋_GB2312" w:hAnsi="仿宋_GB2312" w:eastAsia="仿宋_GB2312" w:cs="仿宋_GB2312"/>
          <w:b w:val="0"/>
          <w:bCs w:val="0"/>
          <w:color w:val="000000" w:themeColor="text1"/>
          <w:sz w:val="32"/>
          <w:szCs w:val="32"/>
          <w14:textFill>
            <w14:solidFill>
              <w14:schemeClr w14:val="tx1"/>
            </w14:solidFill>
          </w14:textFill>
        </w:rPr>
        <w:t>墙面地面无任何污渍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杂物等垃圾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3.物业</w:t>
      </w:r>
      <w:r>
        <w:rPr>
          <w:rFonts w:hint="eastAsia" w:ascii="仿宋_GB2312" w:hAnsi="仿宋_GB2312" w:eastAsia="仿宋_GB2312" w:cs="仿宋_GB2312"/>
          <w:b w:val="0"/>
          <w:bCs w:val="0"/>
          <w:color w:val="000000" w:themeColor="text1"/>
          <w:sz w:val="32"/>
          <w:szCs w:val="32"/>
          <w14:textFill>
            <w14:solidFill>
              <w14:schemeClr w14:val="tx1"/>
            </w14:solidFill>
          </w14:textFill>
        </w:rPr>
        <w:t>方负责安排车辆和司机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并自行承担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建筑</w:t>
      </w:r>
      <w:r>
        <w:rPr>
          <w:rFonts w:hint="eastAsia" w:ascii="仿宋_GB2312" w:hAnsi="仿宋_GB2312" w:eastAsia="仿宋_GB2312" w:cs="仿宋_GB2312"/>
          <w:b w:val="0"/>
          <w:bCs w:val="0"/>
          <w:color w:val="000000" w:themeColor="text1"/>
          <w:sz w:val="32"/>
          <w:szCs w:val="32"/>
          <w14:textFill>
            <w14:solidFill>
              <w14:schemeClr w14:val="tx1"/>
            </w14:solidFill>
          </w14:textFill>
        </w:rPr>
        <w:t>垃圾清运过程中所产生的一切费用（包括人工费、车辆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油费及</w:t>
      </w:r>
      <w:r>
        <w:rPr>
          <w:rFonts w:hint="eastAsia" w:ascii="仿宋_GB2312" w:hAnsi="仿宋_GB2312" w:eastAsia="仿宋_GB2312" w:cs="仿宋_GB2312"/>
          <w:b w:val="0"/>
          <w:bCs w:val="0"/>
          <w:color w:val="000000" w:themeColor="text1"/>
          <w:sz w:val="32"/>
          <w:szCs w:val="32"/>
          <w14:textFill>
            <w14:solidFill>
              <w14:schemeClr w14:val="tx1"/>
            </w14:solidFill>
          </w14:textFill>
        </w:rPr>
        <w:t>维修维护费等）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4.院方</w:t>
      </w:r>
      <w:r>
        <w:rPr>
          <w:rFonts w:hint="eastAsia" w:ascii="仿宋_GB2312" w:hAnsi="仿宋_GB2312" w:eastAsia="仿宋_GB2312" w:cs="仿宋_GB2312"/>
          <w:b w:val="0"/>
          <w:bCs w:val="0"/>
          <w:color w:val="000000" w:themeColor="text1"/>
          <w:sz w:val="32"/>
          <w:szCs w:val="32"/>
          <w14:textFill>
            <w14:solidFill>
              <w14:schemeClr w14:val="tx1"/>
            </w14:solidFill>
          </w14:textFill>
        </w:rPr>
        <w:t>对承包方清运工作有权进行监督、管理，并负责确认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物业</w:t>
      </w:r>
      <w:r>
        <w:rPr>
          <w:rFonts w:hint="eastAsia" w:ascii="仿宋_GB2312" w:hAnsi="仿宋_GB2312" w:eastAsia="仿宋_GB2312" w:cs="仿宋_GB2312"/>
          <w:b w:val="0"/>
          <w:bCs w:val="0"/>
          <w:color w:val="000000" w:themeColor="text1"/>
          <w:sz w:val="32"/>
          <w:szCs w:val="32"/>
          <w14:textFill>
            <w14:solidFill>
              <w14:schemeClr w14:val="tx1"/>
            </w14:solidFill>
          </w14:textFill>
        </w:rPr>
        <w:t>方清运</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建筑</w:t>
      </w:r>
      <w:r>
        <w:rPr>
          <w:rFonts w:hint="eastAsia" w:ascii="仿宋_GB2312" w:hAnsi="仿宋_GB2312" w:eastAsia="仿宋_GB2312" w:cs="仿宋_GB2312"/>
          <w:b w:val="0"/>
          <w:bCs w:val="0"/>
          <w:color w:val="000000" w:themeColor="text1"/>
          <w:sz w:val="32"/>
          <w:szCs w:val="32"/>
          <w14:textFill>
            <w14:solidFill>
              <w14:schemeClr w14:val="tx1"/>
            </w14:solidFill>
          </w14:textFill>
        </w:rPr>
        <w:t>垃圾车次，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物业方</w:t>
      </w:r>
      <w:r>
        <w:rPr>
          <w:rFonts w:hint="eastAsia" w:ascii="仿宋_GB2312" w:hAnsi="仿宋_GB2312" w:eastAsia="仿宋_GB2312" w:cs="仿宋_GB2312"/>
          <w:b w:val="0"/>
          <w:bCs w:val="0"/>
          <w:color w:val="000000" w:themeColor="text1"/>
          <w:sz w:val="32"/>
          <w:szCs w:val="32"/>
          <w14:textFill>
            <w14:solidFill>
              <w14:schemeClr w14:val="tx1"/>
            </w14:solidFill>
          </w14:textFill>
        </w:rPr>
        <w:t>须确保工作质量满足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val="0"/>
          <w:color w:val="000000" w:themeColor="text1"/>
          <w:sz w:val="32"/>
          <w:szCs w:val="32"/>
          <w14:textFill>
            <w14:solidFill>
              <w14:schemeClr w14:val="tx1"/>
            </w14:solidFill>
          </w14:textFill>
        </w:rPr>
        <w:t>要求，并服从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val="0"/>
          <w:color w:val="000000" w:themeColor="text1"/>
          <w:sz w:val="32"/>
          <w:szCs w:val="32"/>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5.院方</w:t>
      </w:r>
      <w:r>
        <w:rPr>
          <w:rFonts w:hint="eastAsia" w:ascii="仿宋_GB2312" w:hAnsi="仿宋_GB2312" w:eastAsia="仿宋_GB2312" w:cs="仿宋_GB2312"/>
          <w:b w:val="0"/>
          <w:bCs w:val="0"/>
          <w:color w:val="000000" w:themeColor="text1"/>
          <w:sz w:val="32"/>
          <w:szCs w:val="32"/>
          <w14:textFill>
            <w14:solidFill>
              <w14:schemeClr w14:val="tx1"/>
            </w14:solidFill>
          </w14:textFill>
        </w:rPr>
        <w:t>如开展活动或迎接上级部门检查需要临时增加车辆，须提前一天通知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物业</w:t>
      </w:r>
      <w:r>
        <w:rPr>
          <w:rFonts w:hint="eastAsia" w:ascii="仿宋_GB2312" w:hAnsi="仿宋_GB2312" w:eastAsia="仿宋_GB2312" w:cs="仿宋_GB2312"/>
          <w:b w:val="0"/>
          <w:bCs w:val="0"/>
          <w:color w:val="000000" w:themeColor="text1"/>
          <w:sz w:val="32"/>
          <w:szCs w:val="32"/>
          <w14:textFill>
            <w14:solidFill>
              <w14:schemeClr w14:val="tx1"/>
            </w14:solidFill>
          </w14:textFill>
        </w:rPr>
        <w:t>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物业</w:t>
      </w:r>
      <w:r>
        <w:rPr>
          <w:rFonts w:hint="eastAsia" w:ascii="仿宋_GB2312" w:hAnsi="仿宋_GB2312" w:eastAsia="仿宋_GB2312" w:cs="仿宋_GB2312"/>
          <w:b w:val="0"/>
          <w:bCs w:val="0"/>
          <w:color w:val="000000" w:themeColor="text1"/>
          <w:sz w:val="32"/>
          <w:szCs w:val="32"/>
          <w14:textFill>
            <w14:solidFill>
              <w14:schemeClr w14:val="tx1"/>
            </w14:solidFill>
          </w14:textFill>
        </w:rPr>
        <w:t>方须按照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院方</w:t>
      </w:r>
      <w:r>
        <w:rPr>
          <w:rFonts w:hint="eastAsia" w:ascii="仿宋_GB2312" w:hAnsi="仿宋_GB2312" w:eastAsia="仿宋_GB2312" w:cs="仿宋_GB2312"/>
          <w:b w:val="0"/>
          <w:bCs w:val="0"/>
          <w:color w:val="000000" w:themeColor="text1"/>
          <w:sz w:val="32"/>
          <w:szCs w:val="32"/>
          <w14:textFill>
            <w14:solidFill>
              <w14:schemeClr w14:val="tx1"/>
            </w14:solidFill>
          </w14:textFill>
        </w:rPr>
        <w:t>要求安排时间和车辆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6.日常清运按照院方安排，电话通知物业方需1小时内响应，24小时内清运。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在</w:t>
      </w:r>
      <w:r>
        <w:rPr>
          <w:rFonts w:hint="eastAsia" w:ascii="仿宋_GB2312" w:hAnsi="仿宋_GB2312" w:eastAsia="仿宋_GB2312" w:cs="仿宋_GB2312"/>
          <w:b w:val="0"/>
          <w:bCs w:val="0"/>
          <w:color w:val="000000"/>
          <w:sz w:val="32"/>
          <w:szCs w:val="32"/>
          <w:lang w:val="en-US" w:eastAsia="zh-CN"/>
        </w:rPr>
        <w:t>运输</w:t>
      </w:r>
      <w:r>
        <w:rPr>
          <w:rFonts w:hint="eastAsia" w:ascii="仿宋_GB2312" w:hAnsi="仿宋_GB2312" w:eastAsia="仿宋_GB2312" w:cs="仿宋_GB2312"/>
          <w:b w:val="0"/>
          <w:bCs w:val="0"/>
          <w:color w:val="000000"/>
          <w:sz w:val="32"/>
          <w:szCs w:val="32"/>
        </w:rPr>
        <w:t>过程中如发生车辆</w:t>
      </w:r>
      <w:r>
        <w:rPr>
          <w:rFonts w:hint="eastAsia" w:ascii="仿宋_GB2312" w:hAnsi="仿宋_GB2312" w:eastAsia="仿宋_GB2312" w:cs="仿宋_GB2312"/>
          <w:b w:val="0"/>
          <w:bCs w:val="0"/>
          <w:color w:val="000000"/>
          <w:sz w:val="32"/>
          <w:szCs w:val="32"/>
          <w:lang w:val="en-US" w:eastAsia="zh-CN"/>
        </w:rPr>
        <w:t>违章、</w:t>
      </w:r>
      <w:r>
        <w:rPr>
          <w:rFonts w:hint="eastAsia" w:ascii="仿宋_GB2312" w:hAnsi="仿宋_GB2312" w:eastAsia="仿宋_GB2312" w:cs="仿宋_GB2312"/>
          <w:b w:val="0"/>
          <w:bCs w:val="0"/>
          <w:color w:val="000000"/>
          <w:sz w:val="32"/>
          <w:szCs w:val="32"/>
        </w:rPr>
        <w:t>肇事、人员伤亡等事件，由</w:t>
      </w:r>
      <w:r>
        <w:rPr>
          <w:rFonts w:hint="eastAsia" w:ascii="仿宋_GB2312" w:hAnsi="仿宋_GB2312" w:eastAsia="仿宋_GB2312" w:cs="仿宋_GB2312"/>
          <w:b w:val="0"/>
          <w:bCs w:val="0"/>
          <w:color w:val="000000"/>
          <w:sz w:val="32"/>
          <w:szCs w:val="32"/>
          <w:lang w:val="en-US" w:eastAsia="zh-CN"/>
        </w:rPr>
        <w:t>物业</w:t>
      </w:r>
      <w:r>
        <w:rPr>
          <w:rFonts w:hint="eastAsia" w:ascii="仿宋_GB2312" w:hAnsi="仿宋_GB2312" w:eastAsia="仿宋_GB2312" w:cs="仿宋_GB2312"/>
          <w:b w:val="0"/>
          <w:bCs w:val="0"/>
          <w:color w:val="000000"/>
          <w:sz w:val="32"/>
          <w:szCs w:val="32"/>
        </w:rPr>
        <w:t>方自行</w:t>
      </w:r>
      <w:r>
        <w:rPr>
          <w:rFonts w:hint="eastAsia" w:ascii="仿宋_GB2312" w:hAnsi="仿宋_GB2312" w:eastAsia="仿宋_GB2312" w:cs="仿宋_GB2312"/>
          <w:b w:val="0"/>
          <w:bCs w:val="0"/>
          <w:color w:val="000000"/>
          <w:sz w:val="32"/>
          <w:szCs w:val="32"/>
          <w:lang w:val="en-US" w:eastAsia="zh-CN"/>
        </w:rPr>
        <w:t>承担全部责任</w:t>
      </w:r>
      <w:r>
        <w:rPr>
          <w:rFonts w:hint="eastAsia" w:ascii="仿宋_GB2312" w:hAnsi="仿宋_GB2312" w:eastAsia="仿宋_GB2312" w:cs="仿宋_GB2312"/>
          <w:b w:val="0"/>
          <w:bCs w:val="0"/>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lang w:val="en-US" w:eastAsia="zh-CN"/>
        </w:rPr>
      </w:pPr>
      <w:r>
        <w:rPr>
          <w:rFonts w:hint="eastAsia" w:ascii="仿宋_GB2312" w:hAnsi="宋体" w:eastAsia="仿宋_GB2312" w:cs="仿宋_GB2312"/>
          <w:b/>
          <w:bCs w:val="0"/>
          <w:i w:val="0"/>
          <w:iCs w:val="0"/>
          <w:color w:val="000000"/>
          <w:kern w:val="0"/>
          <w:sz w:val="32"/>
          <w:szCs w:val="32"/>
          <w:u w:val="none"/>
          <w:lang w:val="en-US" w:eastAsia="zh-CN" w:bidi="ar"/>
        </w:rPr>
        <w:t>十二、车辆搬运服务</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b w:val="0"/>
          <w:bCs/>
          <w:sz w:val="32"/>
          <w:szCs w:val="32"/>
          <w:lang w:val="en-US" w:eastAsia="zh-CN"/>
        </w:rPr>
      </w:pPr>
      <w:r>
        <w:rPr>
          <w:rFonts w:hint="eastAsia" w:ascii="仿宋_GB2312" w:hAnsi="宋体" w:eastAsia="仿宋_GB2312" w:cs="仿宋_GB2312"/>
          <w:b w:val="0"/>
          <w:bCs/>
          <w:i w:val="0"/>
          <w:iCs w:val="0"/>
          <w:color w:val="000000"/>
          <w:kern w:val="0"/>
          <w:sz w:val="32"/>
          <w:szCs w:val="32"/>
          <w:u w:val="none"/>
          <w:lang w:val="en-US" w:eastAsia="zh-CN" w:bidi="ar"/>
        </w:rPr>
        <w:t>1.搬运服务车辆按2吨（4.2米长）车型为单位，</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按派工单运输车次数</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进行</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2.物业方负责安排人员及车辆搬运院方的货物到指定地点，</w:t>
      </w:r>
      <w:r>
        <w:rPr>
          <w:rFonts w:hint="eastAsia" w:ascii="仿宋_GB2312" w:hAnsi="仿宋_GB2312" w:eastAsia="仿宋_GB2312" w:cs="仿宋_GB2312"/>
          <w:color w:val="000000"/>
          <w:sz w:val="32"/>
          <w:szCs w:val="32"/>
        </w:rPr>
        <w:t>搬运</w:t>
      </w:r>
      <w:r>
        <w:rPr>
          <w:rFonts w:hint="eastAsia" w:ascii="仿宋_GB2312" w:hAnsi="仿宋_GB2312" w:eastAsia="仿宋_GB2312" w:cs="仿宋_GB2312"/>
          <w:color w:val="000000"/>
          <w:sz w:val="32"/>
          <w:szCs w:val="32"/>
          <w:lang w:val="en-US" w:eastAsia="zh-CN"/>
        </w:rPr>
        <w:t>项目</w:t>
      </w:r>
      <w:r>
        <w:rPr>
          <w:rFonts w:hint="eastAsia" w:ascii="仿宋_GB2312" w:hAnsi="仿宋_GB2312" w:eastAsia="仿宋_GB2312" w:cs="仿宋_GB2312"/>
          <w:color w:val="000000"/>
          <w:sz w:val="32"/>
          <w:szCs w:val="32"/>
        </w:rPr>
        <w:t>结束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方</w:t>
      </w:r>
      <w:r>
        <w:rPr>
          <w:rFonts w:hint="eastAsia" w:ascii="仿宋_GB2312" w:hAnsi="仿宋_GB2312" w:eastAsia="仿宋_GB2312" w:cs="仿宋_GB2312"/>
          <w:color w:val="000000"/>
          <w:sz w:val="32"/>
          <w:szCs w:val="32"/>
          <w:lang w:val="en-US" w:eastAsia="zh-CN"/>
        </w:rPr>
        <w:t>验收</w:t>
      </w:r>
      <w:r>
        <w:rPr>
          <w:rFonts w:hint="eastAsia" w:ascii="仿宋_GB2312" w:hAnsi="仿宋_GB2312" w:eastAsia="仿宋_GB2312" w:cs="仿宋_GB2312"/>
          <w:color w:val="000000"/>
          <w:sz w:val="32"/>
          <w:szCs w:val="32"/>
        </w:rPr>
        <w:t>确认服务完成后，按实际工作量结算</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3.物业方按院方</w:t>
      </w:r>
      <w:r>
        <w:rPr>
          <w:rFonts w:hint="eastAsia" w:ascii="仿宋_GB2312" w:hAnsi="仿宋_GB2312" w:eastAsia="仿宋_GB2312" w:cs="仿宋_GB2312"/>
          <w:color w:val="000000"/>
          <w:sz w:val="32"/>
          <w:szCs w:val="32"/>
        </w:rPr>
        <w:t>的相关要求，安全、准确、及时的安排车辆运输甲方的货物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保证车辆随叫随到。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4.院</w:t>
      </w:r>
      <w:r>
        <w:rPr>
          <w:rFonts w:hint="eastAsia" w:ascii="仿宋_GB2312" w:hAnsi="仿宋_GB2312" w:eastAsia="仿宋_GB2312" w:cs="仿宋_GB2312"/>
          <w:color w:val="000000"/>
          <w:sz w:val="32"/>
          <w:szCs w:val="32"/>
        </w:rPr>
        <w:t>方给予现场必要的配合，提供用水用电支持。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5.院方</w:t>
      </w:r>
      <w:r>
        <w:rPr>
          <w:rFonts w:hint="eastAsia" w:ascii="仿宋_GB2312" w:hAnsi="仿宋_GB2312" w:eastAsia="仿宋_GB2312" w:cs="仿宋_GB2312"/>
          <w:color w:val="000000"/>
          <w:sz w:val="32"/>
          <w:szCs w:val="32"/>
        </w:rPr>
        <w:t>有权对</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方提出的搬迁方案进行评估，对提供的搬迁车俩、工具和人员进行检查，对不满足</w:t>
      </w:r>
      <w:r>
        <w:rPr>
          <w:rFonts w:hint="eastAsia" w:ascii="仿宋_GB2312" w:hAnsi="仿宋_GB2312" w:eastAsia="仿宋_GB2312" w:cs="仿宋_GB2312"/>
          <w:color w:val="000000"/>
          <w:sz w:val="32"/>
          <w:szCs w:val="32"/>
          <w:lang w:val="en-US" w:eastAsia="zh-CN"/>
        </w:rPr>
        <w:t>院</w:t>
      </w:r>
      <w:r>
        <w:rPr>
          <w:rFonts w:hint="eastAsia" w:ascii="仿宋_GB2312" w:hAnsi="仿宋_GB2312" w:eastAsia="仿宋_GB2312" w:cs="仿宋_GB2312"/>
          <w:color w:val="000000"/>
          <w:sz w:val="32"/>
          <w:szCs w:val="32"/>
        </w:rPr>
        <w:t>方需要或不符合运输规定的，有权要求</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6.物业方</w:t>
      </w:r>
      <w:r>
        <w:rPr>
          <w:rFonts w:hint="eastAsia" w:ascii="仿宋_GB2312" w:hAnsi="仿宋_GB2312" w:eastAsia="仿宋_GB2312" w:cs="仿宋_GB2312"/>
          <w:color w:val="000000"/>
          <w:sz w:val="32"/>
          <w:szCs w:val="32"/>
        </w:rPr>
        <w:t>自备</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rPr>
        <w:t>搬运时所需的专用遮盖和包装物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如毯子、雨布等。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val="en-US" w:eastAsia="zh-CN"/>
        </w:rPr>
        <w:t>运输</w:t>
      </w:r>
      <w:r>
        <w:rPr>
          <w:rFonts w:hint="eastAsia" w:ascii="仿宋_GB2312" w:hAnsi="仿宋_GB2312" w:eastAsia="仿宋_GB2312" w:cs="仿宋_GB2312"/>
          <w:color w:val="000000"/>
          <w:sz w:val="32"/>
          <w:szCs w:val="32"/>
        </w:rPr>
        <w:t>过程中如发生车辆</w:t>
      </w:r>
      <w:r>
        <w:rPr>
          <w:rFonts w:hint="eastAsia" w:ascii="仿宋_GB2312" w:hAnsi="仿宋_GB2312" w:eastAsia="仿宋_GB2312" w:cs="仿宋_GB2312"/>
          <w:color w:val="000000"/>
          <w:sz w:val="32"/>
          <w:szCs w:val="32"/>
          <w:lang w:val="en-US" w:eastAsia="zh-CN"/>
        </w:rPr>
        <w:t>违章、</w:t>
      </w:r>
      <w:r>
        <w:rPr>
          <w:rFonts w:hint="eastAsia" w:ascii="仿宋_GB2312" w:hAnsi="仿宋_GB2312" w:eastAsia="仿宋_GB2312" w:cs="仿宋_GB2312"/>
          <w:color w:val="000000"/>
          <w:sz w:val="32"/>
          <w:szCs w:val="32"/>
        </w:rPr>
        <w:t>肇事、搬运人员伤亡等事件，由</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方自行</w:t>
      </w:r>
      <w:r>
        <w:rPr>
          <w:rFonts w:hint="eastAsia" w:ascii="仿宋_GB2312" w:hAnsi="仿宋_GB2312" w:eastAsia="仿宋_GB2312" w:cs="仿宋_GB2312"/>
          <w:color w:val="000000"/>
          <w:sz w:val="32"/>
          <w:szCs w:val="32"/>
          <w:lang w:val="en-US" w:eastAsia="zh-CN"/>
        </w:rPr>
        <w:t>承担全部责任</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所有需搬迁的物品不得损坏、丢失</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如有损坏的由</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w:t>
      </w:r>
      <w:r>
        <w:rPr>
          <w:rFonts w:hint="eastAsia" w:ascii="仿宋_GB2312" w:hAnsi="仿宋_GB2312" w:eastAsia="仿宋_GB2312" w:cs="仿宋_GB2312"/>
          <w:color w:val="000000"/>
          <w:sz w:val="32"/>
          <w:szCs w:val="32"/>
          <w:lang w:val="en-US" w:eastAsia="zh-CN"/>
        </w:rPr>
        <w:t>负责</w:t>
      </w:r>
      <w:r>
        <w:rPr>
          <w:rFonts w:hint="eastAsia" w:ascii="仿宋_GB2312" w:hAnsi="仿宋_GB2312" w:eastAsia="仿宋_GB2312" w:cs="仿宋_GB2312"/>
          <w:color w:val="000000"/>
          <w:sz w:val="32"/>
          <w:szCs w:val="32"/>
        </w:rPr>
        <w:t>维修恢复原样，不能维修或恢复</w:t>
      </w:r>
      <w:r>
        <w:rPr>
          <w:rFonts w:hint="eastAsia" w:ascii="仿宋_GB2312" w:hAnsi="仿宋_GB2312" w:eastAsia="仿宋_GB2312" w:cs="仿宋_GB2312"/>
          <w:color w:val="000000"/>
          <w:sz w:val="32"/>
          <w:szCs w:val="32"/>
          <w:lang w:val="en-US" w:eastAsia="zh-CN"/>
        </w:rPr>
        <w:t>原样，以及物品丢失，由物业方按原价赔偿。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因</w:t>
      </w:r>
      <w:r>
        <w:rPr>
          <w:rFonts w:hint="eastAsia" w:ascii="仿宋_GB2312" w:hAnsi="仿宋_GB2312" w:eastAsia="仿宋_GB2312" w:cs="仿宋_GB2312"/>
          <w:color w:val="000000"/>
          <w:sz w:val="32"/>
          <w:szCs w:val="32"/>
          <w:lang w:val="en-US" w:eastAsia="zh-CN"/>
        </w:rPr>
        <w:t>物业方</w:t>
      </w:r>
      <w:r>
        <w:rPr>
          <w:rFonts w:hint="eastAsia" w:ascii="仿宋_GB2312" w:hAnsi="仿宋_GB2312" w:eastAsia="仿宋_GB2312" w:cs="仿宋_GB2312"/>
          <w:color w:val="000000"/>
          <w:sz w:val="32"/>
          <w:szCs w:val="32"/>
        </w:rPr>
        <w:t>或其搬运人员责任造成自身安全事故或第三方的人身安全事故的，由</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w:t>
      </w:r>
      <w:r>
        <w:rPr>
          <w:rFonts w:hint="eastAsia" w:ascii="仿宋_GB2312" w:hAnsi="仿宋_GB2312" w:eastAsia="仿宋_GB2312" w:cs="仿宋_GB2312"/>
          <w:color w:val="000000"/>
          <w:sz w:val="32"/>
          <w:szCs w:val="32"/>
          <w:lang w:val="en-US" w:eastAsia="zh-CN"/>
        </w:rPr>
        <w:t>承担</w:t>
      </w:r>
      <w:r>
        <w:rPr>
          <w:rFonts w:hint="eastAsia" w:ascii="仿宋_GB2312" w:hAnsi="仿宋_GB2312" w:eastAsia="仿宋_GB2312" w:cs="仿宋_GB2312"/>
          <w:color w:val="000000"/>
          <w:sz w:val="32"/>
          <w:szCs w:val="32"/>
        </w:rPr>
        <w:t>全部</w:t>
      </w:r>
      <w:r>
        <w:rPr>
          <w:rFonts w:hint="eastAsia" w:ascii="仿宋_GB2312" w:hAnsi="仿宋_GB2312" w:eastAsia="仿宋_GB2312" w:cs="仿宋_GB2312"/>
          <w:color w:val="000000"/>
          <w:sz w:val="32"/>
          <w:szCs w:val="32"/>
          <w:lang w:val="en-US" w:eastAsia="zh-CN"/>
        </w:rPr>
        <w:t>责任</w:t>
      </w:r>
      <w:r>
        <w:rPr>
          <w:rFonts w:hint="eastAsia" w:ascii="仿宋_GB2312" w:hAnsi="仿宋_GB2312" w:eastAsia="仿宋_GB2312" w:cs="仿宋_GB2312"/>
          <w:color w:val="000000"/>
          <w:sz w:val="32"/>
          <w:szCs w:val="32"/>
        </w:rPr>
        <w:t>。由于第三方责任导致</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方搬运人员人身安全事故，由</w:t>
      </w:r>
      <w:r>
        <w:rPr>
          <w:rFonts w:hint="eastAsia" w:ascii="仿宋_GB2312" w:hAnsi="仿宋_GB2312" w:eastAsia="仿宋_GB2312" w:cs="仿宋_GB2312"/>
          <w:color w:val="000000"/>
          <w:sz w:val="32"/>
          <w:szCs w:val="32"/>
          <w:lang w:val="en-US" w:eastAsia="zh-CN"/>
        </w:rPr>
        <w:t>物业</w:t>
      </w:r>
      <w:r>
        <w:rPr>
          <w:rFonts w:hint="eastAsia" w:ascii="仿宋_GB2312" w:hAnsi="仿宋_GB2312" w:eastAsia="仿宋_GB2312" w:cs="仿宋_GB2312"/>
          <w:color w:val="000000"/>
          <w:sz w:val="32"/>
          <w:szCs w:val="32"/>
        </w:rPr>
        <w:t>方和第三方进行协商处理。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十三、物业智慧化服务要求</w:t>
      </w:r>
    </w:p>
    <w:p>
      <w:pPr>
        <w:pStyle w:val="205"/>
        <w:pageBreakBefore w:val="0"/>
        <w:kinsoku/>
        <w:wordWrap/>
        <w:overflowPunct/>
        <w:topLinePunct w:val="0"/>
        <w:bidi w:val="0"/>
        <w:spacing w:line="560" w:lineRule="exact"/>
        <w:ind w:firstLine="608"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pacing w:val="-8"/>
          <w:sz w:val="32"/>
          <w:szCs w:val="32"/>
          <w:lang w:val="zh-CN" w:bidi="zh-CN"/>
        </w:rPr>
        <w:t>投标人必须自带</w:t>
      </w:r>
      <w:r>
        <w:rPr>
          <w:rFonts w:hint="eastAsia" w:ascii="仿宋_GB2312" w:hAnsi="仿宋_GB2312" w:eastAsia="仿宋_GB2312" w:cs="仿宋_GB2312"/>
          <w:color w:val="auto"/>
          <w:spacing w:val="-8"/>
          <w:sz w:val="32"/>
          <w:szCs w:val="32"/>
          <w:lang w:val="en-US" w:bidi="zh-CN"/>
        </w:rPr>
        <w:t>物业</w:t>
      </w:r>
      <w:r>
        <w:rPr>
          <w:rFonts w:hint="eastAsia" w:ascii="仿宋_GB2312" w:hAnsi="仿宋_GB2312" w:eastAsia="仿宋_GB2312" w:cs="仿宋_GB2312"/>
          <w:color w:val="auto"/>
          <w:spacing w:val="-8"/>
          <w:sz w:val="32"/>
          <w:szCs w:val="32"/>
          <w:lang w:val="zh-CN" w:bidi="zh-CN"/>
        </w:rPr>
        <w:t>智慧服务系统平台，适应采购人的信息化系统平台要求。在后勤服务保障及管理工作中，必须适应并满足采购人信息化支撑平台的要求。投标人在中标后必须充分利用自带的智慧服务系统平台实现</w:t>
      </w:r>
      <w:r>
        <w:rPr>
          <w:rFonts w:hint="eastAsia" w:ascii="仿宋_GB2312" w:hAnsi="仿宋_GB2312" w:eastAsia="仿宋_GB2312" w:cs="仿宋_GB2312"/>
          <w:b w:val="0"/>
          <w:bCs w:val="0"/>
          <w:sz w:val="32"/>
          <w:szCs w:val="32"/>
          <w:lang w:val="en-US" w:eastAsia="zh-CN"/>
        </w:rPr>
        <w:t>对物业服务进行监督、协调，反馈服务质量与需求，对服务进行评价等。</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1.通过智慧化后勤管理平台实现物业服务工作智能调度、派工，</w:t>
      </w:r>
      <w:r>
        <w:rPr>
          <w:rFonts w:hint="eastAsia" w:ascii="仿宋_GB2312" w:hAnsi="仿宋_GB2312" w:eastAsia="仿宋_GB2312" w:cs="仿宋_GB2312"/>
          <w:sz w:val="32"/>
          <w:szCs w:val="32"/>
          <w:lang w:val="en-US" w:eastAsia="zh-CN"/>
        </w:rPr>
        <w:t>将人员或工作内容等分类方式，多角度展示工作情况，生成不同维度分析，便于分析人效，便于医院监督管理。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建立规范的作业服务标准，实现服务标准、品质工单、品质巡查、品质整改的闭环管理。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3.医疗废弃物进行</w:t>
      </w:r>
      <w:r>
        <w:rPr>
          <w:rFonts w:hint="eastAsia" w:ascii="仿宋_GB2312" w:hAnsi="仿宋_GB2312" w:eastAsia="仿宋_GB2312" w:cs="仿宋_GB2312"/>
          <w:sz w:val="32"/>
          <w:szCs w:val="32"/>
          <w:lang w:val="en-US" w:eastAsia="zh-CN"/>
        </w:rPr>
        <w:t>全过程智能化管理，采用“互联网+ ”方式，</w:t>
      </w:r>
      <w:r>
        <w:rPr>
          <w:rFonts w:hint="eastAsia" w:ascii="仿宋_GB2312" w:hAnsi="仿宋_GB2312" w:eastAsia="仿宋_GB2312" w:cs="仿宋_GB2312"/>
          <w:color w:val="000000"/>
          <w:kern w:val="0"/>
          <w:sz w:val="32"/>
          <w:szCs w:val="32"/>
          <w:lang w:val="en-US" w:eastAsia="zh-CN" w:bidi="ar"/>
        </w:rPr>
        <w:t>对医疗废物分拣、收集、转运、暂存</w:t>
      </w:r>
      <w:r>
        <w:rPr>
          <w:rFonts w:hint="eastAsia" w:ascii="仿宋_GB2312" w:hAnsi="仿宋_GB2312" w:eastAsia="仿宋_GB2312" w:cs="仿宋_GB2312"/>
          <w:sz w:val="32"/>
          <w:szCs w:val="32"/>
          <w:lang w:val="en-US" w:eastAsia="zh-CN"/>
        </w:rPr>
        <w:t>等流程进行全过程信息化管理，</w:t>
      </w:r>
      <w:r>
        <w:rPr>
          <w:rFonts w:hint="eastAsia" w:ascii="仿宋_GB2312" w:hAnsi="仿宋_GB2312" w:eastAsia="仿宋_GB2312" w:cs="仿宋_GB2312"/>
          <w:color w:val="000000"/>
          <w:kern w:val="0"/>
          <w:sz w:val="32"/>
          <w:szCs w:val="32"/>
          <w:lang w:val="en-US" w:eastAsia="zh-CN" w:bidi="ar"/>
        </w:rPr>
        <w:t>实现智慧医疗废弃物各个环节实时监督。规范医疗废物内部监管流程，实现医疗废物可溯源，</w:t>
      </w:r>
      <w:r>
        <w:rPr>
          <w:rFonts w:hint="eastAsia" w:ascii="仿宋_GB2312" w:hAnsi="仿宋_GB2312" w:eastAsia="仿宋_GB2312" w:cs="仿宋_GB2312"/>
          <w:sz w:val="32"/>
          <w:szCs w:val="32"/>
          <w:lang w:val="en-US" w:eastAsia="zh-CN"/>
        </w:rPr>
        <w:t>数据永久可查。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val="en-US" w:eastAsia="zh-CN"/>
        </w:rPr>
        <w:t>4.生活垃圾收集、转运、</w:t>
      </w:r>
      <w:r>
        <w:rPr>
          <w:rFonts w:hint="eastAsia" w:ascii="仿宋_GB2312" w:hAnsi="仿宋_GB2312" w:eastAsia="仿宋_GB2312" w:cs="仿宋_GB2312"/>
          <w:color w:val="000000"/>
          <w:kern w:val="0"/>
          <w:sz w:val="32"/>
          <w:szCs w:val="32"/>
          <w:lang w:val="en-US" w:eastAsia="zh-CN" w:bidi="ar"/>
        </w:rPr>
        <w:t>暂存等智能化管理。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5.电梯运行智能化管理。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6.对物业人员出勤情况进行智能化管理。</w:t>
      </w:r>
    </w:p>
    <w:p>
      <w:pPr>
        <w:pStyle w:val="205"/>
        <w:pageBreakBefore w:val="0"/>
        <w:kinsoku/>
        <w:wordWrap/>
        <w:overflowPunct/>
        <w:topLinePunct w:val="0"/>
        <w:bidi w:val="0"/>
        <w:spacing w:line="560" w:lineRule="exact"/>
        <w:ind w:firstLine="608"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pacing w:val="-8"/>
          <w:sz w:val="32"/>
          <w:szCs w:val="32"/>
          <w:lang w:val="zh-CN" w:bidi="zh-CN"/>
        </w:rPr>
        <w:t>通过采购人信息化系统平台建立服务中心，投标人在中标后应按甲方的要求组建相应的后勤信息化运作团队运维管理团队入驻服务中心，全面实现各项工作与信息化相结合，打通各项业务流与信息流，为医院后勤保障部管理人员提供集中监管与作业平台，同时建立人、设备及能源等对象的多维度指标考核体系，为医院提供运行管理的支撑，持续优化医院后勤管理。</w:t>
      </w:r>
    </w:p>
    <w:p>
      <w:pPr>
        <w:pageBreakBefore w:val="0"/>
        <w:kinsoku/>
        <w:wordWrap/>
        <w:overflowPunct/>
        <w:topLinePunct w:val="0"/>
        <w:bidi w:val="0"/>
        <w:spacing w:line="560" w:lineRule="exact"/>
        <w:textAlignment w:val="auto"/>
        <w:rPr>
          <w:rFonts w:hint="eastAsia" w:ascii="仿宋_GB2312" w:hAnsi="仿宋_GB2312" w:eastAsia="仿宋_GB2312" w:cs="仿宋_GB2312"/>
          <w:b/>
          <w:color w:val="auto"/>
          <w:sz w:val="32"/>
          <w:szCs w:val="32"/>
          <w:lang w:val="en-US" w:eastAsia="zh-CN"/>
        </w:rPr>
      </w:pPr>
    </w:p>
    <w:p>
      <w:pPr>
        <w:pStyle w:val="251"/>
        <w:pageBreakBefore w:val="0"/>
        <w:kinsoku/>
        <w:wordWrap/>
        <w:overflowPunct/>
        <w:topLinePunct w:val="0"/>
        <w:bidi w:val="0"/>
        <w:spacing w:line="560" w:lineRule="exact"/>
        <w:ind w:right="55" w:rightChars="26" w:firstLine="643" w:firstLineChars="200"/>
        <w:textAlignment w:val="auto"/>
        <w:outlineLvl w:val="1"/>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十四</w:t>
      </w:r>
      <w:r>
        <w:rPr>
          <w:rFonts w:hint="eastAsia" w:ascii="仿宋_GB2312" w:hAnsi="仿宋_GB2312" w:eastAsia="仿宋_GB2312" w:cs="仿宋_GB2312"/>
          <w:b/>
          <w:bCs/>
          <w:color w:val="000000" w:themeColor="text1"/>
          <w:sz w:val="32"/>
          <w:szCs w:val="32"/>
          <w14:textFill>
            <w14:solidFill>
              <w14:schemeClr w14:val="tx1"/>
            </w14:solidFill>
          </w14:textFill>
        </w:rPr>
        <w:t>、考核办法</w:t>
      </w:r>
    </w:p>
    <w:p>
      <w:pPr>
        <w:pageBreakBefore w:val="0"/>
        <w:kinsoku/>
        <w:wordWrap/>
        <w:overflowPunct/>
        <w:topLinePunct w:val="0"/>
        <w:bidi w:val="0"/>
        <w:adjustRightInd w:val="0"/>
        <w:snapToGrid w:val="0"/>
        <w:spacing w:line="560" w:lineRule="exact"/>
        <w:ind w:left="105" w:leftChars="50" w:right="55" w:rightChars="26"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为了加强我院后勤外包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管理，提高服务质量和工作效率，为医院发展做好各项后勤保障工作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考核原则：满意度考评、质量考评相结合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bidi w:val="0"/>
        <w:adjustRightInd w:val="0"/>
        <w:snapToGrid w:val="0"/>
        <w:spacing w:line="560" w:lineRule="exact"/>
        <w:ind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考核依据</w:t>
      </w:r>
    </w:p>
    <w:p>
      <w:pPr>
        <w:pageBreakBefore w:val="0"/>
        <w:kinsoku/>
        <w:wordWrap/>
        <w:overflowPunct/>
        <w:topLinePunct w:val="0"/>
        <w:bidi w:val="0"/>
        <w:adjustRightInd w:val="0"/>
        <w:snapToGrid w:val="0"/>
        <w:spacing w:line="560" w:lineRule="exact"/>
        <w:ind w:left="105" w:leftChars="50"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根据国家相关法律法规，三级甲等医院评审标准，合同约定及医院相关规章制度，结合合同履行监管结果、满意度调查及安全生产等因素综合考评。</w:t>
      </w:r>
    </w:p>
    <w:p>
      <w:pPr>
        <w:pageBreakBefore w:val="0"/>
        <w:numPr>
          <w:ilvl w:val="0"/>
          <w:numId w:val="0"/>
        </w:numPr>
        <w:kinsoku/>
        <w:wordWrap/>
        <w:overflowPunct/>
        <w:topLinePunct w:val="0"/>
        <w:bidi w:val="0"/>
        <w:adjustRightInd w:val="0"/>
        <w:snapToGrid w:val="0"/>
        <w:spacing w:line="560" w:lineRule="exact"/>
        <w:ind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考核对象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考核对象为中标人</w:t>
      </w:r>
    </w:p>
    <w:p>
      <w:pPr>
        <w:pageBreakBefore w:val="0"/>
        <w:kinsoku/>
        <w:wordWrap/>
        <w:overflowPunct/>
        <w:topLinePunct w:val="0"/>
        <w:bidi w:val="0"/>
        <w:adjustRightInd w:val="0"/>
        <w:snapToGrid w:val="0"/>
        <w:spacing w:line="560" w:lineRule="exact"/>
        <w:ind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组织形式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采购人组成专项工作小组，通过线上线下等形式，对中标人服务质量进行监管、考评。</w:t>
      </w:r>
    </w:p>
    <w:p>
      <w:pPr>
        <w:pageBreakBefore w:val="0"/>
        <w:kinsoku/>
        <w:wordWrap/>
        <w:overflowPunct/>
        <w:topLinePunct w:val="0"/>
        <w:bidi w:val="0"/>
        <w:adjustRightInd w:val="0"/>
        <w:snapToGrid w:val="0"/>
        <w:spacing w:line="560" w:lineRule="exact"/>
        <w:ind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考核办法</w:t>
      </w:r>
    </w:p>
    <w:p>
      <w:pPr>
        <w:pageBreakBefore w:val="0"/>
        <w:kinsoku/>
        <w:wordWrap/>
        <w:overflowPunct/>
        <w:topLinePunct w:val="0"/>
        <w:bidi w:val="0"/>
        <w:adjustRightInd w:val="0"/>
        <w:snapToGrid w:val="0"/>
        <w:spacing w:line="560" w:lineRule="exact"/>
        <w:ind w:left="105" w:leftChars="50"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专项工作小组对中标人服务质量进行全方位监督考核，中标人须服从采购人考核管理，配合做好考核工作。</w:t>
      </w:r>
    </w:p>
    <w:p>
      <w:pPr>
        <w:pageBreakBefore w:val="0"/>
        <w:kinsoku/>
        <w:wordWrap/>
        <w:overflowPunct/>
        <w:topLinePunct w:val="0"/>
        <w:bidi w:val="0"/>
        <w:adjustRightInd w:val="0"/>
        <w:snapToGrid w:val="0"/>
        <w:spacing w:line="560" w:lineRule="exact"/>
        <w:ind w:left="105" w:leftChars="50"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）中标人每月提交工作报告，对约定服务内容完成质量进行自评，内容包括日常管理、岗位配置、工作量完成情况、服务质量、安全生产情况、满意度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w:t>
      </w:r>
      <w:r>
        <w:rPr>
          <w:rFonts w:hint="eastAsia" w:ascii="仿宋_GB2312" w:hAnsi="仿宋_GB2312" w:eastAsia="仿宋_GB2312" w:cs="仿宋_GB2312"/>
          <w:color w:val="000000" w:themeColor="text1"/>
          <w:sz w:val="32"/>
          <w:szCs w:val="32"/>
          <w14:textFill>
            <w14:solidFill>
              <w14:schemeClr w14:val="tx1"/>
            </w14:solidFill>
          </w14:textFill>
        </w:rPr>
        <w:t>等。</w:t>
      </w:r>
    </w:p>
    <w:p>
      <w:pPr>
        <w:pageBreakBefore w:val="0"/>
        <w:kinsoku/>
        <w:wordWrap/>
        <w:overflowPunct/>
        <w:topLinePunct w:val="0"/>
        <w:bidi w:val="0"/>
        <w:adjustRightInd w:val="0"/>
        <w:snapToGrid w:val="0"/>
        <w:spacing w:line="560" w:lineRule="exact"/>
        <w:ind w:left="105" w:leftChars="50"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）采购人通过定期或不定期对中标人合同履行情况进行巡查抽检、结合满意度调查等方式，对中标人的服务质量和工作效率进行综合考核。采购人可根据实际需求对考核形式、内容进行调整。</w:t>
      </w:r>
    </w:p>
    <w:p>
      <w:pPr>
        <w:pageBreakBefore w:val="0"/>
        <w:kinsoku/>
        <w:wordWrap/>
        <w:overflowPunct/>
        <w:topLinePunct w:val="0"/>
        <w:bidi w:val="0"/>
        <w:adjustRightInd w:val="0"/>
        <w:snapToGrid w:val="0"/>
        <w:spacing w:line="560" w:lineRule="exact"/>
        <w:ind w:left="105" w:leftChars="50" w:right="55" w:rightChars="26"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）采购人日常巡查抽检发现的问题会以书面或口头形式告知中标人，中标人须尽快予以整改。整改效率及效果将作为考核内容之一。</w:t>
      </w:r>
    </w:p>
    <w:p>
      <w:pPr>
        <w:pageBreakBefore w:val="0"/>
        <w:kinsoku/>
        <w:wordWrap/>
        <w:overflowPunct/>
        <w:topLinePunct w:val="0"/>
        <w:bidi w:val="0"/>
        <w:adjustRightInd w:val="0"/>
        <w:snapToGrid w:val="0"/>
        <w:spacing w:line="560" w:lineRule="exact"/>
        <w:ind w:left="105" w:leftChars="50" w:right="55" w:rightChars="26" w:firstLine="640" w:firstLineChars="200"/>
        <w:textAlignment w:val="auto"/>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）中标人每月协同采购人进行一次联合检查，每季度召开一次工作会议，总结、反馈综合管理考核情况，完善管理机制。</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三</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违约处理与处罚</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中标方在合同执行期间，如果有下列情形之一者甲方有权从物业管理服务费中视情节轻重予以扣减：</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未执行招标文件、合同规定任务的，或对医院要求整改的问题未在规定时间内完成整改的，医院有权扣减</w:t>
      </w:r>
      <w:r>
        <w:rPr>
          <w:rFonts w:hint="eastAsia" w:ascii="仿宋_GB2312" w:hAnsi="仿宋_GB2312" w:eastAsia="仿宋_GB2312" w:cs="仿宋_GB2312"/>
          <w:color w:val="auto"/>
          <w:sz w:val="32"/>
          <w:szCs w:val="32"/>
          <w:lang w:val="en-US" w:eastAsia="zh-CN"/>
        </w:rPr>
        <w:t>当</w:t>
      </w:r>
      <w:r>
        <w:rPr>
          <w:rFonts w:hint="eastAsia" w:ascii="仿宋_GB2312" w:hAnsi="仿宋_GB2312" w:eastAsia="仿宋_GB2312" w:cs="仿宋_GB2312"/>
          <w:color w:val="auto"/>
          <w:sz w:val="32"/>
          <w:szCs w:val="32"/>
        </w:rPr>
        <w:t>月物业管理服务费的5%，直至执行、整改为止。出现以上情形三次以上（含三次）的，</w:t>
      </w:r>
      <w:r>
        <w:rPr>
          <w:rFonts w:hint="eastAsia" w:ascii="仿宋_GB2312" w:hAnsi="仿宋_GB2312" w:eastAsia="仿宋_GB2312" w:cs="仿宋_GB2312"/>
          <w:color w:val="auto"/>
          <w:kern w:val="0"/>
          <w:sz w:val="32"/>
          <w:szCs w:val="32"/>
        </w:rPr>
        <w:t>医院</w:t>
      </w:r>
      <w:r>
        <w:rPr>
          <w:rFonts w:hint="eastAsia" w:ascii="仿宋_GB2312" w:hAnsi="仿宋_GB2312" w:eastAsia="仿宋_GB2312" w:cs="仿宋_GB2312"/>
          <w:color w:val="auto"/>
          <w:sz w:val="32"/>
          <w:szCs w:val="32"/>
        </w:rPr>
        <w:t>将终止合同。</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未经医院后勤</w:t>
      </w:r>
      <w:r>
        <w:rPr>
          <w:rFonts w:hint="eastAsia" w:ascii="仿宋_GB2312" w:hAnsi="仿宋_GB2312" w:eastAsia="仿宋_GB2312" w:cs="仿宋_GB2312"/>
          <w:color w:val="auto"/>
          <w:sz w:val="32"/>
          <w:szCs w:val="32"/>
          <w:lang w:val="en-US" w:eastAsia="zh-CN"/>
        </w:rPr>
        <w:t>管理部门</w:t>
      </w:r>
      <w:r>
        <w:rPr>
          <w:rFonts w:hint="eastAsia" w:ascii="仿宋_GB2312" w:hAnsi="仿宋_GB2312" w:eastAsia="仿宋_GB2312" w:cs="仿宋_GB2312"/>
          <w:color w:val="auto"/>
          <w:sz w:val="32"/>
          <w:szCs w:val="32"/>
        </w:rPr>
        <w:t>书面同意，擅自更换物业主管或一次性更换2名以上管理员的，每次扣减3000元。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未及时（人员上岗15日内）配备派驻</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统一服装给工作带来不良影响的，每人每天扣减50元。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未按规定及时配备齐各岗位所需物品的，予以扣减当月物业服务费的50元—1000元。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没有按时上交年或季度工作计划和总结、月工作总结和计划、周报、活动方案、培训方案（资料）、人员信息表、回函、情况说明以及其他相关信息材料，予以扣减当月物业服务费的50元—1000元。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工作中存在有不文明现象，包括管理人员或其他工作人员到院方办公室闹事、语言粗俗等其他过激行为，予以扣减当月物业服务费的50元—1000元。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没有及时报告事件或有意隐瞒事件，甚至知情不报</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更换工作人员没有按合同规定时间通知院方，予以扣减当月物业服务费的50元-1000元。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当班管理人员不在岗或无其他管理人员顶岗的情况造成无人在岗的，予以扣减当月物业服务费的50元—1000元。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10.工作人员在院</w:t>
      </w:r>
      <w:r>
        <w:rPr>
          <w:rFonts w:hint="eastAsia" w:ascii="仿宋_GB2312" w:hAnsi="仿宋_GB2312" w:eastAsia="仿宋_GB2312" w:cs="仿宋_GB2312"/>
          <w:color w:val="auto"/>
          <w:sz w:val="32"/>
          <w:szCs w:val="32"/>
        </w:rPr>
        <w:t>内违规使用电器或给电动车充电的，没收违规</w:t>
      </w:r>
      <w:r>
        <w:rPr>
          <w:rFonts w:hint="eastAsia" w:ascii="仿宋_GB2312" w:hAnsi="仿宋_GB2312" w:eastAsia="仿宋_GB2312" w:cs="仿宋_GB2312"/>
          <w:color w:val="auto"/>
          <w:sz w:val="32"/>
          <w:szCs w:val="32"/>
          <w:lang w:val="en-US" w:eastAsia="zh-CN"/>
        </w:rPr>
        <w:t>电器和电动车</w:t>
      </w:r>
      <w:r>
        <w:rPr>
          <w:rFonts w:hint="eastAsia" w:ascii="仿宋_GB2312" w:hAnsi="仿宋_GB2312" w:eastAsia="仿宋_GB2312" w:cs="仿宋_GB2312"/>
          <w:color w:val="auto"/>
          <w:sz w:val="32"/>
          <w:szCs w:val="32"/>
        </w:rPr>
        <w:t>充电器，予以扣减当月物业服务费的50元-1000元。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11.工作人员</w:t>
      </w:r>
      <w:r>
        <w:rPr>
          <w:rFonts w:hint="eastAsia" w:ascii="仿宋_GB2312" w:hAnsi="仿宋_GB2312" w:eastAsia="仿宋_GB2312" w:cs="仿宋_GB2312"/>
          <w:color w:val="auto"/>
          <w:sz w:val="32"/>
          <w:szCs w:val="32"/>
        </w:rPr>
        <w:t>出现有上班迟到或早退现象，按每人50元/次计算。</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12.工作</w:t>
      </w:r>
      <w:r>
        <w:rPr>
          <w:rFonts w:hint="eastAsia" w:ascii="仿宋_GB2312" w:hAnsi="仿宋_GB2312" w:eastAsia="仿宋_GB2312" w:cs="仿宋_GB2312"/>
          <w:color w:val="auto"/>
          <w:sz w:val="32"/>
          <w:szCs w:val="32"/>
        </w:rPr>
        <w:t>人员在院内分捡垃圾，造成二次污染的，予以扣减当月物业服务费的50元—1000元。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检查中发现有烟头、纸屑等垃圾，予以扣减当月物业服务费的50元-1000元。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检查中发现有</w:t>
      </w:r>
      <w:r>
        <w:rPr>
          <w:rFonts w:hint="eastAsia" w:ascii="仿宋_GB2312" w:hAnsi="仿宋_GB2312" w:eastAsia="仿宋_GB2312" w:cs="仿宋_GB2312"/>
          <w:color w:val="auto"/>
          <w:sz w:val="32"/>
          <w:szCs w:val="32"/>
          <w:lang w:val="en-US" w:eastAsia="zh-CN"/>
        </w:rPr>
        <w:t>工作人员</w:t>
      </w:r>
      <w:r>
        <w:rPr>
          <w:rFonts w:hint="eastAsia" w:ascii="仿宋_GB2312" w:hAnsi="仿宋_GB2312" w:eastAsia="仿宋_GB2312" w:cs="仿宋_GB2312"/>
          <w:color w:val="auto"/>
          <w:sz w:val="32"/>
          <w:szCs w:val="32"/>
        </w:rPr>
        <w:t>工作期间不穿工作服，予以扣减当月物业服务费的50元—1000元。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检查中发现工具未按规定放到指定场所而乱摆乱放的，予以扣减当月物业服务费的50元—1000元。</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检查中发现有</w:t>
      </w:r>
      <w:r>
        <w:rPr>
          <w:rFonts w:hint="eastAsia" w:ascii="仿宋_GB2312" w:hAnsi="仿宋_GB2312" w:eastAsia="仿宋_GB2312" w:cs="仿宋_GB2312"/>
          <w:color w:val="auto"/>
          <w:sz w:val="32"/>
          <w:szCs w:val="32"/>
          <w:lang w:val="en-US" w:eastAsia="zh-CN"/>
        </w:rPr>
        <w:t>工作人员</w:t>
      </w:r>
      <w:r>
        <w:rPr>
          <w:rFonts w:hint="eastAsia" w:ascii="仿宋_GB2312" w:hAnsi="仿宋_GB2312" w:eastAsia="仿宋_GB2312" w:cs="仿宋_GB2312"/>
          <w:color w:val="auto"/>
          <w:sz w:val="32"/>
          <w:szCs w:val="32"/>
        </w:rPr>
        <w:t>窜岗聊天或做在岗位上看报纸（杂志或书等）、玩手机、睡岗或做与值班期间无关的事，予以扣减当月物业服务费的50元—1000元。</w:t>
      </w:r>
    </w:p>
    <w:p>
      <w:pPr>
        <w:pageBreakBefore w:val="0"/>
        <w:tabs>
          <w:tab w:val="left" w:pos="795"/>
          <w:tab w:val="left" w:pos="1185"/>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乙方不按约定工作流程及质量标准完成工作任务时，检查一处不合格扣 10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工作人员</w:t>
      </w:r>
      <w:r>
        <w:rPr>
          <w:rFonts w:hint="eastAsia" w:ascii="仿宋_GB2312" w:hAnsi="仿宋_GB2312" w:eastAsia="仿宋_GB2312" w:cs="仿宋_GB2312"/>
          <w:color w:val="auto"/>
          <w:sz w:val="32"/>
          <w:szCs w:val="32"/>
        </w:rPr>
        <w:t>被投诉，</w:t>
      </w:r>
      <w:r>
        <w:rPr>
          <w:rFonts w:hint="eastAsia" w:ascii="仿宋_GB2312" w:hAnsi="仿宋_GB2312" w:eastAsia="仿宋_GB2312" w:cs="仿宋_GB2312"/>
          <w:color w:val="auto"/>
          <w:sz w:val="32"/>
          <w:szCs w:val="32"/>
          <w:lang w:val="en-US" w:eastAsia="zh-CN"/>
        </w:rPr>
        <w:t>造成不良影响的，</w:t>
      </w:r>
      <w:r>
        <w:rPr>
          <w:rFonts w:hint="eastAsia" w:ascii="仿宋_GB2312" w:hAnsi="仿宋_GB2312" w:eastAsia="仿宋_GB2312" w:cs="仿宋_GB2312"/>
          <w:color w:val="auto"/>
          <w:sz w:val="32"/>
          <w:szCs w:val="32"/>
        </w:rPr>
        <w:t>经双方核实，视情况酌情扣罚每次</w:t>
      </w:r>
      <w:r>
        <w:rPr>
          <w:rFonts w:hint="eastAsia" w:ascii="仿宋_GB2312" w:hAnsi="仿宋_GB2312" w:eastAsia="仿宋_GB2312" w:cs="仿宋_GB2312"/>
          <w:color w:val="auto"/>
          <w:sz w:val="32"/>
          <w:szCs w:val="32"/>
          <w:lang w:val="en-US" w:eastAsia="zh-CN"/>
        </w:rPr>
        <w:t>50—200</w:t>
      </w:r>
      <w:r>
        <w:rPr>
          <w:rFonts w:hint="eastAsia" w:ascii="仿宋_GB2312" w:hAnsi="仿宋_GB2312" w:eastAsia="仿宋_GB2312" w:cs="仿宋_GB2312"/>
          <w:color w:val="auto"/>
          <w:sz w:val="32"/>
          <w:szCs w:val="32"/>
        </w:rPr>
        <w:t>元；如果乙方指派的</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人员不能按时、保质、保量完成工作量的，甲方有权要求更换</w:t>
      </w:r>
      <w:r>
        <w:rPr>
          <w:rFonts w:hint="eastAsia" w:ascii="仿宋_GB2312" w:hAnsi="仿宋_GB2312" w:eastAsia="仿宋_GB2312" w:cs="仿宋_GB2312"/>
          <w:color w:val="auto"/>
          <w:sz w:val="32"/>
          <w:szCs w:val="32"/>
          <w:lang w:val="en-US" w:eastAsia="zh-CN"/>
        </w:rPr>
        <w:t>工作人员</w:t>
      </w:r>
      <w:r>
        <w:rPr>
          <w:rFonts w:hint="eastAsia" w:ascii="仿宋_GB2312" w:hAnsi="仿宋_GB2312" w:eastAsia="仿宋_GB2312" w:cs="仿宋_GB2312"/>
          <w:color w:val="auto"/>
          <w:sz w:val="32"/>
          <w:szCs w:val="32"/>
        </w:rPr>
        <w:t>。</w:t>
      </w:r>
    </w:p>
    <w:p>
      <w:pPr>
        <w:pageBreakBefore w:val="0"/>
        <w:tabs>
          <w:tab w:val="left" w:pos="795"/>
          <w:tab w:val="left" w:pos="1185"/>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乙方管理服务范围达不到标准的，甲方有权进行处理，第一次提出警告，第二次甲方扣乙方管理服务费每次1000元。</w:t>
      </w:r>
    </w:p>
    <w:p>
      <w:pPr>
        <w:pStyle w:val="4"/>
        <w:pageBreakBefore w:val="0"/>
        <w:kinsoku/>
        <w:wordWrap/>
        <w:overflowPunct/>
        <w:topLinePunct w:val="0"/>
        <w:bidi w:val="0"/>
        <w:spacing w:before="0"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19.检查中发现物业公司未按合同要求配齐岗位所需人数，或在有人员辞职的情况下未及时补充造服务质量受到影响的，按实际缺岗天数每人每天100元的处罚标准予以扣减当月物业服务费。</w:t>
      </w:r>
    </w:p>
    <w:p>
      <w:pPr>
        <w:pageBreakBefore w:val="0"/>
        <w:tabs>
          <w:tab w:val="left" w:pos="795"/>
          <w:tab w:val="left" w:pos="1185"/>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乙方管理服务范围达不到标准的，满意度达不到60%的，甲方扣乙方管理服务费每次10000元；满意度达不到80%的，甲方扣乙方管理服务费每次5000元；</w:t>
      </w:r>
    </w:p>
    <w:p>
      <w:pPr>
        <w:pageBreakBefore w:val="0"/>
        <w:tabs>
          <w:tab w:val="left" w:pos="795"/>
          <w:tab w:val="left" w:pos="1185"/>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乙方</w:t>
      </w:r>
      <w:r>
        <w:rPr>
          <w:rFonts w:hint="eastAsia" w:ascii="仿宋_GB2312" w:hAnsi="仿宋_GB2312" w:eastAsia="仿宋_GB2312" w:cs="仿宋_GB2312"/>
          <w:color w:val="auto"/>
          <w:sz w:val="32"/>
          <w:szCs w:val="32"/>
          <w:lang w:val="en-US" w:eastAsia="zh-CN"/>
        </w:rPr>
        <w:t>派驻的所有工作人员</w:t>
      </w:r>
      <w:r>
        <w:rPr>
          <w:rFonts w:hint="eastAsia" w:ascii="仿宋_GB2312" w:hAnsi="仿宋_GB2312" w:eastAsia="仿宋_GB2312" w:cs="仿宋_GB2312"/>
          <w:color w:val="auto"/>
          <w:sz w:val="32"/>
          <w:szCs w:val="32"/>
        </w:rPr>
        <w:t>不允许在医院向病人兜售药品、医疗器械，倒卖医生挂号票等有损医院声誉的不良行为，一经发现，甲方有权要求乙方开除该人员的权利，如造成甲方科室被病人投诉的或被媒体</w:t>
      </w:r>
      <w:r>
        <w:rPr>
          <w:rFonts w:hint="eastAsia" w:ascii="仿宋_GB2312" w:hAnsi="仿宋_GB2312" w:eastAsia="仿宋_GB2312" w:cs="仿宋_GB2312"/>
          <w:color w:val="auto"/>
          <w:sz w:val="32"/>
          <w:szCs w:val="32"/>
          <w:lang w:val="en-US" w:eastAsia="zh-CN"/>
        </w:rPr>
        <w:t>曝光</w:t>
      </w:r>
      <w:r>
        <w:rPr>
          <w:rFonts w:hint="eastAsia" w:ascii="仿宋_GB2312" w:hAnsi="仿宋_GB2312" w:eastAsia="仿宋_GB2312" w:cs="仿宋_GB2312"/>
          <w:color w:val="auto"/>
          <w:sz w:val="32"/>
          <w:szCs w:val="32"/>
        </w:rPr>
        <w:t>等不良影响的，由乙方负责并采取措施消除对甲方的不良影响；造成经济损失的，由乙方负责赔偿。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22.乙方每个季度安排管理人员和工作人员接受医院感控科培训及考核，参加培训人员必须要考核合格。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23.乙方连续两个季度达不到医院考核要求，医院有权单方面解除合同。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24.因每个季度考核结果达不到医院要求造成医院单方面解除合同或者其他原因造成乙方无法履行合同的，乙方需支付保洁合同总金额的20%作为违约金。</w:t>
      </w:r>
    </w:p>
    <w:p>
      <w:pPr>
        <w:pageBreakBefore w:val="0"/>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color w:val="auto"/>
          <w:sz w:val="32"/>
          <w:szCs w:val="32"/>
        </w:rPr>
        <w:t>、其他要求</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投标人须提供简介（包括目前所管辖物业情况介绍）</w:t>
      </w:r>
      <w:r>
        <w:rPr>
          <w:rFonts w:hint="eastAsia" w:ascii="仿宋_GB2312" w:hAnsi="仿宋_GB2312" w:eastAsia="仿宋_GB2312" w:cs="仿宋_GB2312"/>
          <w:bCs/>
          <w:color w:val="auto"/>
          <w:sz w:val="32"/>
          <w:szCs w:val="32"/>
          <w:lang w:eastAsia="zh-CN"/>
        </w:rPr>
        <w:t>。</w:t>
      </w:r>
    </w:p>
    <w:p>
      <w:pPr>
        <w:pageBreakBefore w:val="0"/>
        <w:kinsoku/>
        <w:wordWrap/>
        <w:overflowPunct/>
        <w:topLinePunct w:val="0"/>
        <w:bidi w:val="0"/>
        <w:spacing w:line="560" w:lineRule="exact"/>
        <w:ind w:left="-15" w:leftChars="-7"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物业管理方案须体现投标人对投标物业的总体目标（即在一定期限内质量管理达到何种标准），并包括如下内容：</w:t>
      </w:r>
    </w:p>
    <w:p>
      <w:pPr>
        <w:pageBreakBefore w:val="0"/>
        <w:kinsoku/>
        <w:wordWrap/>
        <w:overflowPunct/>
        <w:topLinePunct w:val="0"/>
        <w:bidi w:val="0"/>
        <w:spacing w:line="560" w:lineRule="exact"/>
        <w:ind w:firstLine="320" w:firstLineChars="1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rPr>
        <w:t>）服务承诺。对本项目物业服务范围及要求进行逐条响应。</w:t>
      </w:r>
    </w:p>
    <w:p>
      <w:pPr>
        <w:pageBreakBefore w:val="0"/>
        <w:kinsoku/>
        <w:wordWrap/>
        <w:overflowPunct/>
        <w:topLinePunct w:val="0"/>
        <w:bidi w:val="0"/>
        <w:spacing w:line="560" w:lineRule="exact"/>
        <w:ind w:firstLine="320" w:firstLineChars="1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）档案建立与管理。包括物业管理档案、投诉与回访记录等。</w:t>
      </w:r>
    </w:p>
    <w:p>
      <w:pPr>
        <w:pageBreakBefore w:val="0"/>
        <w:kinsoku/>
        <w:wordWrap/>
        <w:overflowPunct/>
        <w:topLinePunct w:val="0"/>
        <w:bidi w:val="0"/>
        <w:spacing w:line="560" w:lineRule="exact"/>
        <w:ind w:firstLine="320" w:firstLineChars="1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）质量承诺，包括：</w:t>
      </w:r>
      <w:r>
        <w:rPr>
          <w:rFonts w:hint="eastAsia" w:ascii="仿宋_GB2312" w:hAnsi="仿宋_GB2312" w:eastAsia="仿宋_GB2312" w:cs="仿宋_GB2312"/>
          <w:bCs/>
          <w:color w:val="auto"/>
          <w:sz w:val="32"/>
          <w:szCs w:val="32"/>
          <w:lang w:val="en-US" w:eastAsia="zh-CN"/>
        </w:rPr>
        <w:t>工作人员</w:t>
      </w:r>
      <w:r>
        <w:rPr>
          <w:rFonts w:hint="eastAsia" w:ascii="仿宋_GB2312" w:hAnsi="仿宋_GB2312" w:eastAsia="仿宋_GB2312" w:cs="仿宋_GB2312"/>
          <w:bCs/>
          <w:color w:val="auto"/>
          <w:sz w:val="32"/>
          <w:szCs w:val="32"/>
        </w:rPr>
        <w:t>培训合格率、对物业管理满意率等。</w:t>
      </w:r>
    </w:p>
    <w:p>
      <w:pPr>
        <w:pageBreakBefore w:val="0"/>
        <w:kinsoku/>
        <w:wordWrap/>
        <w:overflowPunct/>
        <w:topLinePunct w:val="0"/>
        <w:bidi w:val="0"/>
        <w:spacing w:line="560" w:lineRule="exact"/>
        <w:ind w:firstLine="320" w:firstLineChars="1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各服务项目有</w:t>
      </w:r>
      <w:r>
        <w:rPr>
          <w:rFonts w:hint="eastAsia" w:ascii="仿宋_GB2312" w:hAnsi="仿宋_GB2312" w:eastAsia="仿宋_GB2312" w:cs="仿宋_GB2312"/>
          <w:bCs/>
          <w:color w:val="auto"/>
          <w:sz w:val="32"/>
          <w:szCs w:val="32"/>
        </w:rPr>
        <w:t>应急预案并配备应急人员及</w:t>
      </w:r>
      <w:r>
        <w:rPr>
          <w:rFonts w:hint="eastAsia" w:ascii="仿宋_GB2312" w:hAnsi="仿宋_GB2312" w:eastAsia="仿宋_GB2312" w:cs="仿宋_GB2312"/>
          <w:bCs/>
          <w:color w:val="auto"/>
          <w:sz w:val="32"/>
          <w:szCs w:val="32"/>
          <w:lang w:val="en-US" w:eastAsia="zh-CN"/>
        </w:rPr>
        <w:t>应急</w:t>
      </w:r>
      <w:r>
        <w:rPr>
          <w:rFonts w:hint="eastAsia" w:ascii="仿宋_GB2312" w:hAnsi="仿宋_GB2312" w:eastAsia="仿宋_GB2312" w:cs="仿宋_GB2312"/>
          <w:bCs/>
          <w:color w:val="auto"/>
          <w:sz w:val="32"/>
          <w:szCs w:val="32"/>
        </w:rPr>
        <w:t>抢险设备。</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.物业所有工作人员</w:t>
      </w:r>
      <w:r>
        <w:rPr>
          <w:rFonts w:hint="eastAsia" w:ascii="仿宋_GB2312" w:hAnsi="仿宋_GB2312" w:eastAsia="仿宋_GB2312" w:cs="仿宋_GB2312"/>
          <w:color w:val="auto"/>
          <w:sz w:val="32"/>
          <w:szCs w:val="32"/>
        </w:rPr>
        <w:t>在岗履行工作职责期间，发生自身的人身伤害、伤亡，均由乙方负责处理并承担经济和道义上的责任，医院不承担任何责任。</w:t>
      </w:r>
    </w:p>
    <w:p>
      <w:pPr>
        <w:pageBreakBefore w:val="0"/>
        <w:kinsoku/>
        <w:wordWrap/>
        <w:overflowPunct/>
        <w:topLinePunct w:val="0"/>
        <w:bidi w:val="0"/>
        <w:spacing w:line="560" w:lineRule="exact"/>
        <w:ind w:firstLine="640" w:firstLineChars="200"/>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乙方违反国家相关法规，与聘用人员发生纠纷的，均由乙方负责调解与处理，医院不承担</w:t>
      </w:r>
      <w:r>
        <w:rPr>
          <w:rFonts w:hint="eastAsia" w:ascii="仿宋_GB2312" w:hAnsi="仿宋_GB2312" w:eastAsia="仿宋_GB2312" w:cs="仿宋_GB2312"/>
          <w:color w:val="auto"/>
          <w:sz w:val="32"/>
          <w:szCs w:val="32"/>
          <w:lang w:val="en-US" w:eastAsia="zh-CN"/>
        </w:rPr>
        <w:t>任何</w:t>
      </w:r>
      <w:r>
        <w:rPr>
          <w:rFonts w:hint="eastAsia" w:ascii="仿宋_GB2312" w:hAnsi="仿宋_GB2312" w:eastAsia="仿宋_GB2312" w:cs="仿宋_GB2312"/>
          <w:color w:val="auto"/>
          <w:sz w:val="32"/>
          <w:szCs w:val="32"/>
        </w:rPr>
        <w:t>责任。</w:t>
      </w:r>
      <w:bookmarkEnd w:id="0"/>
    </w:p>
    <w:p>
      <w:pPr>
        <w:pStyle w:val="2"/>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物业服务采购项目报价表</w:t>
      </w:r>
    </w:p>
    <w:tbl>
      <w:tblPr>
        <w:tblStyle w:val="47"/>
        <w:tblW w:w="94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序号</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项目名称</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数量</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单位</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单价（元）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服务时限（月）</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合计金额（元）</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保洁服务</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w:t>
            </w:r>
          </w:p>
        </w:tc>
        <w:tc>
          <w:tcPr>
            <w:tcW w:w="108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single"/>
              </w:rPr>
            </w:pP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元/人/月</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按月结算，按实际核定岗位数结算。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3240" w:type="dxa"/>
            <w:gridSpan w:val="3"/>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PVC地板打蜡：</w:t>
            </w:r>
            <w:r>
              <w:rPr>
                <w:rStyle w:val="253"/>
                <w:rFonts w:hAnsi="宋体"/>
                <w:lang w:val="en-US" w:eastAsia="zh-CN" w:bidi="ar"/>
              </w:rPr>
              <w:t xml:space="preserve">              </w:t>
            </w:r>
            <w:r>
              <w:rPr>
                <w:rStyle w:val="252"/>
                <w:rFonts w:hAnsi="宋体"/>
                <w:lang w:val="en-US" w:eastAsia="zh-CN" w:bidi="ar"/>
              </w:rPr>
              <w:t xml:space="preserve">    </w:t>
            </w:r>
          </w:p>
        </w:tc>
        <w:tc>
          <w:tcPr>
            <w:tcW w:w="2160" w:type="dxa"/>
            <w:gridSpan w:val="2"/>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大理石地板翻新：</w:t>
            </w:r>
            <w:r>
              <w:rPr>
                <w:rStyle w:val="253"/>
                <w:rFonts w:hAnsi="宋体"/>
                <w:lang w:val="en-US" w:eastAsia="zh-CN" w:bidi="ar"/>
              </w:rPr>
              <w:t xml:space="preserve">           </w:t>
            </w:r>
            <w:r>
              <w:rPr>
                <w:rStyle w:val="252"/>
                <w:rFonts w:hAnsi="宋体"/>
                <w:lang w:val="en-US" w:eastAsia="zh-CN" w:bidi="ar"/>
              </w:rPr>
              <w:br w:type="textWrapping"/>
            </w:r>
            <w:r>
              <w:rPr>
                <w:rStyle w:val="253"/>
                <w:rFonts w:hAnsi="宋体"/>
                <w:lang w:val="en-US" w:eastAsia="zh-CN" w:bidi="ar"/>
              </w:rPr>
              <w:t xml:space="preserve">          </w:t>
            </w:r>
            <w:r>
              <w:rPr>
                <w:rStyle w:val="252"/>
                <w:rFonts w:hAnsi="宋体"/>
                <w:lang w:val="en-US" w:eastAsia="zh-CN" w:bidi="ar"/>
              </w:rPr>
              <w:t>元/</w:t>
            </w:r>
            <w:r>
              <w:rPr>
                <w:rStyle w:val="254"/>
                <w:lang w:val="en-US" w:eastAsia="zh-CN" w:bidi="ar"/>
              </w:rPr>
              <w:t>㎡</w:t>
            </w:r>
            <w:r>
              <w:rPr>
                <w:rStyle w:val="252"/>
                <w:rFonts w:hAnsi="宋体"/>
                <w:lang w:val="en-US" w:eastAsia="zh-CN" w:bidi="ar"/>
              </w:rPr>
              <w:t>/次</w:t>
            </w:r>
          </w:p>
        </w:tc>
        <w:tc>
          <w:tcPr>
            <w:tcW w:w="1853"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按季度结算，按实际发生工作量结算。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3240" w:type="dxa"/>
            <w:gridSpan w:val="3"/>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元/㎡/次</w:t>
            </w:r>
          </w:p>
        </w:tc>
        <w:tc>
          <w:tcPr>
            <w:tcW w:w="2160" w:type="dxa"/>
            <w:gridSpan w:val="2"/>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3240" w:type="dxa"/>
            <w:gridSpan w:val="3"/>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大理石花岗岩地板打蜡：</w:t>
            </w:r>
            <w:r>
              <w:rPr>
                <w:rStyle w:val="255"/>
                <w:rFonts w:hAnsi="宋体"/>
                <w:lang w:val="en-US" w:eastAsia="zh-CN" w:bidi="ar"/>
              </w:rPr>
              <w:t xml:space="preserve">        </w:t>
            </w:r>
          </w:p>
        </w:tc>
        <w:tc>
          <w:tcPr>
            <w:tcW w:w="2160" w:type="dxa"/>
            <w:gridSpan w:val="2"/>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1"/>
                <w:szCs w:val="21"/>
                <w:u w:val="single"/>
                <w:lang w:val="en-US"/>
              </w:rPr>
            </w:pPr>
            <w:r>
              <w:rPr>
                <w:rFonts w:hint="eastAsia" w:ascii="仿宋_GB2312" w:hAnsi="宋体" w:eastAsia="仿宋_GB2312" w:cs="仿宋_GB2312"/>
                <w:i w:val="0"/>
                <w:iCs w:val="0"/>
                <w:color w:val="000000"/>
                <w:kern w:val="0"/>
                <w:sz w:val="21"/>
                <w:szCs w:val="21"/>
                <w:u w:val="none"/>
                <w:lang w:val="en-US" w:eastAsia="zh-CN" w:bidi="ar"/>
              </w:rPr>
              <w:t>花岗岩地板翻新：</w:t>
            </w:r>
            <w:r>
              <w:rPr>
                <w:rFonts w:hint="eastAsia" w:ascii="仿宋_GB2312" w:hAnsi="宋体" w:eastAsia="仿宋_GB2312" w:cs="仿宋_GB2312"/>
                <w:i w:val="0"/>
                <w:iCs w:val="0"/>
                <w:color w:val="000000"/>
                <w:kern w:val="0"/>
                <w:sz w:val="21"/>
                <w:szCs w:val="21"/>
                <w:u w:val="single"/>
                <w:lang w:val="en-US" w:eastAsia="zh-CN" w:bidi="ar"/>
              </w:rPr>
              <w:t xml:space="preserve">    </w:t>
            </w: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3240" w:type="dxa"/>
            <w:gridSpan w:val="3"/>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元/㎡/次</w:t>
            </w:r>
          </w:p>
        </w:tc>
        <w:tc>
          <w:tcPr>
            <w:tcW w:w="216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Style w:val="252"/>
                <w:rFonts w:hint="eastAsia" w:hAnsi="宋体"/>
                <w:u w:val="single"/>
                <w:lang w:val="en-US" w:eastAsia="zh-CN" w:bidi="ar"/>
              </w:rPr>
              <w:t xml:space="preserve">       </w:t>
            </w:r>
            <w:r>
              <w:rPr>
                <w:rStyle w:val="252"/>
                <w:rFonts w:hAnsi="宋体"/>
                <w:lang w:val="en-US" w:eastAsia="zh-CN" w:bidi="ar"/>
              </w:rPr>
              <w:t>元/㎡/次</w:t>
            </w: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电梯司乘服务</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人</w:t>
            </w:r>
          </w:p>
        </w:tc>
        <w:tc>
          <w:tcPr>
            <w:tcW w:w="108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single"/>
              </w:rPr>
            </w:pP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元/人/月</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按月结算，按实际核定岗位数结算。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jc w:val="both"/>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3</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化粪池、污水井、雨水井、蓄水池清理服务</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全院范围</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年服务费</w:t>
            </w:r>
          </w:p>
        </w:tc>
        <w:tc>
          <w:tcPr>
            <w:tcW w:w="108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single"/>
              </w:rPr>
            </w:pP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 xml:space="preserve">元/年  </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按季结算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绿化养护</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全院范围</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年服务费</w:t>
            </w:r>
          </w:p>
        </w:tc>
        <w:tc>
          <w:tcPr>
            <w:tcW w:w="108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single"/>
              </w:rPr>
            </w:pPr>
            <w:r>
              <w:rPr>
                <w:rStyle w:val="255"/>
                <w:rFonts w:hAnsi="宋体"/>
                <w:lang w:val="en-US" w:eastAsia="zh-CN" w:bidi="ar"/>
              </w:rPr>
              <w:t xml:space="preserve">          </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按季结算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元/年</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生活垃圾清运</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约1.2吨/天</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年服务费</w:t>
            </w:r>
          </w:p>
        </w:tc>
        <w:tc>
          <w:tcPr>
            <w:tcW w:w="108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single"/>
              </w:rPr>
            </w:pPr>
            <w:r>
              <w:rPr>
                <w:rStyle w:val="255"/>
                <w:rFonts w:hAnsi="宋体"/>
                <w:lang w:val="en-US" w:eastAsia="zh-CN" w:bidi="ar"/>
              </w:rPr>
              <w:t xml:space="preserve">           </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按季结算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元/年</w:t>
            </w: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污水处理</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约6000吨/月</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按处理1吨污水的单价</w:t>
            </w:r>
          </w:p>
        </w:tc>
        <w:tc>
          <w:tcPr>
            <w:tcW w:w="1080" w:type="dxa"/>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single"/>
              </w:rPr>
            </w:pP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 xml:space="preserve">元/吨 </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按季结算，按实际处理量结算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top"/>
          </w:tcPr>
          <w:p>
            <w:pPr>
              <w:jc w:val="both"/>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7</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灭四害</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全院范围</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年服务费</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single"/>
              </w:rPr>
            </w:pP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元/年</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vMerge w:val="restart"/>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按季结算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singl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建筑垃圾清运</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单次车费（包括人工装卸）</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4吨车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Style w:val="255"/>
                <w:rFonts w:hAnsi="宋体"/>
                <w:lang w:val="en-US" w:eastAsia="zh-CN" w:bidi="ar"/>
              </w:rPr>
            </w:pPr>
          </w:p>
          <w:p>
            <w:pPr>
              <w:keepNext w:val="0"/>
              <w:keepLines w:val="0"/>
              <w:widowControl/>
              <w:suppressLineNumbers w:val="0"/>
              <w:jc w:val="left"/>
              <w:textAlignment w:val="top"/>
              <w:rPr>
                <w:rStyle w:val="255"/>
                <w:rFonts w:hAnsi="宋体"/>
                <w:lang w:val="en-US" w:eastAsia="zh-CN" w:bidi="ar"/>
              </w:rPr>
            </w:pPr>
            <w:r>
              <w:rPr>
                <w:rStyle w:val="255"/>
                <w:rFonts w:hAnsi="宋体"/>
                <w:lang w:val="en-US" w:eastAsia="zh-CN" w:bidi="ar"/>
              </w:rPr>
              <w:t xml:space="preserve">           </w:t>
            </w:r>
          </w:p>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元/车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none"/>
              </w:rPr>
            </w:pPr>
            <w:r>
              <w:rPr>
                <w:rStyle w:val="252"/>
                <w:rFonts w:hAnsi="宋体"/>
                <w:lang w:val="en-US" w:eastAsia="zh-CN" w:bidi="ar"/>
              </w:rPr>
              <w:t>按季结算，</w:t>
            </w:r>
            <w:r>
              <w:rPr>
                <w:rFonts w:hint="eastAsia" w:ascii="仿宋_GB2312" w:hAnsi="宋体" w:eastAsia="仿宋_GB2312" w:cs="仿宋_GB2312"/>
                <w:i w:val="0"/>
                <w:iCs w:val="0"/>
                <w:color w:val="000000"/>
                <w:kern w:val="0"/>
                <w:sz w:val="21"/>
                <w:szCs w:val="21"/>
                <w:u w:val="none"/>
                <w:lang w:val="en-US" w:eastAsia="zh-CN" w:bidi="ar"/>
              </w:rPr>
              <w:t>按实际使用车次结算。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7"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单次车费（包括人工装卸）</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9吨车</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Style w:val="255"/>
                <w:rFonts w:hAnsi="宋体"/>
                <w:lang w:val="en-US" w:eastAsia="zh-CN" w:bidi="ar"/>
              </w:rPr>
            </w:pPr>
          </w:p>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single"/>
              </w:rPr>
            </w:pPr>
            <w:r>
              <w:rPr>
                <w:rStyle w:val="255"/>
                <w:rFonts w:hAnsi="宋体"/>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元/车</w:t>
            </w:r>
          </w:p>
        </w:tc>
        <w:tc>
          <w:tcPr>
            <w:tcW w:w="1080"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w:t>
            </w:r>
          </w:p>
        </w:tc>
        <w:tc>
          <w:tcPr>
            <w:tcW w:w="1080" w:type="dxa"/>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853"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1080" w:type="dxa"/>
            <w:vMerge w:val="restart"/>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9</w:t>
            </w:r>
          </w:p>
        </w:tc>
        <w:tc>
          <w:tcPr>
            <w:tcW w:w="1080" w:type="dxa"/>
            <w:vMerge w:val="restart"/>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车辆搬运服务</w:t>
            </w:r>
          </w:p>
        </w:tc>
        <w:tc>
          <w:tcPr>
            <w:tcW w:w="2160" w:type="dxa"/>
            <w:gridSpan w:val="2"/>
            <w:vMerge w:val="restart"/>
            <w:tcBorders>
              <w:top w:val="single" w:color="000000" w:sz="8" w:space="0"/>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车辆搬运服务费</w:t>
            </w:r>
          </w:p>
        </w:tc>
        <w:tc>
          <w:tcPr>
            <w:tcW w:w="5093"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按2吨（4.2米长）车型20公里内，起步价（含3人装车卸货，单件不超100公斤，如同层搬运、上坡搬运或可以乘坐电梯搬运的，需搬至业主指定地点）：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2160" w:type="dxa"/>
            <w:gridSpan w:val="2"/>
            <w:vMerge w:val="continue"/>
            <w:tcBorders>
              <w:top w:val="nil"/>
              <w:left w:val="single" w:color="000000" w:sz="8" w:space="0"/>
              <w:bottom w:val="nil"/>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白天：</w:t>
            </w:r>
            <w:r>
              <w:rPr>
                <w:rStyle w:val="253"/>
                <w:rFonts w:hAnsi="宋体"/>
                <w:lang w:val="en-US" w:eastAsia="zh-CN" w:bidi="ar"/>
              </w:rPr>
              <w:t xml:space="preserve">          </w:t>
            </w:r>
            <w:r>
              <w:rPr>
                <w:rStyle w:val="252"/>
                <w:rFonts w:hAnsi="宋体"/>
                <w:lang w:val="en-US" w:eastAsia="zh-CN" w:bidi="ar"/>
              </w:rPr>
              <w:t>元/车</w:t>
            </w:r>
          </w:p>
        </w:tc>
        <w:tc>
          <w:tcPr>
            <w:tcW w:w="2933"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夜间：</w:t>
            </w:r>
            <w:r>
              <w:rPr>
                <w:rStyle w:val="253"/>
                <w:rFonts w:hAnsi="宋体"/>
                <w:lang w:val="en-US" w:eastAsia="zh-CN" w:bidi="ar"/>
              </w:rPr>
              <w:t xml:space="preserve">        </w:t>
            </w:r>
            <w:r>
              <w:rPr>
                <w:rStyle w:val="252"/>
                <w:rFonts w:hAnsi="宋体"/>
                <w:lang w:val="en-US" w:eastAsia="zh-CN" w:bidi="ar"/>
              </w:rPr>
              <w:t>元/车（超过20：00）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2160" w:type="dxa"/>
            <w:gridSpan w:val="2"/>
            <w:vMerge w:val="continue"/>
            <w:tcBorders>
              <w:top w:val="nil"/>
              <w:left w:val="single" w:color="000000" w:sz="8" w:space="0"/>
              <w:bottom w:val="nil"/>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c>
          <w:tcPr>
            <w:tcW w:w="5093"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如需搬运上楼梯的，在正常的基础上再按以下标准加收费用：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2160" w:type="dxa"/>
            <w:gridSpan w:val="2"/>
            <w:vMerge w:val="continue"/>
            <w:tcBorders>
              <w:top w:val="nil"/>
              <w:left w:val="single" w:color="000000" w:sz="8" w:space="0"/>
              <w:bottom w:val="nil"/>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2-4楼（非电梯楼）</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single"/>
              </w:rPr>
            </w:pPr>
            <w:r>
              <w:rPr>
                <w:rFonts w:hint="eastAsia" w:ascii="仿宋_GB2312" w:hAnsi="宋体" w:eastAsia="仿宋_GB2312" w:cs="仿宋_GB2312"/>
                <w:i w:val="0"/>
                <w:iCs w:val="0"/>
                <w:color w:val="000000"/>
                <w:kern w:val="0"/>
                <w:sz w:val="21"/>
                <w:szCs w:val="21"/>
                <w:u w:val="single"/>
                <w:lang w:val="en-US" w:eastAsia="zh-CN" w:bidi="ar"/>
              </w:rPr>
              <w:t xml:space="preserve">     </w:t>
            </w:r>
            <w:r>
              <w:rPr>
                <w:rStyle w:val="252"/>
                <w:rFonts w:hAnsi="宋体"/>
                <w:u w:val="none"/>
                <w:lang w:val="en-US" w:eastAsia="zh-CN" w:bidi="ar"/>
              </w:rPr>
              <w:t>元/车</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5-7楼（非电梯）</w:t>
            </w:r>
          </w:p>
        </w:tc>
        <w:tc>
          <w:tcPr>
            <w:tcW w:w="1853"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single"/>
              </w:rPr>
            </w:pP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元/车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2160" w:type="dxa"/>
            <w:gridSpan w:val="2"/>
            <w:vMerge w:val="continue"/>
            <w:tcBorders>
              <w:top w:val="nil"/>
              <w:left w:val="single" w:color="000000" w:sz="8" w:space="0"/>
              <w:bottom w:val="nil"/>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8楼以上（非电梯楼）</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仿宋_GB2312" w:hAnsi="宋体" w:eastAsia="仿宋_GB2312" w:cs="仿宋_GB2312"/>
                <w:i w:val="0"/>
                <w:iCs w:val="0"/>
                <w:color w:val="000000"/>
                <w:sz w:val="21"/>
                <w:szCs w:val="21"/>
                <w:u w:val="single"/>
              </w:rPr>
            </w:pPr>
            <w:r>
              <w:rPr>
                <w:rFonts w:hint="eastAsia" w:ascii="仿宋_GB2312" w:hAnsi="宋体" w:eastAsia="仿宋_GB2312" w:cs="仿宋_GB2312"/>
                <w:i w:val="0"/>
                <w:iCs w:val="0"/>
                <w:color w:val="000000"/>
                <w:kern w:val="0"/>
                <w:sz w:val="21"/>
                <w:szCs w:val="21"/>
                <w:u w:val="single"/>
                <w:lang w:val="en-US" w:eastAsia="zh-CN" w:bidi="ar"/>
              </w:rPr>
              <w:t xml:space="preserve">     </w:t>
            </w:r>
            <w:r>
              <w:rPr>
                <w:rFonts w:hint="eastAsia" w:ascii="仿宋_GB2312" w:hAnsi="宋体" w:eastAsia="仿宋_GB2312" w:cs="仿宋_GB2312"/>
                <w:i w:val="0"/>
                <w:iCs w:val="0"/>
                <w:color w:val="000000"/>
                <w:kern w:val="0"/>
                <w:sz w:val="21"/>
                <w:szCs w:val="21"/>
                <w:u w:val="none"/>
                <w:lang w:val="en-US" w:eastAsia="zh-CN" w:bidi="ar"/>
              </w:rPr>
              <w:t>元/车</w:t>
            </w:r>
          </w:p>
        </w:tc>
        <w:tc>
          <w:tcPr>
            <w:tcW w:w="2933"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2160" w:type="dxa"/>
            <w:gridSpan w:val="2"/>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仿宋_GB2312" w:hAnsi="宋体" w:eastAsia="仿宋_GB2312" w:cs="仿宋_GB2312"/>
                <w:i w:val="0"/>
                <w:iCs w:val="0"/>
                <w:color w:val="000000"/>
                <w:sz w:val="21"/>
                <w:szCs w:val="21"/>
                <w:u w:val="none"/>
              </w:rPr>
            </w:pPr>
          </w:p>
        </w:tc>
        <w:tc>
          <w:tcPr>
            <w:tcW w:w="5093"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7" w:hRule="atLeast"/>
        </w:trPr>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nil"/>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21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打包服务费</w:t>
            </w:r>
          </w:p>
        </w:tc>
        <w:tc>
          <w:tcPr>
            <w:tcW w:w="5093"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216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default" w:ascii="仿宋_GB2312" w:hAnsi="宋体" w:eastAsia="仿宋_GB2312" w:cs="仿宋_GB2312"/>
                <w:i w:val="0"/>
                <w:iCs w:val="0"/>
                <w:color w:val="000000"/>
                <w:sz w:val="21"/>
                <w:szCs w:val="21"/>
                <w:u w:val="none"/>
                <w:lang w:val="en-US"/>
              </w:rPr>
            </w:pPr>
            <w:r>
              <w:rPr>
                <w:rFonts w:hint="eastAsia" w:ascii="仿宋_GB2312" w:hAnsi="宋体" w:eastAsia="仿宋_GB2312" w:cs="仿宋_GB2312"/>
                <w:i w:val="0"/>
                <w:iCs w:val="0"/>
                <w:color w:val="000000"/>
                <w:kern w:val="0"/>
                <w:sz w:val="21"/>
                <w:szCs w:val="21"/>
                <w:u w:val="none"/>
                <w:lang w:val="en-US" w:eastAsia="zh-CN" w:bidi="ar"/>
              </w:rPr>
              <w:t>拆装服务费</w:t>
            </w:r>
          </w:p>
        </w:tc>
        <w:tc>
          <w:tcPr>
            <w:tcW w:w="5093" w:type="dxa"/>
            <w:gridSpan w:val="4"/>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top"/>
          </w:tcPr>
          <w:p>
            <w:pPr>
              <w:jc w:val="center"/>
              <w:rPr>
                <w:rFonts w:hint="eastAsia" w:ascii="仿宋_GB2312" w:hAnsi="宋体" w:eastAsia="仿宋_GB2312" w:cs="仿宋_GB2312"/>
                <w:i w:val="0"/>
                <w:iCs w:val="0"/>
                <w:color w:val="000000"/>
                <w:sz w:val="21"/>
                <w:szCs w:val="21"/>
                <w:u w:val="none"/>
              </w:rPr>
            </w:pPr>
          </w:p>
        </w:tc>
        <w:tc>
          <w:tcPr>
            <w:tcW w:w="7253" w:type="dxa"/>
            <w:gridSpan w:val="6"/>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numPr>
                <w:ilvl w:val="0"/>
                <w:numId w:val="0"/>
              </w:numPr>
              <w:suppressLineNumbers w:val="0"/>
              <w:jc w:val="both"/>
              <w:textAlignment w:val="top"/>
              <w:rPr>
                <w:rStyle w:val="252"/>
                <w:rFonts w:hint="eastAsia" w:hAnsi="宋体"/>
                <w:lang w:val="en-US" w:eastAsia="zh-CN" w:bidi="ar"/>
              </w:rPr>
            </w:pPr>
            <w:r>
              <w:rPr>
                <w:rStyle w:val="252"/>
                <w:rFonts w:hint="eastAsia" w:hAnsi="宋体"/>
                <w:lang w:val="en-US" w:eastAsia="zh-CN" w:bidi="ar"/>
              </w:rPr>
              <w:t>1.服务时限24个月。</w:t>
            </w:r>
          </w:p>
          <w:p>
            <w:pPr>
              <w:keepNext w:val="0"/>
              <w:keepLines w:val="0"/>
              <w:widowControl/>
              <w:numPr>
                <w:ilvl w:val="0"/>
                <w:numId w:val="0"/>
              </w:numPr>
              <w:suppressLineNumbers w:val="0"/>
              <w:jc w:val="both"/>
              <w:textAlignment w:val="top"/>
              <w:rPr>
                <w:rFonts w:hint="eastAsia" w:ascii="仿宋_GB2312" w:hAnsi="宋体" w:eastAsia="仿宋_GB2312" w:cs="仿宋_GB2312"/>
                <w:i w:val="0"/>
                <w:iCs w:val="0"/>
                <w:color w:val="000000"/>
                <w:sz w:val="21"/>
                <w:szCs w:val="21"/>
                <w:u w:val="none"/>
              </w:rPr>
            </w:pPr>
            <w:r>
              <w:rPr>
                <w:rStyle w:val="252"/>
                <w:rFonts w:hint="eastAsia" w:hAnsi="宋体"/>
                <w:lang w:val="en-US" w:eastAsia="zh-CN" w:bidi="ar"/>
              </w:rPr>
              <w:t>2.</w:t>
            </w:r>
            <w:r>
              <w:rPr>
                <w:rStyle w:val="252"/>
                <w:rFonts w:hAnsi="宋体"/>
                <w:lang w:val="en-US" w:eastAsia="zh-CN" w:bidi="ar"/>
              </w:rPr>
              <w:t>按季结算，</w:t>
            </w:r>
            <w:r>
              <w:rPr>
                <w:rFonts w:hint="eastAsia" w:ascii="仿宋_GB2312" w:hAnsi="宋体" w:eastAsia="仿宋_GB2312" w:cs="仿宋_GB2312"/>
                <w:i w:val="0"/>
                <w:iCs w:val="0"/>
                <w:color w:val="000000"/>
                <w:kern w:val="0"/>
                <w:sz w:val="21"/>
                <w:szCs w:val="21"/>
                <w:u w:val="none"/>
                <w:lang w:val="en-US" w:eastAsia="zh-CN" w:bidi="ar"/>
              </w:rPr>
              <w:t>按实际使用车次、人工进行结算。</w:t>
            </w:r>
          </w:p>
        </w:tc>
      </w:tr>
    </w:tbl>
    <w:p>
      <w:pPr>
        <w:pStyle w:val="2"/>
        <w:pageBreakBefore w:val="0"/>
        <w:kinsoku/>
        <w:wordWrap/>
        <w:overflowPunct/>
        <w:topLinePunct w:val="0"/>
        <w:bidi w:val="0"/>
        <w:spacing w:line="560" w:lineRule="exact"/>
        <w:textAlignment w:val="auto"/>
        <w:rPr>
          <w:rFonts w:hint="eastAsia"/>
          <w:lang w:val="en-US" w:eastAsia="zh-CN"/>
        </w:rPr>
      </w:pPr>
    </w:p>
    <w:sectPr>
      <w:footerReference r:id="rId7" w:type="default"/>
      <w:pgSz w:w="11906" w:h="16838"/>
      <w:pgMar w:top="990" w:right="1247" w:bottom="948" w:left="1247"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Helv">
    <w:altName w:val="Microsoft Sans Serif"/>
    <w:panose1 w:val="020B060402020203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CHH+ABAADBAwAADgAAAGRycy9lMm9Eb2MueG1srVNBrtMwEN0jcQfL&#10;e5o0Eq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a84c8LSwC/fv11+/Lr8/MqW&#10;ZfU8KdT7sKbEO0+pcXgFA+3N7A/kTMSHFm36EyVGcdL3fNVXDZHJdGlVrVYlhSTF5gPhF/fXPYb4&#10;RoFlyag50gCzruL0LsQxdU5J1RzcamPyEI37y0GYyVOk3scekxWH/TAR2kNzJj70EqhOB/iFs572&#10;oOaO1p4z89aRzGllZgNnYz8bwkm6WPPI2Wi+juNqHT3qQ5eXLTUV/Mtj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MHwhx/gAQAAwQMAAA4AAAAA&#10;AAAAAQAgAAAAHgEAAGRycy9lMm9Eb2MueG1sUEsFBgAAAAAGAAYAWQEAAHAFA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pQp+EBAADBAwAADgAAAGRycy9lMm9Eb2MueG1srVPNjtMwEL4j8Q6W&#10;7zRpk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zZkTlgZ+/vH9/PP3+dc3&#10;Ni8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GClCn4QEAAMEDAAAOAAAA&#10;AAAAAAEAIAAAAB4BAABkcnMvZTJvRG9jLnhtbFBLBQYAAAAABgAGAFkBAABxBQAAAAA=&#10;">
              <v:fill on="f" focussize="0,0"/>
              <v:stroke on="f"/>
              <v:imagedata o:title=""/>
              <o:lock v:ext="edit" aspectratio="f"/>
              <v:textbox inset="0mm,0mm,0mm,0mm" style="mso-fit-shape-to-text:t;">
                <w:txbxContent>
                  <w:p>
                    <w:pPr>
                      <w:pStyle w:val="3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center"/>
    </w:pPr>
    <w:r>
      <w:rPr>
        <w:rFonts w:hint="eastAsia" w:ascii="Arial" w:hAnsi="Arial" w:eastAsia="Arial"/>
        <w:color w:val="000000"/>
        <w:sz w:val="16"/>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20"/>
      <w:lvlText w:val="%1."/>
      <w:lvlJc w:val="left"/>
      <w:pPr>
        <w:tabs>
          <w:tab w:val="left" w:pos="1200"/>
        </w:tabs>
        <w:ind w:left="1200" w:hanging="360"/>
      </w:pPr>
    </w:lvl>
  </w:abstractNum>
  <w:abstractNum w:abstractNumId="1">
    <w:nsid w:val="00000008"/>
    <w:multiLevelType w:val="multilevel"/>
    <w:tmpl w:val="00000008"/>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4FB5EED4"/>
    <w:multiLevelType w:val="singleLevel"/>
    <w:tmpl w:val="4FB5EED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DBkOWNjMWM0YTUxMDI0MWM5ZDMzZGE2Y2I4MzYifQ=="/>
  </w:docVars>
  <w:rsids>
    <w:rsidRoot w:val="00172A27"/>
    <w:rsid w:val="000006F5"/>
    <w:rsid w:val="000009DF"/>
    <w:rsid w:val="00000C7C"/>
    <w:rsid w:val="00000D08"/>
    <w:rsid w:val="00000F12"/>
    <w:rsid w:val="00001261"/>
    <w:rsid w:val="0000132B"/>
    <w:rsid w:val="000033F5"/>
    <w:rsid w:val="00004302"/>
    <w:rsid w:val="00004717"/>
    <w:rsid w:val="0000491E"/>
    <w:rsid w:val="00004C5E"/>
    <w:rsid w:val="00005B8F"/>
    <w:rsid w:val="00006276"/>
    <w:rsid w:val="0000683F"/>
    <w:rsid w:val="00006DCE"/>
    <w:rsid w:val="00006ED6"/>
    <w:rsid w:val="00006FCB"/>
    <w:rsid w:val="000073D0"/>
    <w:rsid w:val="000078B3"/>
    <w:rsid w:val="00010919"/>
    <w:rsid w:val="000116D8"/>
    <w:rsid w:val="000116EB"/>
    <w:rsid w:val="00012135"/>
    <w:rsid w:val="00012622"/>
    <w:rsid w:val="000135C7"/>
    <w:rsid w:val="000136D6"/>
    <w:rsid w:val="00013BC3"/>
    <w:rsid w:val="00013C25"/>
    <w:rsid w:val="00014CD9"/>
    <w:rsid w:val="00015298"/>
    <w:rsid w:val="0001570C"/>
    <w:rsid w:val="00015EF7"/>
    <w:rsid w:val="000163F3"/>
    <w:rsid w:val="00016587"/>
    <w:rsid w:val="00016BF7"/>
    <w:rsid w:val="00016C5F"/>
    <w:rsid w:val="00016EBE"/>
    <w:rsid w:val="0001722B"/>
    <w:rsid w:val="00017253"/>
    <w:rsid w:val="00017E59"/>
    <w:rsid w:val="00017F04"/>
    <w:rsid w:val="000200BD"/>
    <w:rsid w:val="000207C3"/>
    <w:rsid w:val="0002082D"/>
    <w:rsid w:val="0002103A"/>
    <w:rsid w:val="00021AB1"/>
    <w:rsid w:val="00022B7C"/>
    <w:rsid w:val="0002357E"/>
    <w:rsid w:val="00023CE3"/>
    <w:rsid w:val="000242DB"/>
    <w:rsid w:val="00024EB0"/>
    <w:rsid w:val="0002567E"/>
    <w:rsid w:val="00025C36"/>
    <w:rsid w:val="00025DF9"/>
    <w:rsid w:val="000260EA"/>
    <w:rsid w:val="0002651D"/>
    <w:rsid w:val="000276FE"/>
    <w:rsid w:val="00027E72"/>
    <w:rsid w:val="00030D3A"/>
    <w:rsid w:val="000312F9"/>
    <w:rsid w:val="00032120"/>
    <w:rsid w:val="00032408"/>
    <w:rsid w:val="000326C0"/>
    <w:rsid w:val="0003286D"/>
    <w:rsid w:val="00032C58"/>
    <w:rsid w:val="00032EC5"/>
    <w:rsid w:val="00033093"/>
    <w:rsid w:val="000330EC"/>
    <w:rsid w:val="00033807"/>
    <w:rsid w:val="00033935"/>
    <w:rsid w:val="00033F34"/>
    <w:rsid w:val="000342FE"/>
    <w:rsid w:val="0003463E"/>
    <w:rsid w:val="00035112"/>
    <w:rsid w:val="00035216"/>
    <w:rsid w:val="00036466"/>
    <w:rsid w:val="00036473"/>
    <w:rsid w:val="00037D8A"/>
    <w:rsid w:val="00037F7A"/>
    <w:rsid w:val="000400D0"/>
    <w:rsid w:val="000401E1"/>
    <w:rsid w:val="00040C75"/>
    <w:rsid w:val="00041C99"/>
    <w:rsid w:val="000427D7"/>
    <w:rsid w:val="00042F4A"/>
    <w:rsid w:val="00043DF2"/>
    <w:rsid w:val="00044ECE"/>
    <w:rsid w:val="00045119"/>
    <w:rsid w:val="00045295"/>
    <w:rsid w:val="000452C8"/>
    <w:rsid w:val="00045374"/>
    <w:rsid w:val="0004636D"/>
    <w:rsid w:val="00046933"/>
    <w:rsid w:val="000469C2"/>
    <w:rsid w:val="00046DD7"/>
    <w:rsid w:val="0004772B"/>
    <w:rsid w:val="00050892"/>
    <w:rsid w:val="00050899"/>
    <w:rsid w:val="000521A2"/>
    <w:rsid w:val="000522CC"/>
    <w:rsid w:val="000522E0"/>
    <w:rsid w:val="000525D1"/>
    <w:rsid w:val="00052791"/>
    <w:rsid w:val="00053EBE"/>
    <w:rsid w:val="00053F0E"/>
    <w:rsid w:val="00053FCF"/>
    <w:rsid w:val="000545B6"/>
    <w:rsid w:val="00054F7E"/>
    <w:rsid w:val="000550AC"/>
    <w:rsid w:val="00055160"/>
    <w:rsid w:val="000566EC"/>
    <w:rsid w:val="000569C0"/>
    <w:rsid w:val="00056E37"/>
    <w:rsid w:val="00056F52"/>
    <w:rsid w:val="00057854"/>
    <w:rsid w:val="00057A5C"/>
    <w:rsid w:val="000608B3"/>
    <w:rsid w:val="00061013"/>
    <w:rsid w:val="000626F6"/>
    <w:rsid w:val="0006273B"/>
    <w:rsid w:val="0006281C"/>
    <w:rsid w:val="00062B90"/>
    <w:rsid w:val="00062C19"/>
    <w:rsid w:val="00062CEC"/>
    <w:rsid w:val="00062E9A"/>
    <w:rsid w:val="0006300E"/>
    <w:rsid w:val="000630C7"/>
    <w:rsid w:val="00064189"/>
    <w:rsid w:val="00064CCF"/>
    <w:rsid w:val="00064F65"/>
    <w:rsid w:val="00065BA2"/>
    <w:rsid w:val="00065BEC"/>
    <w:rsid w:val="00066D4D"/>
    <w:rsid w:val="0006730C"/>
    <w:rsid w:val="00067A89"/>
    <w:rsid w:val="00067CED"/>
    <w:rsid w:val="00067D2E"/>
    <w:rsid w:val="000701FC"/>
    <w:rsid w:val="0007041A"/>
    <w:rsid w:val="000711FC"/>
    <w:rsid w:val="00071736"/>
    <w:rsid w:val="00071B6F"/>
    <w:rsid w:val="00072541"/>
    <w:rsid w:val="000725D0"/>
    <w:rsid w:val="00072BA2"/>
    <w:rsid w:val="00072EFA"/>
    <w:rsid w:val="0007316B"/>
    <w:rsid w:val="00073256"/>
    <w:rsid w:val="00073C34"/>
    <w:rsid w:val="00073C90"/>
    <w:rsid w:val="0007480A"/>
    <w:rsid w:val="00074897"/>
    <w:rsid w:val="00074B48"/>
    <w:rsid w:val="00074DCC"/>
    <w:rsid w:val="00075188"/>
    <w:rsid w:val="000758E9"/>
    <w:rsid w:val="000759DA"/>
    <w:rsid w:val="00075EB1"/>
    <w:rsid w:val="00077253"/>
    <w:rsid w:val="00080456"/>
    <w:rsid w:val="000804EF"/>
    <w:rsid w:val="00080A33"/>
    <w:rsid w:val="00080B7F"/>
    <w:rsid w:val="00081651"/>
    <w:rsid w:val="000818C9"/>
    <w:rsid w:val="00081CBB"/>
    <w:rsid w:val="000821B9"/>
    <w:rsid w:val="00082522"/>
    <w:rsid w:val="00082D57"/>
    <w:rsid w:val="000833BB"/>
    <w:rsid w:val="00083DFA"/>
    <w:rsid w:val="00084344"/>
    <w:rsid w:val="00084549"/>
    <w:rsid w:val="000847B9"/>
    <w:rsid w:val="00084CB0"/>
    <w:rsid w:val="00085128"/>
    <w:rsid w:val="00085B97"/>
    <w:rsid w:val="0008643B"/>
    <w:rsid w:val="00087881"/>
    <w:rsid w:val="00090114"/>
    <w:rsid w:val="000901AF"/>
    <w:rsid w:val="000904CC"/>
    <w:rsid w:val="000904CD"/>
    <w:rsid w:val="00090A57"/>
    <w:rsid w:val="00090A61"/>
    <w:rsid w:val="00090DD8"/>
    <w:rsid w:val="00092775"/>
    <w:rsid w:val="00092E87"/>
    <w:rsid w:val="00093459"/>
    <w:rsid w:val="000939C7"/>
    <w:rsid w:val="00093B8B"/>
    <w:rsid w:val="00093CBC"/>
    <w:rsid w:val="000946D3"/>
    <w:rsid w:val="00094E4E"/>
    <w:rsid w:val="00094F64"/>
    <w:rsid w:val="00095266"/>
    <w:rsid w:val="00095882"/>
    <w:rsid w:val="000967A1"/>
    <w:rsid w:val="0009688E"/>
    <w:rsid w:val="000968C0"/>
    <w:rsid w:val="00096F37"/>
    <w:rsid w:val="00096F51"/>
    <w:rsid w:val="000A091F"/>
    <w:rsid w:val="000A0930"/>
    <w:rsid w:val="000A0FCC"/>
    <w:rsid w:val="000A1B39"/>
    <w:rsid w:val="000A4706"/>
    <w:rsid w:val="000A4FD6"/>
    <w:rsid w:val="000A584A"/>
    <w:rsid w:val="000A5A71"/>
    <w:rsid w:val="000A618E"/>
    <w:rsid w:val="000A68C1"/>
    <w:rsid w:val="000A6FC7"/>
    <w:rsid w:val="000A740A"/>
    <w:rsid w:val="000A76F6"/>
    <w:rsid w:val="000A7B68"/>
    <w:rsid w:val="000A7CFD"/>
    <w:rsid w:val="000B0C3A"/>
    <w:rsid w:val="000B1914"/>
    <w:rsid w:val="000B1957"/>
    <w:rsid w:val="000B1E83"/>
    <w:rsid w:val="000B3209"/>
    <w:rsid w:val="000B39C3"/>
    <w:rsid w:val="000B3C3C"/>
    <w:rsid w:val="000B4B0D"/>
    <w:rsid w:val="000B6E16"/>
    <w:rsid w:val="000B6F4E"/>
    <w:rsid w:val="000B79BF"/>
    <w:rsid w:val="000B7DAF"/>
    <w:rsid w:val="000C04CD"/>
    <w:rsid w:val="000C0539"/>
    <w:rsid w:val="000C1411"/>
    <w:rsid w:val="000C1E41"/>
    <w:rsid w:val="000C2593"/>
    <w:rsid w:val="000C269A"/>
    <w:rsid w:val="000C3557"/>
    <w:rsid w:val="000C36EB"/>
    <w:rsid w:val="000C406D"/>
    <w:rsid w:val="000C596E"/>
    <w:rsid w:val="000C5C19"/>
    <w:rsid w:val="000C5C4A"/>
    <w:rsid w:val="000C6D0E"/>
    <w:rsid w:val="000C7A84"/>
    <w:rsid w:val="000C7EC1"/>
    <w:rsid w:val="000D2627"/>
    <w:rsid w:val="000D2661"/>
    <w:rsid w:val="000D2879"/>
    <w:rsid w:val="000D287D"/>
    <w:rsid w:val="000D30B4"/>
    <w:rsid w:val="000D321C"/>
    <w:rsid w:val="000D33D2"/>
    <w:rsid w:val="000D3D19"/>
    <w:rsid w:val="000D3E05"/>
    <w:rsid w:val="000D3E6A"/>
    <w:rsid w:val="000D4653"/>
    <w:rsid w:val="000D5441"/>
    <w:rsid w:val="000D54B4"/>
    <w:rsid w:val="000D6068"/>
    <w:rsid w:val="000D62C6"/>
    <w:rsid w:val="000D62ED"/>
    <w:rsid w:val="000D6636"/>
    <w:rsid w:val="000D6929"/>
    <w:rsid w:val="000D6A46"/>
    <w:rsid w:val="000D6DE3"/>
    <w:rsid w:val="000D768C"/>
    <w:rsid w:val="000D79EB"/>
    <w:rsid w:val="000E1724"/>
    <w:rsid w:val="000E1B28"/>
    <w:rsid w:val="000E2366"/>
    <w:rsid w:val="000E309E"/>
    <w:rsid w:val="000E344D"/>
    <w:rsid w:val="000E3804"/>
    <w:rsid w:val="000E38A1"/>
    <w:rsid w:val="000E3D08"/>
    <w:rsid w:val="000E4421"/>
    <w:rsid w:val="000E4D1F"/>
    <w:rsid w:val="000E5658"/>
    <w:rsid w:val="000E5698"/>
    <w:rsid w:val="000E6741"/>
    <w:rsid w:val="000E76C5"/>
    <w:rsid w:val="000F056C"/>
    <w:rsid w:val="000F0956"/>
    <w:rsid w:val="000F280D"/>
    <w:rsid w:val="000F2C8E"/>
    <w:rsid w:val="000F62C3"/>
    <w:rsid w:val="000F6833"/>
    <w:rsid w:val="000F6B0B"/>
    <w:rsid w:val="000F7DE7"/>
    <w:rsid w:val="00100DAE"/>
    <w:rsid w:val="00101930"/>
    <w:rsid w:val="00101C28"/>
    <w:rsid w:val="00102E89"/>
    <w:rsid w:val="00103114"/>
    <w:rsid w:val="001039C5"/>
    <w:rsid w:val="001042C1"/>
    <w:rsid w:val="001052F5"/>
    <w:rsid w:val="00106037"/>
    <w:rsid w:val="00106685"/>
    <w:rsid w:val="001076AC"/>
    <w:rsid w:val="001079EA"/>
    <w:rsid w:val="00107A04"/>
    <w:rsid w:val="001101CE"/>
    <w:rsid w:val="0011108B"/>
    <w:rsid w:val="001110DF"/>
    <w:rsid w:val="00111265"/>
    <w:rsid w:val="0011275B"/>
    <w:rsid w:val="001128BF"/>
    <w:rsid w:val="001130AA"/>
    <w:rsid w:val="001137C6"/>
    <w:rsid w:val="00114C5F"/>
    <w:rsid w:val="00114E0C"/>
    <w:rsid w:val="001156C4"/>
    <w:rsid w:val="00115D04"/>
    <w:rsid w:val="00115D55"/>
    <w:rsid w:val="001161DA"/>
    <w:rsid w:val="001173A4"/>
    <w:rsid w:val="00117743"/>
    <w:rsid w:val="00117B7D"/>
    <w:rsid w:val="00117E46"/>
    <w:rsid w:val="00117F3F"/>
    <w:rsid w:val="001200D0"/>
    <w:rsid w:val="001205DD"/>
    <w:rsid w:val="00120861"/>
    <w:rsid w:val="001210AF"/>
    <w:rsid w:val="00121C3D"/>
    <w:rsid w:val="00122204"/>
    <w:rsid w:val="00122C78"/>
    <w:rsid w:val="00123249"/>
    <w:rsid w:val="00123653"/>
    <w:rsid w:val="00123697"/>
    <w:rsid w:val="0012438A"/>
    <w:rsid w:val="001255E3"/>
    <w:rsid w:val="00125B99"/>
    <w:rsid w:val="00125BD6"/>
    <w:rsid w:val="00126160"/>
    <w:rsid w:val="001264CE"/>
    <w:rsid w:val="001265A5"/>
    <w:rsid w:val="00126F60"/>
    <w:rsid w:val="001273C3"/>
    <w:rsid w:val="00127A68"/>
    <w:rsid w:val="00130AEE"/>
    <w:rsid w:val="00131FCD"/>
    <w:rsid w:val="00132BCD"/>
    <w:rsid w:val="001338B6"/>
    <w:rsid w:val="00133972"/>
    <w:rsid w:val="00134DEE"/>
    <w:rsid w:val="001350AE"/>
    <w:rsid w:val="00135DAC"/>
    <w:rsid w:val="0013748B"/>
    <w:rsid w:val="0013777C"/>
    <w:rsid w:val="00137AC7"/>
    <w:rsid w:val="00140BF9"/>
    <w:rsid w:val="00140D07"/>
    <w:rsid w:val="00140D96"/>
    <w:rsid w:val="00140E71"/>
    <w:rsid w:val="001420B8"/>
    <w:rsid w:val="00142BF9"/>
    <w:rsid w:val="0014346D"/>
    <w:rsid w:val="00144248"/>
    <w:rsid w:val="0014432E"/>
    <w:rsid w:val="00144EF1"/>
    <w:rsid w:val="00144FE1"/>
    <w:rsid w:val="001452D9"/>
    <w:rsid w:val="00145A17"/>
    <w:rsid w:val="00146572"/>
    <w:rsid w:val="00147884"/>
    <w:rsid w:val="00150D10"/>
    <w:rsid w:val="00150E37"/>
    <w:rsid w:val="00150FAC"/>
    <w:rsid w:val="00151D08"/>
    <w:rsid w:val="00152077"/>
    <w:rsid w:val="001528E0"/>
    <w:rsid w:val="00153B25"/>
    <w:rsid w:val="001540AC"/>
    <w:rsid w:val="00154146"/>
    <w:rsid w:val="001549BA"/>
    <w:rsid w:val="00154C1A"/>
    <w:rsid w:val="00155C85"/>
    <w:rsid w:val="00156678"/>
    <w:rsid w:val="00156B10"/>
    <w:rsid w:val="001572A1"/>
    <w:rsid w:val="00157810"/>
    <w:rsid w:val="00160503"/>
    <w:rsid w:val="00160BE1"/>
    <w:rsid w:val="0016170D"/>
    <w:rsid w:val="0016221E"/>
    <w:rsid w:val="00163014"/>
    <w:rsid w:val="00163371"/>
    <w:rsid w:val="00163826"/>
    <w:rsid w:val="00163BA1"/>
    <w:rsid w:val="00163D94"/>
    <w:rsid w:val="00164182"/>
    <w:rsid w:val="00165279"/>
    <w:rsid w:val="00166090"/>
    <w:rsid w:val="0016626C"/>
    <w:rsid w:val="00166F4B"/>
    <w:rsid w:val="00166F82"/>
    <w:rsid w:val="0016749B"/>
    <w:rsid w:val="00167B80"/>
    <w:rsid w:val="00167D4D"/>
    <w:rsid w:val="00167FF9"/>
    <w:rsid w:val="0017046E"/>
    <w:rsid w:val="00170473"/>
    <w:rsid w:val="00170A8C"/>
    <w:rsid w:val="00170B80"/>
    <w:rsid w:val="001719C1"/>
    <w:rsid w:val="00171ADB"/>
    <w:rsid w:val="00171CFA"/>
    <w:rsid w:val="00172029"/>
    <w:rsid w:val="00172522"/>
    <w:rsid w:val="001725C2"/>
    <w:rsid w:val="00173034"/>
    <w:rsid w:val="00173478"/>
    <w:rsid w:val="001737A2"/>
    <w:rsid w:val="00173AE6"/>
    <w:rsid w:val="001742D4"/>
    <w:rsid w:val="0017434C"/>
    <w:rsid w:val="00174595"/>
    <w:rsid w:val="00175053"/>
    <w:rsid w:val="001750A8"/>
    <w:rsid w:val="00175C59"/>
    <w:rsid w:val="00176818"/>
    <w:rsid w:val="00176C97"/>
    <w:rsid w:val="00177832"/>
    <w:rsid w:val="0018044E"/>
    <w:rsid w:val="00181516"/>
    <w:rsid w:val="00181D5B"/>
    <w:rsid w:val="00182F95"/>
    <w:rsid w:val="00183010"/>
    <w:rsid w:val="00183911"/>
    <w:rsid w:val="00183F63"/>
    <w:rsid w:val="001847F6"/>
    <w:rsid w:val="00184979"/>
    <w:rsid w:val="00184BD3"/>
    <w:rsid w:val="00186096"/>
    <w:rsid w:val="00186911"/>
    <w:rsid w:val="0018725F"/>
    <w:rsid w:val="00187C66"/>
    <w:rsid w:val="00190928"/>
    <w:rsid w:val="00190BEC"/>
    <w:rsid w:val="00191685"/>
    <w:rsid w:val="00191B61"/>
    <w:rsid w:val="00191BBE"/>
    <w:rsid w:val="001928FD"/>
    <w:rsid w:val="0019333E"/>
    <w:rsid w:val="001945E5"/>
    <w:rsid w:val="00195B0A"/>
    <w:rsid w:val="00196048"/>
    <w:rsid w:val="001966FE"/>
    <w:rsid w:val="00196A93"/>
    <w:rsid w:val="0019769B"/>
    <w:rsid w:val="001A0323"/>
    <w:rsid w:val="001A08A9"/>
    <w:rsid w:val="001A08B6"/>
    <w:rsid w:val="001A1553"/>
    <w:rsid w:val="001A1C64"/>
    <w:rsid w:val="001A1D84"/>
    <w:rsid w:val="001A2918"/>
    <w:rsid w:val="001A2C7B"/>
    <w:rsid w:val="001A2FF1"/>
    <w:rsid w:val="001A3165"/>
    <w:rsid w:val="001A347E"/>
    <w:rsid w:val="001A373E"/>
    <w:rsid w:val="001A3C7B"/>
    <w:rsid w:val="001A698A"/>
    <w:rsid w:val="001A7017"/>
    <w:rsid w:val="001A7407"/>
    <w:rsid w:val="001A760C"/>
    <w:rsid w:val="001B06BB"/>
    <w:rsid w:val="001B0856"/>
    <w:rsid w:val="001B09AE"/>
    <w:rsid w:val="001B17C8"/>
    <w:rsid w:val="001B1B18"/>
    <w:rsid w:val="001B4863"/>
    <w:rsid w:val="001B5154"/>
    <w:rsid w:val="001B5B26"/>
    <w:rsid w:val="001B62B9"/>
    <w:rsid w:val="001B66CB"/>
    <w:rsid w:val="001B683D"/>
    <w:rsid w:val="001B6DE9"/>
    <w:rsid w:val="001B7169"/>
    <w:rsid w:val="001B76F1"/>
    <w:rsid w:val="001B7876"/>
    <w:rsid w:val="001B7B3E"/>
    <w:rsid w:val="001B7C65"/>
    <w:rsid w:val="001B7FE0"/>
    <w:rsid w:val="001C07EB"/>
    <w:rsid w:val="001C1C36"/>
    <w:rsid w:val="001C2435"/>
    <w:rsid w:val="001C28CA"/>
    <w:rsid w:val="001C2FF5"/>
    <w:rsid w:val="001C358C"/>
    <w:rsid w:val="001C381B"/>
    <w:rsid w:val="001C3B38"/>
    <w:rsid w:val="001C487D"/>
    <w:rsid w:val="001C4A84"/>
    <w:rsid w:val="001C564F"/>
    <w:rsid w:val="001C5FE7"/>
    <w:rsid w:val="001C6120"/>
    <w:rsid w:val="001C73B7"/>
    <w:rsid w:val="001C7CCE"/>
    <w:rsid w:val="001D2326"/>
    <w:rsid w:val="001D297E"/>
    <w:rsid w:val="001D35FB"/>
    <w:rsid w:val="001D38D2"/>
    <w:rsid w:val="001D39AB"/>
    <w:rsid w:val="001D4A9D"/>
    <w:rsid w:val="001D5AFA"/>
    <w:rsid w:val="001D6054"/>
    <w:rsid w:val="001D6AE7"/>
    <w:rsid w:val="001D7013"/>
    <w:rsid w:val="001D73B5"/>
    <w:rsid w:val="001D791F"/>
    <w:rsid w:val="001E006A"/>
    <w:rsid w:val="001E0572"/>
    <w:rsid w:val="001E07C5"/>
    <w:rsid w:val="001E0E80"/>
    <w:rsid w:val="001E1812"/>
    <w:rsid w:val="001E1BAB"/>
    <w:rsid w:val="001E2463"/>
    <w:rsid w:val="001E2DD7"/>
    <w:rsid w:val="001E2F34"/>
    <w:rsid w:val="001E31D2"/>
    <w:rsid w:val="001E3521"/>
    <w:rsid w:val="001E3629"/>
    <w:rsid w:val="001E3A34"/>
    <w:rsid w:val="001E3C45"/>
    <w:rsid w:val="001E4034"/>
    <w:rsid w:val="001E4797"/>
    <w:rsid w:val="001E48AF"/>
    <w:rsid w:val="001E4E71"/>
    <w:rsid w:val="001E697D"/>
    <w:rsid w:val="001E6B45"/>
    <w:rsid w:val="001E6F54"/>
    <w:rsid w:val="001E7011"/>
    <w:rsid w:val="001E70AD"/>
    <w:rsid w:val="001E712E"/>
    <w:rsid w:val="001E76E8"/>
    <w:rsid w:val="001E7C40"/>
    <w:rsid w:val="001F06AB"/>
    <w:rsid w:val="001F1784"/>
    <w:rsid w:val="001F274F"/>
    <w:rsid w:val="001F289C"/>
    <w:rsid w:val="001F3192"/>
    <w:rsid w:val="001F3882"/>
    <w:rsid w:val="001F38B5"/>
    <w:rsid w:val="001F479D"/>
    <w:rsid w:val="001F4AD4"/>
    <w:rsid w:val="001F5273"/>
    <w:rsid w:val="001F748A"/>
    <w:rsid w:val="001F75D9"/>
    <w:rsid w:val="002001A1"/>
    <w:rsid w:val="0020099F"/>
    <w:rsid w:val="00200C62"/>
    <w:rsid w:val="002019D2"/>
    <w:rsid w:val="00202F25"/>
    <w:rsid w:val="00202F45"/>
    <w:rsid w:val="002032E8"/>
    <w:rsid w:val="00203323"/>
    <w:rsid w:val="00203EEC"/>
    <w:rsid w:val="00204460"/>
    <w:rsid w:val="0020448E"/>
    <w:rsid w:val="0020480D"/>
    <w:rsid w:val="002048B5"/>
    <w:rsid w:val="002051B0"/>
    <w:rsid w:val="00205987"/>
    <w:rsid w:val="0021033C"/>
    <w:rsid w:val="002107AF"/>
    <w:rsid w:val="00210A9F"/>
    <w:rsid w:val="00211A76"/>
    <w:rsid w:val="002145EB"/>
    <w:rsid w:val="00214D55"/>
    <w:rsid w:val="0021524E"/>
    <w:rsid w:val="00216180"/>
    <w:rsid w:val="002163D1"/>
    <w:rsid w:val="00216FF7"/>
    <w:rsid w:val="00217311"/>
    <w:rsid w:val="0021763A"/>
    <w:rsid w:val="00217B17"/>
    <w:rsid w:val="002206E3"/>
    <w:rsid w:val="00220844"/>
    <w:rsid w:val="0022085B"/>
    <w:rsid w:val="00220BD1"/>
    <w:rsid w:val="00220D03"/>
    <w:rsid w:val="002210FA"/>
    <w:rsid w:val="002214C2"/>
    <w:rsid w:val="0022176C"/>
    <w:rsid w:val="00222105"/>
    <w:rsid w:val="002221EA"/>
    <w:rsid w:val="002225D1"/>
    <w:rsid w:val="00223A0D"/>
    <w:rsid w:val="00223DB4"/>
    <w:rsid w:val="00224288"/>
    <w:rsid w:val="00224CFE"/>
    <w:rsid w:val="00225221"/>
    <w:rsid w:val="002256C2"/>
    <w:rsid w:val="00226136"/>
    <w:rsid w:val="002271D4"/>
    <w:rsid w:val="00227B4B"/>
    <w:rsid w:val="00227CDA"/>
    <w:rsid w:val="00227E2F"/>
    <w:rsid w:val="00231646"/>
    <w:rsid w:val="00231D2B"/>
    <w:rsid w:val="0023226F"/>
    <w:rsid w:val="0023252C"/>
    <w:rsid w:val="00232C7F"/>
    <w:rsid w:val="0023350F"/>
    <w:rsid w:val="002346B2"/>
    <w:rsid w:val="0023648A"/>
    <w:rsid w:val="002370E7"/>
    <w:rsid w:val="00237513"/>
    <w:rsid w:val="00237C1E"/>
    <w:rsid w:val="00240308"/>
    <w:rsid w:val="0024034B"/>
    <w:rsid w:val="00240C83"/>
    <w:rsid w:val="00240E3A"/>
    <w:rsid w:val="00240E4B"/>
    <w:rsid w:val="00241132"/>
    <w:rsid w:val="00241188"/>
    <w:rsid w:val="002434EE"/>
    <w:rsid w:val="00243B59"/>
    <w:rsid w:val="0024402F"/>
    <w:rsid w:val="00245022"/>
    <w:rsid w:val="002453DF"/>
    <w:rsid w:val="002455B9"/>
    <w:rsid w:val="00245E02"/>
    <w:rsid w:val="0024602B"/>
    <w:rsid w:val="00246155"/>
    <w:rsid w:val="00246956"/>
    <w:rsid w:val="00246B86"/>
    <w:rsid w:val="00247343"/>
    <w:rsid w:val="002477BE"/>
    <w:rsid w:val="002478D3"/>
    <w:rsid w:val="00247CBE"/>
    <w:rsid w:val="00250040"/>
    <w:rsid w:val="00250AC3"/>
    <w:rsid w:val="00250ADA"/>
    <w:rsid w:val="00251396"/>
    <w:rsid w:val="0025200C"/>
    <w:rsid w:val="00252D82"/>
    <w:rsid w:val="00253114"/>
    <w:rsid w:val="0025337A"/>
    <w:rsid w:val="00253F7F"/>
    <w:rsid w:val="00253FBD"/>
    <w:rsid w:val="002548D4"/>
    <w:rsid w:val="00255884"/>
    <w:rsid w:val="00255E14"/>
    <w:rsid w:val="002560C8"/>
    <w:rsid w:val="002569E0"/>
    <w:rsid w:val="00256B8B"/>
    <w:rsid w:val="00256C33"/>
    <w:rsid w:val="002574F2"/>
    <w:rsid w:val="00257EFA"/>
    <w:rsid w:val="00260802"/>
    <w:rsid w:val="00261223"/>
    <w:rsid w:val="002613F2"/>
    <w:rsid w:val="00261695"/>
    <w:rsid w:val="00261952"/>
    <w:rsid w:val="00263B2C"/>
    <w:rsid w:val="002644C1"/>
    <w:rsid w:val="002645E8"/>
    <w:rsid w:val="00264A26"/>
    <w:rsid w:val="00264B06"/>
    <w:rsid w:val="00264FC9"/>
    <w:rsid w:val="00265576"/>
    <w:rsid w:val="0026663D"/>
    <w:rsid w:val="0026688E"/>
    <w:rsid w:val="0026734F"/>
    <w:rsid w:val="00267907"/>
    <w:rsid w:val="002705F9"/>
    <w:rsid w:val="00270D9A"/>
    <w:rsid w:val="00271200"/>
    <w:rsid w:val="00271875"/>
    <w:rsid w:val="00272343"/>
    <w:rsid w:val="002724CA"/>
    <w:rsid w:val="002728E3"/>
    <w:rsid w:val="00272F7E"/>
    <w:rsid w:val="0027376E"/>
    <w:rsid w:val="0027485A"/>
    <w:rsid w:val="00274CAB"/>
    <w:rsid w:val="00274CCF"/>
    <w:rsid w:val="00274F58"/>
    <w:rsid w:val="0027507E"/>
    <w:rsid w:val="0027537D"/>
    <w:rsid w:val="00275807"/>
    <w:rsid w:val="002766B8"/>
    <w:rsid w:val="00276A0F"/>
    <w:rsid w:val="00276A6B"/>
    <w:rsid w:val="00276E4B"/>
    <w:rsid w:val="00277DEE"/>
    <w:rsid w:val="00280C89"/>
    <w:rsid w:val="0028185F"/>
    <w:rsid w:val="00281EEA"/>
    <w:rsid w:val="00283607"/>
    <w:rsid w:val="002841A9"/>
    <w:rsid w:val="00284313"/>
    <w:rsid w:val="00284823"/>
    <w:rsid w:val="00285C78"/>
    <w:rsid w:val="00286104"/>
    <w:rsid w:val="00286D3D"/>
    <w:rsid w:val="00287970"/>
    <w:rsid w:val="00290023"/>
    <w:rsid w:val="002902C0"/>
    <w:rsid w:val="00290542"/>
    <w:rsid w:val="00290A8A"/>
    <w:rsid w:val="00290AF6"/>
    <w:rsid w:val="002916C9"/>
    <w:rsid w:val="00291AF3"/>
    <w:rsid w:val="00292B25"/>
    <w:rsid w:val="00293146"/>
    <w:rsid w:val="0029348B"/>
    <w:rsid w:val="00293695"/>
    <w:rsid w:val="00293946"/>
    <w:rsid w:val="00293A61"/>
    <w:rsid w:val="00293D68"/>
    <w:rsid w:val="00293F15"/>
    <w:rsid w:val="002944A0"/>
    <w:rsid w:val="002946E4"/>
    <w:rsid w:val="002957D9"/>
    <w:rsid w:val="00295839"/>
    <w:rsid w:val="00295B52"/>
    <w:rsid w:val="002961A9"/>
    <w:rsid w:val="0029652C"/>
    <w:rsid w:val="00296AF7"/>
    <w:rsid w:val="002972F9"/>
    <w:rsid w:val="002976C4"/>
    <w:rsid w:val="002A027E"/>
    <w:rsid w:val="002A0387"/>
    <w:rsid w:val="002A03AA"/>
    <w:rsid w:val="002A1119"/>
    <w:rsid w:val="002A1302"/>
    <w:rsid w:val="002A1D0C"/>
    <w:rsid w:val="002A23E4"/>
    <w:rsid w:val="002A264F"/>
    <w:rsid w:val="002A2941"/>
    <w:rsid w:val="002A36AE"/>
    <w:rsid w:val="002A3E69"/>
    <w:rsid w:val="002A4D00"/>
    <w:rsid w:val="002A5107"/>
    <w:rsid w:val="002A535E"/>
    <w:rsid w:val="002A53DB"/>
    <w:rsid w:val="002A5F37"/>
    <w:rsid w:val="002A60E8"/>
    <w:rsid w:val="002A6406"/>
    <w:rsid w:val="002A796B"/>
    <w:rsid w:val="002A79C3"/>
    <w:rsid w:val="002B119C"/>
    <w:rsid w:val="002B13DF"/>
    <w:rsid w:val="002B1E02"/>
    <w:rsid w:val="002B23AC"/>
    <w:rsid w:val="002B2D04"/>
    <w:rsid w:val="002B3D71"/>
    <w:rsid w:val="002B4829"/>
    <w:rsid w:val="002B4E9C"/>
    <w:rsid w:val="002B640A"/>
    <w:rsid w:val="002B6963"/>
    <w:rsid w:val="002B77B3"/>
    <w:rsid w:val="002B7D61"/>
    <w:rsid w:val="002C05F3"/>
    <w:rsid w:val="002C076C"/>
    <w:rsid w:val="002C0A96"/>
    <w:rsid w:val="002C0C97"/>
    <w:rsid w:val="002C14ED"/>
    <w:rsid w:val="002C21AF"/>
    <w:rsid w:val="002C246D"/>
    <w:rsid w:val="002C2A38"/>
    <w:rsid w:val="002C58A9"/>
    <w:rsid w:val="002C5EED"/>
    <w:rsid w:val="002C72A4"/>
    <w:rsid w:val="002C7AD3"/>
    <w:rsid w:val="002C7B68"/>
    <w:rsid w:val="002D0A06"/>
    <w:rsid w:val="002D0B11"/>
    <w:rsid w:val="002D0C01"/>
    <w:rsid w:val="002D0F63"/>
    <w:rsid w:val="002D0FA7"/>
    <w:rsid w:val="002D1108"/>
    <w:rsid w:val="002D15BB"/>
    <w:rsid w:val="002D2AA6"/>
    <w:rsid w:val="002D2DE4"/>
    <w:rsid w:val="002D2F3F"/>
    <w:rsid w:val="002D3A10"/>
    <w:rsid w:val="002D3CFE"/>
    <w:rsid w:val="002D5CFF"/>
    <w:rsid w:val="002D5DCF"/>
    <w:rsid w:val="002D5DD1"/>
    <w:rsid w:val="002D65CE"/>
    <w:rsid w:val="002D69DD"/>
    <w:rsid w:val="002D7166"/>
    <w:rsid w:val="002D7818"/>
    <w:rsid w:val="002D7B2A"/>
    <w:rsid w:val="002D7D78"/>
    <w:rsid w:val="002E0BAA"/>
    <w:rsid w:val="002E1FBB"/>
    <w:rsid w:val="002E29A8"/>
    <w:rsid w:val="002E32D2"/>
    <w:rsid w:val="002E37C7"/>
    <w:rsid w:val="002E42BE"/>
    <w:rsid w:val="002E5349"/>
    <w:rsid w:val="002E543A"/>
    <w:rsid w:val="002E61D8"/>
    <w:rsid w:val="002E6601"/>
    <w:rsid w:val="002E6826"/>
    <w:rsid w:val="002E79A8"/>
    <w:rsid w:val="002F13A4"/>
    <w:rsid w:val="002F17A9"/>
    <w:rsid w:val="002F257D"/>
    <w:rsid w:val="002F2915"/>
    <w:rsid w:val="002F3117"/>
    <w:rsid w:val="002F3A54"/>
    <w:rsid w:val="002F58C2"/>
    <w:rsid w:val="002F58D3"/>
    <w:rsid w:val="002F590D"/>
    <w:rsid w:val="002F6078"/>
    <w:rsid w:val="002F6191"/>
    <w:rsid w:val="002F679A"/>
    <w:rsid w:val="002F6FB8"/>
    <w:rsid w:val="00300B9B"/>
    <w:rsid w:val="003019D0"/>
    <w:rsid w:val="00301CC4"/>
    <w:rsid w:val="00302142"/>
    <w:rsid w:val="00302169"/>
    <w:rsid w:val="003024F0"/>
    <w:rsid w:val="00302EF6"/>
    <w:rsid w:val="00302F63"/>
    <w:rsid w:val="003030B0"/>
    <w:rsid w:val="003033C0"/>
    <w:rsid w:val="003035B8"/>
    <w:rsid w:val="00304A75"/>
    <w:rsid w:val="00304DA3"/>
    <w:rsid w:val="00305216"/>
    <w:rsid w:val="003052AC"/>
    <w:rsid w:val="0030555B"/>
    <w:rsid w:val="003055E5"/>
    <w:rsid w:val="00305B2E"/>
    <w:rsid w:val="00305B92"/>
    <w:rsid w:val="00305D45"/>
    <w:rsid w:val="0030616F"/>
    <w:rsid w:val="00306E42"/>
    <w:rsid w:val="00306F0E"/>
    <w:rsid w:val="0030700B"/>
    <w:rsid w:val="0030739C"/>
    <w:rsid w:val="00307FCA"/>
    <w:rsid w:val="003105A3"/>
    <w:rsid w:val="00310786"/>
    <w:rsid w:val="00310AFE"/>
    <w:rsid w:val="00310E5C"/>
    <w:rsid w:val="003118B0"/>
    <w:rsid w:val="00311F07"/>
    <w:rsid w:val="0031222C"/>
    <w:rsid w:val="00312516"/>
    <w:rsid w:val="003126A9"/>
    <w:rsid w:val="00312765"/>
    <w:rsid w:val="00312E05"/>
    <w:rsid w:val="00312FDC"/>
    <w:rsid w:val="00313658"/>
    <w:rsid w:val="003138BF"/>
    <w:rsid w:val="00313CD4"/>
    <w:rsid w:val="00313F32"/>
    <w:rsid w:val="00314004"/>
    <w:rsid w:val="00314521"/>
    <w:rsid w:val="00315101"/>
    <w:rsid w:val="00315567"/>
    <w:rsid w:val="00315987"/>
    <w:rsid w:val="00316139"/>
    <w:rsid w:val="003169F0"/>
    <w:rsid w:val="00316EAF"/>
    <w:rsid w:val="003170F4"/>
    <w:rsid w:val="00317102"/>
    <w:rsid w:val="00320647"/>
    <w:rsid w:val="00321642"/>
    <w:rsid w:val="0032240C"/>
    <w:rsid w:val="00322BE5"/>
    <w:rsid w:val="003237F5"/>
    <w:rsid w:val="00323A8D"/>
    <w:rsid w:val="00323FA4"/>
    <w:rsid w:val="003248ED"/>
    <w:rsid w:val="003248F7"/>
    <w:rsid w:val="00324B25"/>
    <w:rsid w:val="0032511A"/>
    <w:rsid w:val="00325266"/>
    <w:rsid w:val="003253C4"/>
    <w:rsid w:val="00327C7C"/>
    <w:rsid w:val="003301E6"/>
    <w:rsid w:val="003302EB"/>
    <w:rsid w:val="003305AB"/>
    <w:rsid w:val="00331987"/>
    <w:rsid w:val="003322F1"/>
    <w:rsid w:val="003323E6"/>
    <w:rsid w:val="0033336E"/>
    <w:rsid w:val="00333A59"/>
    <w:rsid w:val="00333BBD"/>
    <w:rsid w:val="00334635"/>
    <w:rsid w:val="003348A9"/>
    <w:rsid w:val="00334AE3"/>
    <w:rsid w:val="00334BB9"/>
    <w:rsid w:val="00334BC8"/>
    <w:rsid w:val="00334F83"/>
    <w:rsid w:val="003353AA"/>
    <w:rsid w:val="0033596B"/>
    <w:rsid w:val="00335F67"/>
    <w:rsid w:val="00336564"/>
    <w:rsid w:val="0033671B"/>
    <w:rsid w:val="00337790"/>
    <w:rsid w:val="00337FFD"/>
    <w:rsid w:val="003411A1"/>
    <w:rsid w:val="00341265"/>
    <w:rsid w:val="003412FE"/>
    <w:rsid w:val="00341DB8"/>
    <w:rsid w:val="0034229D"/>
    <w:rsid w:val="00342367"/>
    <w:rsid w:val="00343A62"/>
    <w:rsid w:val="00344AE1"/>
    <w:rsid w:val="00344B9D"/>
    <w:rsid w:val="00346241"/>
    <w:rsid w:val="003464E4"/>
    <w:rsid w:val="00347AC5"/>
    <w:rsid w:val="00350874"/>
    <w:rsid w:val="00351550"/>
    <w:rsid w:val="00351DC4"/>
    <w:rsid w:val="00352304"/>
    <w:rsid w:val="003526DF"/>
    <w:rsid w:val="0035279C"/>
    <w:rsid w:val="00354F17"/>
    <w:rsid w:val="00354FDD"/>
    <w:rsid w:val="0035545A"/>
    <w:rsid w:val="00355A11"/>
    <w:rsid w:val="00356FED"/>
    <w:rsid w:val="003571A3"/>
    <w:rsid w:val="003572D5"/>
    <w:rsid w:val="00361789"/>
    <w:rsid w:val="003627CA"/>
    <w:rsid w:val="00362C59"/>
    <w:rsid w:val="003634AA"/>
    <w:rsid w:val="003639FA"/>
    <w:rsid w:val="00363B32"/>
    <w:rsid w:val="003641A6"/>
    <w:rsid w:val="0036459F"/>
    <w:rsid w:val="00364790"/>
    <w:rsid w:val="00364C22"/>
    <w:rsid w:val="00364E4A"/>
    <w:rsid w:val="00364E77"/>
    <w:rsid w:val="00365B45"/>
    <w:rsid w:val="00365D08"/>
    <w:rsid w:val="00367181"/>
    <w:rsid w:val="00367779"/>
    <w:rsid w:val="00367E49"/>
    <w:rsid w:val="00367FAB"/>
    <w:rsid w:val="003700E6"/>
    <w:rsid w:val="003708EE"/>
    <w:rsid w:val="00370E9D"/>
    <w:rsid w:val="00371222"/>
    <w:rsid w:val="00371F7D"/>
    <w:rsid w:val="0037262F"/>
    <w:rsid w:val="00372CD9"/>
    <w:rsid w:val="003730C9"/>
    <w:rsid w:val="003734DE"/>
    <w:rsid w:val="00373534"/>
    <w:rsid w:val="00375AF1"/>
    <w:rsid w:val="00375ED9"/>
    <w:rsid w:val="00375FC5"/>
    <w:rsid w:val="003762A8"/>
    <w:rsid w:val="0037648A"/>
    <w:rsid w:val="003779AC"/>
    <w:rsid w:val="00380506"/>
    <w:rsid w:val="0038062E"/>
    <w:rsid w:val="00381C00"/>
    <w:rsid w:val="00382106"/>
    <w:rsid w:val="00382657"/>
    <w:rsid w:val="003830C7"/>
    <w:rsid w:val="0038359A"/>
    <w:rsid w:val="003842F3"/>
    <w:rsid w:val="003846EE"/>
    <w:rsid w:val="003846F7"/>
    <w:rsid w:val="00384ACD"/>
    <w:rsid w:val="00384F80"/>
    <w:rsid w:val="00385375"/>
    <w:rsid w:val="0038569E"/>
    <w:rsid w:val="00385CD7"/>
    <w:rsid w:val="00385E63"/>
    <w:rsid w:val="00386840"/>
    <w:rsid w:val="00386C96"/>
    <w:rsid w:val="00386F97"/>
    <w:rsid w:val="00387207"/>
    <w:rsid w:val="0038726B"/>
    <w:rsid w:val="0038789E"/>
    <w:rsid w:val="00390D73"/>
    <w:rsid w:val="00390FEE"/>
    <w:rsid w:val="00391238"/>
    <w:rsid w:val="00391524"/>
    <w:rsid w:val="00391718"/>
    <w:rsid w:val="00391A50"/>
    <w:rsid w:val="00392764"/>
    <w:rsid w:val="003945DD"/>
    <w:rsid w:val="003946AB"/>
    <w:rsid w:val="00394C3A"/>
    <w:rsid w:val="00394FA1"/>
    <w:rsid w:val="0039607D"/>
    <w:rsid w:val="003969F1"/>
    <w:rsid w:val="00396AD5"/>
    <w:rsid w:val="00396B54"/>
    <w:rsid w:val="00396E10"/>
    <w:rsid w:val="00396F79"/>
    <w:rsid w:val="003970BB"/>
    <w:rsid w:val="0039746C"/>
    <w:rsid w:val="003977AF"/>
    <w:rsid w:val="00397BCB"/>
    <w:rsid w:val="003A0C25"/>
    <w:rsid w:val="003A0D6C"/>
    <w:rsid w:val="003A0ED6"/>
    <w:rsid w:val="003A184D"/>
    <w:rsid w:val="003A189D"/>
    <w:rsid w:val="003A28CE"/>
    <w:rsid w:val="003A308F"/>
    <w:rsid w:val="003A3E4B"/>
    <w:rsid w:val="003A4700"/>
    <w:rsid w:val="003A4C4C"/>
    <w:rsid w:val="003A5DE3"/>
    <w:rsid w:val="003A661B"/>
    <w:rsid w:val="003A69A5"/>
    <w:rsid w:val="003A6A6A"/>
    <w:rsid w:val="003B0BB0"/>
    <w:rsid w:val="003B11EE"/>
    <w:rsid w:val="003B1552"/>
    <w:rsid w:val="003B15F8"/>
    <w:rsid w:val="003B1674"/>
    <w:rsid w:val="003B1ABF"/>
    <w:rsid w:val="003B1C20"/>
    <w:rsid w:val="003B1D2B"/>
    <w:rsid w:val="003B230B"/>
    <w:rsid w:val="003B23BC"/>
    <w:rsid w:val="003B2DB1"/>
    <w:rsid w:val="003B3032"/>
    <w:rsid w:val="003B3243"/>
    <w:rsid w:val="003B4564"/>
    <w:rsid w:val="003B495F"/>
    <w:rsid w:val="003B4B60"/>
    <w:rsid w:val="003B552F"/>
    <w:rsid w:val="003B59FB"/>
    <w:rsid w:val="003B5D8E"/>
    <w:rsid w:val="003B5F14"/>
    <w:rsid w:val="003B5F6A"/>
    <w:rsid w:val="003B7E9C"/>
    <w:rsid w:val="003C04C6"/>
    <w:rsid w:val="003C140F"/>
    <w:rsid w:val="003C3C88"/>
    <w:rsid w:val="003C3F96"/>
    <w:rsid w:val="003C4B2A"/>
    <w:rsid w:val="003C4C9C"/>
    <w:rsid w:val="003C4FD6"/>
    <w:rsid w:val="003C521A"/>
    <w:rsid w:val="003C5666"/>
    <w:rsid w:val="003C602C"/>
    <w:rsid w:val="003C6594"/>
    <w:rsid w:val="003C65FA"/>
    <w:rsid w:val="003C6BCA"/>
    <w:rsid w:val="003C6EE5"/>
    <w:rsid w:val="003D0185"/>
    <w:rsid w:val="003D02CB"/>
    <w:rsid w:val="003D0E5D"/>
    <w:rsid w:val="003D191E"/>
    <w:rsid w:val="003D200D"/>
    <w:rsid w:val="003D2F04"/>
    <w:rsid w:val="003D3218"/>
    <w:rsid w:val="003D5709"/>
    <w:rsid w:val="003D5797"/>
    <w:rsid w:val="003D58C2"/>
    <w:rsid w:val="003D6758"/>
    <w:rsid w:val="003D7075"/>
    <w:rsid w:val="003D75BA"/>
    <w:rsid w:val="003D78CC"/>
    <w:rsid w:val="003E2093"/>
    <w:rsid w:val="003E2A00"/>
    <w:rsid w:val="003E3346"/>
    <w:rsid w:val="003E382C"/>
    <w:rsid w:val="003E3848"/>
    <w:rsid w:val="003E4531"/>
    <w:rsid w:val="003E4B95"/>
    <w:rsid w:val="003E4C6D"/>
    <w:rsid w:val="003E5506"/>
    <w:rsid w:val="003E5B35"/>
    <w:rsid w:val="003E5F93"/>
    <w:rsid w:val="003E6431"/>
    <w:rsid w:val="003E6FC3"/>
    <w:rsid w:val="003E70E4"/>
    <w:rsid w:val="003E737E"/>
    <w:rsid w:val="003E77C1"/>
    <w:rsid w:val="003E77DC"/>
    <w:rsid w:val="003F0BD1"/>
    <w:rsid w:val="003F144A"/>
    <w:rsid w:val="003F1622"/>
    <w:rsid w:val="003F1DB6"/>
    <w:rsid w:val="003F3702"/>
    <w:rsid w:val="003F3AD1"/>
    <w:rsid w:val="003F3BCD"/>
    <w:rsid w:val="003F3E02"/>
    <w:rsid w:val="003F4336"/>
    <w:rsid w:val="003F63DB"/>
    <w:rsid w:val="003F68F7"/>
    <w:rsid w:val="003F6A48"/>
    <w:rsid w:val="003F6F64"/>
    <w:rsid w:val="003F7127"/>
    <w:rsid w:val="003F7C17"/>
    <w:rsid w:val="00400133"/>
    <w:rsid w:val="0040191E"/>
    <w:rsid w:val="004021C0"/>
    <w:rsid w:val="00402C05"/>
    <w:rsid w:val="00403257"/>
    <w:rsid w:val="004034BF"/>
    <w:rsid w:val="004034FE"/>
    <w:rsid w:val="00403DC6"/>
    <w:rsid w:val="00403E7C"/>
    <w:rsid w:val="004042E7"/>
    <w:rsid w:val="00404970"/>
    <w:rsid w:val="00404C58"/>
    <w:rsid w:val="00404C5F"/>
    <w:rsid w:val="004052B6"/>
    <w:rsid w:val="00405A07"/>
    <w:rsid w:val="00405EE8"/>
    <w:rsid w:val="00405F09"/>
    <w:rsid w:val="004064A2"/>
    <w:rsid w:val="00406F13"/>
    <w:rsid w:val="00407766"/>
    <w:rsid w:val="004078EF"/>
    <w:rsid w:val="00407A68"/>
    <w:rsid w:val="0041058A"/>
    <w:rsid w:val="00411DDE"/>
    <w:rsid w:val="004121A1"/>
    <w:rsid w:val="0041349D"/>
    <w:rsid w:val="00413747"/>
    <w:rsid w:val="00413FDB"/>
    <w:rsid w:val="004143EB"/>
    <w:rsid w:val="00415AEB"/>
    <w:rsid w:val="00416BD1"/>
    <w:rsid w:val="00416C56"/>
    <w:rsid w:val="00416EAB"/>
    <w:rsid w:val="00417783"/>
    <w:rsid w:val="00417A40"/>
    <w:rsid w:val="00420398"/>
    <w:rsid w:val="004215B3"/>
    <w:rsid w:val="00421FB5"/>
    <w:rsid w:val="004224A7"/>
    <w:rsid w:val="004224CC"/>
    <w:rsid w:val="00422D00"/>
    <w:rsid w:val="004235F4"/>
    <w:rsid w:val="00423F16"/>
    <w:rsid w:val="00423FB2"/>
    <w:rsid w:val="004246ED"/>
    <w:rsid w:val="004249ED"/>
    <w:rsid w:val="0042500C"/>
    <w:rsid w:val="004266AB"/>
    <w:rsid w:val="004276DF"/>
    <w:rsid w:val="00427A4B"/>
    <w:rsid w:val="00427A97"/>
    <w:rsid w:val="00430049"/>
    <w:rsid w:val="004302C6"/>
    <w:rsid w:val="004302D2"/>
    <w:rsid w:val="00430567"/>
    <w:rsid w:val="00430675"/>
    <w:rsid w:val="004306B1"/>
    <w:rsid w:val="00431FAC"/>
    <w:rsid w:val="0043227C"/>
    <w:rsid w:val="00432547"/>
    <w:rsid w:val="00432DE7"/>
    <w:rsid w:val="004340E5"/>
    <w:rsid w:val="00434AB9"/>
    <w:rsid w:val="00436979"/>
    <w:rsid w:val="0043786F"/>
    <w:rsid w:val="00437DAC"/>
    <w:rsid w:val="00440834"/>
    <w:rsid w:val="0044101A"/>
    <w:rsid w:val="004410CD"/>
    <w:rsid w:val="0044118A"/>
    <w:rsid w:val="0044331E"/>
    <w:rsid w:val="004436A2"/>
    <w:rsid w:val="00444AFC"/>
    <w:rsid w:val="004452F8"/>
    <w:rsid w:val="00445418"/>
    <w:rsid w:val="004455EE"/>
    <w:rsid w:val="0044612B"/>
    <w:rsid w:val="00446272"/>
    <w:rsid w:val="00446555"/>
    <w:rsid w:val="00446E9D"/>
    <w:rsid w:val="00447097"/>
    <w:rsid w:val="004472CC"/>
    <w:rsid w:val="004479FE"/>
    <w:rsid w:val="00451425"/>
    <w:rsid w:val="0045265C"/>
    <w:rsid w:val="0045338D"/>
    <w:rsid w:val="00453525"/>
    <w:rsid w:val="00453912"/>
    <w:rsid w:val="00453BCD"/>
    <w:rsid w:val="004548DF"/>
    <w:rsid w:val="004552BA"/>
    <w:rsid w:val="0045593D"/>
    <w:rsid w:val="00456656"/>
    <w:rsid w:val="00457298"/>
    <w:rsid w:val="004578B3"/>
    <w:rsid w:val="00457991"/>
    <w:rsid w:val="00457E13"/>
    <w:rsid w:val="00457E3F"/>
    <w:rsid w:val="0046028E"/>
    <w:rsid w:val="0046052E"/>
    <w:rsid w:val="00460C5F"/>
    <w:rsid w:val="00460EB8"/>
    <w:rsid w:val="00461C3E"/>
    <w:rsid w:val="00461C43"/>
    <w:rsid w:val="004623DC"/>
    <w:rsid w:val="00462545"/>
    <w:rsid w:val="00462ED6"/>
    <w:rsid w:val="0046334D"/>
    <w:rsid w:val="0046347D"/>
    <w:rsid w:val="00463C95"/>
    <w:rsid w:val="00463E1C"/>
    <w:rsid w:val="004641B9"/>
    <w:rsid w:val="00464321"/>
    <w:rsid w:val="00465021"/>
    <w:rsid w:val="00465153"/>
    <w:rsid w:val="00465C06"/>
    <w:rsid w:val="004665C0"/>
    <w:rsid w:val="00466778"/>
    <w:rsid w:val="00466A55"/>
    <w:rsid w:val="00467226"/>
    <w:rsid w:val="00467930"/>
    <w:rsid w:val="00467AB4"/>
    <w:rsid w:val="004703EF"/>
    <w:rsid w:val="004715CC"/>
    <w:rsid w:val="00471D4C"/>
    <w:rsid w:val="004724C9"/>
    <w:rsid w:val="00473D65"/>
    <w:rsid w:val="00473EFD"/>
    <w:rsid w:val="00474231"/>
    <w:rsid w:val="00474D98"/>
    <w:rsid w:val="00474EC4"/>
    <w:rsid w:val="004761AB"/>
    <w:rsid w:val="0047696B"/>
    <w:rsid w:val="00476A73"/>
    <w:rsid w:val="0047766E"/>
    <w:rsid w:val="00477AF6"/>
    <w:rsid w:val="00477B3B"/>
    <w:rsid w:val="004800F9"/>
    <w:rsid w:val="004801A7"/>
    <w:rsid w:val="0048045B"/>
    <w:rsid w:val="00480DA7"/>
    <w:rsid w:val="00480DCE"/>
    <w:rsid w:val="004815B0"/>
    <w:rsid w:val="004820C5"/>
    <w:rsid w:val="004823F3"/>
    <w:rsid w:val="004825D3"/>
    <w:rsid w:val="0048290C"/>
    <w:rsid w:val="00483248"/>
    <w:rsid w:val="00484052"/>
    <w:rsid w:val="00484449"/>
    <w:rsid w:val="00484695"/>
    <w:rsid w:val="00484E20"/>
    <w:rsid w:val="00485F92"/>
    <w:rsid w:val="00486280"/>
    <w:rsid w:val="00486373"/>
    <w:rsid w:val="0049105D"/>
    <w:rsid w:val="00491D5A"/>
    <w:rsid w:val="00492002"/>
    <w:rsid w:val="00492FED"/>
    <w:rsid w:val="004936DE"/>
    <w:rsid w:val="00493750"/>
    <w:rsid w:val="00493D4B"/>
    <w:rsid w:val="0049494B"/>
    <w:rsid w:val="00495377"/>
    <w:rsid w:val="0049544E"/>
    <w:rsid w:val="00495DA1"/>
    <w:rsid w:val="00496614"/>
    <w:rsid w:val="004970AB"/>
    <w:rsid w:val="004A098D"/>
    <w:rsid w:val="004A15A4"/>
    <w:rsid w:val="004A1886"/>
    <w:rsid w:val="004A2789"/>
    <w:rsid w:val="004A29A5"/>
    <w:rsid w:val="004A2F3F"/>
    <w:rsid w:val="004A314A"/>
    <w:rsid w:val="004A3225"/>
    <w:rsid w:val="004A3C32"/>
    <w:rsid w:val="004A4257"/>
    <w:rsid w:val="004A44EE"/>
    <w:rsid w:val="004A4583"/>
    <w:rsid w:val="004A480D"/>
    <w:rsid w:val="004A4E86"/>
    <w:rsid w:val="004A6906"/>
    <w:rsid w:val="004A773E"/>
    <w:rsid w:val="004A7E52"/>
    <w:rsid w:val="004B041F"/>
    <w:rsid w:val="004B070A"/>
    <w:rsid w:val="004B0BF1"/>
    <w:rsid w:val="004B2369"/>
    <w:rsid w:val="004B2AF7"/>
    <w:rsid w:val="004B39AD"/>
    <w:rsid w:val="004B4459"/>
    <w:rsid w:val="004B4871"/>
    <w:rsid w:val="004B4C35"/>
    <w:rsid w:val="004B56D0"/>
    <w:rsid w:val="004B5720"/>
    <w:rsid w:val="004B5C2E"/>
    <w:rsid w:val="004B6167"/>
    <w:rsid w:val="004B67F6"/>
    <w:rsid w:val="004B68DF"/>
    <w:rsid w:val="004B6BB2"/>
    <w:rsid w:val="004B7563"/>
    <w:rsid w:val="004B75B7"/>
    <w:rsid w:val="004B7995"/>
    <w:rsid w:val="004C17FA"/>
    <w:rsid w:val="004C2B5D"/>
    <w:rsid w:val="004C3531"/>
    <w:rsid w:val="004C428E"/>
    <w:rsid w:val="004C4775"/>
    <w:rsid w:val="004C7567"/>
    <w:rsid w:val="004C7639"/>
    <w:rsid w:val="004C77F6"/>
    <w:rsid w:val="004D049B"/>
    <w:rsid w:val="004D0977"/>
    <w:rsid w:val="004D0C9F"/>
    <w:rsid w:val="004D0E81"/>
    <w:rsid w:val="004D1594"/>
    <w:rsid w:val="004D1613"/>
    <w:rsid w:val="004D1BC2"/>
    <w:rsid w:val="004D2369"/>
    <w:rsid w:val="004D3712"/>
    <w:rsid w:val="004D48DA"/>
    <w:rsid w:val="004D4E2E"/>
    <w:rsid w:val="004D5474"/>
    <w:rsid w:val="004D5665"/>
    <w:rsid w:val="004D5BB7"/>
    <w:rsid w:val="004D5F00"/>
    <w:rsid w:val="004D6173"/>
    <w:rsid w:val="004D62B3"/>
    <w:rsid w:val="004D6AC7"/>
    <w:rsid w:val="004D6FA4"/>
    <w:rsid w:val="004D703D"/>
    <w:rsid w:val="004D7752"/>
    <w:rsid w:val="004D7757"/>
    <w:rsid w:val="004D7F62"/>
    <w:rsid w:val="004E0E42"/>
    <w:rsid w:val="004E0F73"/>
    <w:rsid w:val="004E29F4"/>
    <w:rsid w:val="004E2B57"/>
    <w:rsid w:val="004E33B2"/>
    <w:rsid w:val="004E33F2"/>
    <w:rsid w:val="004E3594"/>
    <w:rsid w:val="004E3931"/>
    <w:rsid w:val="004E3F72"/>
    <w:rsid w:val="004E4F9D"/>
    <w:rsid w:val="004E591B"/>
    <w:rsid w:val="004E78CB"/>
    <w:rsid w:val="004E7EC0"/>
    <w:rsid w:val="004E7F48"/>
    <w:rsid w:val="004F01CF"/>
    <w:rsid w:val="004F2D21"/>
    <w:rsid w:val="004F2FEF"/>
    <w:rsid w:val="004F31DB"/>
    <w:rsid w:val="004F3695"/>
    <w:rsid w:val="004F3751"/>
    <w:rsid w:val="004F3BD2"/>
    <w:rsid w:val="004F3D0B"/>
    <w:rsid w:val="004F44A9"/>
    <w:rsid w:val="004F484C"/>
    <w:rsid w:val="004F4989"/>
    <w:rsid w:val="004F503F"/>
    <w:rsid w:val="004F5582"/>
    <w:rsid w:val="004F57BD"/>
    <w:rsid w:val="004F5D6A"/>
    <w:rsid w:val="004F5E3B"/>
    <w:rsid w:val="004F610D"/>
    <w:rsid w:val="004F62A7"/>
    <w:rsid w:val="004F6B84"/>
    <w:rsid w:val="004F6F62"/>
    <w:rsid w:val="004F7D83"/>
    <w:rsid w:val="005000FC"/>
    <w:rsid w:val="00503A1B"/>
    <w:rsid w:val="00503C0D"/>
    <w:rsid w:val="00504192"/>
    <w:rsid w:val="005042A8"/>
    <w:rsid w:val="00504A9B"/>
    <w:rsid w:val="005054B7"/>
    <w:rsid w:val="0050574C"/>
    <w:rsid w:val="005066E1"/>
    <w:rsid w:val="00507B4A"/>
    <w:rsid w:val="00510DE2"/>
    <w:rsid w:val="00511209"/>
    <w:rsid w:val="0051160A"/>
    <w:rsid w:val="0051176C"/>
    <w:rsid w:val="005118BA"/>
    <w:rsid w:val="00512071"/>
    <w:rsid w:val="00512D3C"/>
    <w:rsid w:val="0051365D"/>
    <w:rsid w:val="00513E92"/>
    <w:rsid w:val="005142FC"/>
    <w:rsid w:val="005143D5"/>
    <w:rsid w:val="005147CA"/>
    <w:rsid w:val="00515857"/>
    <w:rsid w:val="0051596A"/>
    <w:rsid w:val="005161BA"/>
    <w:rsid w:val="005169CD"/>
    <w:rsid w:val="00516FE0"/>
    <w:rsid w:val="00520E9A"/>
    <w:rsid w:val="005211A3"/>
    <w:rsid w:val="0052152E"/>
    <w:rsid w:val="00521997"/>
    <w:rsid w:val="00521C41"/>
    <w:rsid w:val="00521F5A"/>
    <w:rsid w:val="00521FDC"/>
    <w:rsid w:val="005230F5"/>
    <w:rsid w:val="00523903"/>
    <w:rsid w:val="005258B3"/>
    <w:rsid w:val="00525A53"/>
    <w:rsid w:val="00526F39"/>
    <w:rsid w:val="00527837"/>
    <w:rsid w:val="00527FBE"/>
    <w:rsid w:val="00530617"/>
    <w:rsid w:val="00531A1F"/>
    <w:rsid w:val="0053314E"/>
    <w:rsid w:val="00533215"/>
    <w:rsid w:val="005336A4"/>
    <w:rsid w:val="00534663"/>
    <w:rsid w:val="00534EAE"/>
    <w:rsid w:val="00537097"/>
    <w:rsid w:val="00537A29"/>
    <w:rsid w:val="00540B49"/>
    <w:rsid w:val="00540B86"/>
    <w:rsid w:val="00540D87"/>
    <w:rsid w:val="00541685"/>
    <w:rsid w:val="00541A79"/>
    <w:rsid w:val="00541B0F"/>
    <w:rsid w:val="00541CE1"/>
    <w:rsid w:val="00541E96"/>
    <w:rsid w:val="00542376"/>
    <w:rsid w:val="005429EB"/>
    <w:rsid w:val="00543AA0"/>
    <w:rsid w:val="00543D18"/>
    <w:rsid w:val="00545B38"/>
    <w:rsid w:val="0054612C"/>
    <w:rsid w:val="00546886"/>
    <w:rsid w:val="00547C33"/>
    <w:rsid w:val="005504C2"/>
    <w:rsid w:val="00550924"/>
    <w:rsid w:val="00550A11"/>
    <w:rsid w:val="00550ACA"/>
    <w:rsid w:val="00550EF1"/>
    <w:rsid w:val="00551AEB"/>
    <w:rsid w:val="00551FE2"/>
    <w:rsid w:val="00552546"/>
    <w:rsid w:val="00553AB5"/>
    <w:rsid w:val="00553E0B"/>
    <w:rsid w:val="00554559"/>
    <w:rsid w:val="00554AFB"/>
    <w:rsid w:val="00556A90"/>
    <w:rsid w:val="005579BA"/>
    <w:rsid w:val="00560045"/>
    <w:rsid w:val="005603BC"/>
    <w:rsid w:val="00560EEC"/>
    <w:rsid w:val="00562553"/>
    <w:rsid w:val="0056367E"/>
    <w:rsid w:val="00563EB5"/>
    <w:rsid w:val="005645EB"/>
    <w:rsid w:val="00564628"/>
    <w:rsid w:val="00564C85"/>
    <w:rsid w:val="00565E25"/>
    <w:rsid w:val="005666AC"/>
    <w:rsid w:val="00566E3A"/>
    <w:rsid w:val="00567C2E"/>
    <w:rsid w:val="00567CB2"/>
    <w:rsid w:val="00570505"/>
    <w:rsid w:val="005705E6"/>
    <w:rsid w:val="00570774"/>
    <w:rsid w:val="00571C50"/>
    <w:rsid w:val="00572D7A"/>
    <w:rsid w:val="00573251"/>
    <w:rsid w:val="00573566"/>
    <w:rsid w:val="00573BE8"/>
    <w:rsid w:val="00574769"/>
    <w:rsid w:val="00574BAD"/>
    <w:rsid w:val="00577254"/>
    <w:rsid w:val="005774BB"/>
    <w:rsid w:val="005776C7"/>
    <w:rsid w:val="005779D1"/>
    <w:rsid w:val="00580557"/>
    <w:rsid w:val="00580B4A"/>
    <w:rsid w:val="0058127F"/>
    <w:rsid w:val="00581703"/>
    <w:rsid w:val="005822C0"/>
    <w:rsid w:val="00583B02"/>
    <w:rsid w:val="00583E18"/>
    <w:rsid w:val="00584333"/>
    <w:rsid w:val="00584F39"/>
    <w:rsid w:val="005850EA"/>
    <w:rsid w:val="00585700"/>
    <w:rsid w:val="00585741"/>
    <w:rsid w:val="005859B0"/>
    <w:rsid w:val="005859F5"/>
    <w:rsid w:val="0058608B"/>
    <w:rsid w:val="005869D2"/>
    <w:rsid w:val="00586EB5"/>
    <w:rsid w:val="00587CEE"/>
    <w:rsid w:val="005907EB"/>
    <w:rsid w:val="005908B7"/>
    <w:rsid w:val="00590BD1"/>
    <w:rsid w:val="00590D26"/>
    <w:rsid w:val="00591276"/>
    <w:rsid w:val="00591544"/>
    <w:rsid w:val="00591885"/>
    <w:rsid w:val="00591A13"/>
    <w:rsid w:val="00591A72"/>
    <w:rsid w:val="0059235F"/>
    <w:rsid w:val="005927C3"/>
    <w:rsid w:val="00592B2E"/>
    <w:rsid w:val="00593C6D"/>
    <w:rsid w:val="00593E69"/>
    <w:rsid w:val="005945C4"/>
    <w:rsid w:val="00594B8A"/>
    <w:rsid w:val="005968CD"/>
    <w:rsid w:val="00596E94"/>
    <w:rsid w:val="00597A60"/>
    <w:rsid w:val="005A02F0"/>
    <w:rsid w:val="005A051F"/>
    <w:rsid w:val="005A0532"/>
    <w:rsid w:val="005A0DC7"/>
    <w:rsid w:val="005A0EC9"/>
    <w:rsid w:val="005A1270"/>
    <w:rsid w:val="005A1D4D"/>
    <w:rsid w:val="005A2ACE"/>
    <w:rsid w:val="005A4890"/>
    <w:rsid w:val="005A51C9"/>
    <w:rsid w:val="005A640C"/>
    <w:rsid w:val="005A6F5C"/>
    <w:rsid w:val="005A7235"/>
    <w:rsid w:val="005A7923"/>
    <w:rsid w:val="005A7F92"/>
    <w:rsid w:val="005B2327"/>
    <w:rsid w:val="005B388D"/>
    <w:rsid w:val="005B3C39"/>
    <w:rsid w:val="005B3EBD"/>
    <w:rsid w:val="005B42BC"/>
    <w:rsid w:val="005B4CB3"/>
    <w:rsid w:val="005B5368"/>
    <w:rsid w:val="005B572D"/>
    <w:rsid w:val="005B6377"/>
    <w:rsid w:val="005B644C"/>
    <w:rsid w:val="005B6BE7"/>
    <w:rsid w:val="005B7F46"/>
    <w:rsid w:val="005C0282"/>
    <w:rsid w:val="005C102D"/>
    <w:rsid w:val="005C2922"/>
    <w:rsid w:val="005C3772"/>
    <w:rsid w:val="005C3B8C"/>
    <w:rsid w:val="005C51F9"/>
    <w:rsid w:val="005C53CF"/>
    <w:rsid w:val="005C564C"/>
    <w:rsid w:val="005C5C92"/>
    <w:rsid w:val="005C603C"/>
    <w:rsid w:val="005C62C0"/>
    <w:rsid w:val="005C6CD8"/>
    <w:rsid w:val="005C7870"/>
    <w:rsid w:val="005C7D0C"/>
    <w:rsid w:val="005D1569"/>
    <w:rsid w:val="005D3B21"/>
    <w:rsid w:val="005D3D9B"/>
    <w:rsid w:val="005D3F7B"/>
    <w:rsid w:val="005D4019"/>
    <w:rsid w:val="005D460F"/>
    <w:rsid w:val="005D4C99"/>
    <w:rsid w:val="005D4D6E"/>
    <w:rsid w:val="005D4F35"/>
    <w:rsid w:val="005D512B"/>
    <w:rsid w:val="005D55C4"/>
    <w:rsid w:val="005D5C7A"/>
    <w:rsid w:val="005D63A9"/>
    <w:rsid w:val="005D6F49"/>
    <w:rsid w:val="005D7A65"/>
    <w:rsid w:val="005E1DAA"/>
    <w:rsid w:val="005E21D6"/>
    <w:rsid w:val="005E2B12"/>
    <w:rsid w:val="005E3ADD"/>
    <w:rsid w:val="005E3F69"/>
    <w:rsid w:val="005E469F"/>
    <w:rsid w:val="005E4DB3"/>
    <w:rsid w:val="005E4EBA"/>
    <w:rsid w:val="005E50CD"/>
    <w:rsid w:val="005E5A7C"/>
    <w:rsid w:val="005E5AA3"/>
    <w:rsid w:val="005E63FF"/>
    <w:rsid w:val="005E7969"/>
    <w:rsid w:val="005E7C6C"/>
    <w:rsid w:val="005F0117"/>
    <w:rsid w:val="005F02C2"/>
    <w:rsid w:val="005F06F7"/>
    <w:rsid w:val="005F1BFF"/>
    <w:rsid w:val="005F1D1E"/>
    <w:rsid w:val="005F2CAA"/>
    <w:rsid w:val="005F366C"/>
    <w:rsid w:val="005F47B8"/>
    <w:rsid w:val="005F4926"/>
    <w:rsid w:val="005F5311"/>
    <w:rsid w:val="005F5835"/>
    <w:rsid w:val="005F7099"/>
    <w:rsid w:val="005F78CB"/>
    <w:rsid w:val="00600501"/>
    <w:rsid w:val="0060086D"/>
    <w:rsid w:val="00600972"/>
    <w:rsid w:val="00600D88"/>
    <w:rsid w:val="006012F2"/>
    <w:rsid w:val="0060273B"/>
    <w:rsid w:val="00603C39"/>
    <w:rsid w:val="00603C3D"/>
    <w:rsid w:val="0060434C"/>
    <w:rsid w:val="00604C8A"/>
    <w:rsid w:val="0060545A"/>
    <w:rsid w:val="006075F4"/>
    <w:rsid w:val="006078AD"/>
    <w:rsid w:val="00607EC7"/>
    <w:rsid w:val="00610B10"/>
    <w:rsid w:val="00610C67"/>
    <w:rsid w:val="00611178"/>
    <w:rsid w:val="00611472"/>
    <w:rsid w:val="00611D01"/>
    <w:rsid w:val="00611F45"/>
    <w:rsid w:val="006130D6"/>
    <w:rsid w:val="00613556"/>
    <w:rsid w:val="0061401C"/>
    <w:rsid w:val="006148EA"/>
    <w:rsid w:val="00614A8D"/>
    <w:rsid w:val="00614D33"/>
    <w:rsid w:val="00616105"/>
    <w:rsid w:val="006162A5"/>
    <w:rsid w:val="006171A5"/>
    <w:rsid w:val="006178FA"/>
    <w:rsid w:val="00617A80"/>
    <w:rsid w:val="00617DEA"/>
    <w:rsid w:val="00620E46"/>
    <w:rsid w:val="0062105D"/>
    <w:rsid w:val="0062119F"/>
    <w:rsid w:val="006211DF"/>
    <w:rsid w:val="00621803"/>
    <w:rsid w:val="006218C0"/>
    <w:rsid w:val="006221EA"/>
    <w:rsid w:val="00622814"/>
    <w:rsid w:val="00622A56"/>
    <w:rsid w:val="00622BEC"/>
    <w:rsid w:val="00622BF9"/>
    <w:rsid w:val="006242CE"/>
    <w:rsid w:val="00624C46"/>
    <w:rsid w:val="00624E36"/>
    <w:rsid w:val="00624EDF"/>
    <w:rsid w:val="00625CC8"/>
    <w:rsid w:val="00625CCC"/>
    <w:rsid w:val="00626421"/>
    <w:rsid w:val="00626848"/>
    <w:rsid w:val="0062692F"/>
    <w:rsid w:val="006269B4"/>
    <w:rsid w:val="00626E8A"/>
    <w:rsid w:val="006277EC"/>
    <w:rsid w:val="00627B94"/>
    <w:rsid w:val="00630C4A"/>
    <w:rsid w:val="00630D13"/>
    <w:rsid w:val="00630FF3"/>
    <w:rsid w:val="00631467"/>
    <w:rsid w:val="00631801"/>
    <w:rsid w:val="00632621"/>
    <w:rsid w:val="00632910"/>
    <w:rsid w:val="00632B9C"/>
    <w:rsid w:val="006334FC"/>
    <w:rsid w:val="00633CE7"/>
    <w:rsid w:val="006342A8"/>
    <w:rsid w:val="00636376"/>
    <w:rsid w:val="00636EEA"/>
    <w:rsid w:val="00637016"/>
    <w:rsid w:val="0063792D"/>
    <w:rsid w:val="006400C0"/>
    <w:rsid w:val="00640C53"/>
    <w:rsid w:val="00642090"/>
    <w:rsid w:val="00642FB7"/>
    <w:rsid w:val="00643445"/>
    <w:rsid w:val="0064352F"/>
    <w:rsid w:val="00643858"/>
    <w:rsid w:val="006441FD"/>
    <w:rsid w:val="0064543A"/>
    <w:rsid w:val="006454C3"/>
    <w:rsid w:val="0064661F"/>
    <w:rsid w:val="006500F7"/>
    <w:rsid w:val="00650470"/>
    <w:rsid w:val="00650644"/>
    <w:rsid w:val="006508CE"/>
    <w:rsid w:val="00650BFE"/>
    <w:rsid w:val="006515D2"/>
    <w:rsid w:val="00651D55"/>
    <w:rsid w:val="00651FE2"/>
    <w:rsid w:val="00652120"/>
    <w:rsid w:val="006522DC"/>
    <w:rsid w:val="00652BA0"/>
    <w:rsid w:val="00652DB5"/>
    <w:rsid w:val="006547BD"/>
    <w:rsid w:val="00654B8A"/>
    <w:rsid w:val="006553E2"/>
    <w:rsid w:val="00655D93"/>
    <w:rsid w:val="00656262"/>
    <w:rsid w:val="00656FE8"/>
    <w:rsid w:val="00657583"/>
    <w:rsid w:val="006575BB"/>
    <w:rsid w:val="006576C3"/>
    <w:rsid w:val="00657CF4"/>
    <w:rsid w:val="00660162"/>
    <w:rsid w:val="00660A13"/>
    <w:rsid w:val="00661271"/>
    <w:rsid w:val="00661E2D"/>
    <w:rsid w:val="00661FA2"/>
    <w:rsid w:val="0066273F"/>
    <w:rsid w:val="00662F03"/>
    <w:rsid w:val="006631D3"/>
    <w:rsid w:val="006638F4"/>
    <w:rsid w:val="00663FEF"/>
    <w:rsid w:val="0066465B"/>
    <w:rsid w:val="00664E5B"/>
    <w:rsid w:val="00664F1E"/>
    <w:rsid w:val="0066548B"/>
    <w:rsid w:val="00665C96"/>
    <w:rsid w:val="00666305"/>
    <w:rsid w:val="00666E91"/>
    <w:rsid w:val="006675D1"/>
    <w:rsid w:val="006703DC"/>
    <w:rsid w:val="00670C4A"/>
    <w:rsid w:val="006719B0"/>
    <w:rsid w:val="00671A75"/>
    <w:rsid w:val="00671DDC"/>
    <w:rsid w:val="00671F3E"/>
    <w:rsid w:val="00671F84"/>
    <w:rsid w:val="0067273E"/>
    <w:rsid w:val="00672D58"/>
    <w:rsid w:val="00672D5A"/>
    <w:rsid w:val="00672DBF"/>
    <w:rsid w:val="00673626"/>
    <w:rsid w:val="00674643"/>
    <w:rsid w:val="006749B6"/>
    <w:rsid w:val="00676CE4"/>
    <w:rsid w:val="006771A4"/>
    <w:rsid w:val="006776AB"/>
    <w:rsid w:val="006777F9"/>
    <w:rsid w:val="0068052C"/>
    <w:rsid w:val="00681D98"/>
    <w:rsid w:val="00682449"/>
    <w:rsid w:val="00682D28"/>
    <w:rsid w:val="00682D99"/>
    <w:rsid w:val="0068343D"/>
    <w:rsid w:val="00683554"/>
    <w:rsid w:val="00683D98"/>
    <w:rsid w:val="006842DB"/>
    <w:rsid w:val="006846BC"/>
    <w:rsid w:val="00684A3E"/>
    <w:rsid w:val="00684ED8"/>
    <w:rsid w:val="00685622"/>
    <w:rsid w:val="00685B60"/>
    <w:rsid w:val="00685D52"/>
    <w:rsid w:val="0068629B"/>
    <w:rsid w:val="00686BE2"/>
    <w:rsid w:val="00686E1B"/>
    <w:rsid w:val="00687F8A"/>
    <w:rsid w:val="006901FD"/>
    <w:rsid w:val="006903A4"/>
    <w:rsid w:val="0069046A"/>
    <w:rsid w:val="00690AC6"/>
    <w:rsid w:val="00691C6F"/>
    <w:rsid w:val="006925D9"/>
    <w:rsid w:val="00692EF5"/>
    <w:rsid w:val="006935D4"/>
    <w:rsid w:val="00693D77"/>
    <w:rsid w:val="00693F02"/>
    <w:rsid w:val="00695298"/>
    <w:rsid w:val="00695E36"/>
    <w:rsid w:val="00695F47"/>
    <w:rsid w:val="006964F1"/>
    <w:rsid w:val="0069657D"/>
    <w:rsid w:val="006968B3"/>
    <w:rsid w:val="00696D3D"/>
    <w:rsid w:val="00696F65"/>
    <w:rsid w:val="006970C7"/>
    <w:rsid w:val="00697736"/>
    <w:rsid w:val="00697B35"/>
    <w:rsid w:val="006A0089"/>
    <w:rsid w:val="006A0F87"/>
    <w:rsid w:val="006A16A4"/>
    <w:rsid w:val="006A2612"/>
    <w:rsid w:val="006A2E32"/>
    <w:rsid w:val="006A311A"/>
    <w:rsid w:val="006A31F5"/>
    <w:rsid w:val="006A436F"/>
    <w:rsid w:val="006A4ABA"/>
    <w:rsid w:val="006A726C"/>
    <w:rsid w:val="006A7641"/>
    <w:rsid w:val="006A77C3"/>
    <w:rsid w:val="006A7CE5"/>
    <w:rsid w:val="006A7E27"/>
    <w:rsid w:val="006A7F23"/>
    <w:rsid w:val="006B0EE3"/>
    <w:rsid w:val="006B0FFA"/>
    <w:rsid w:val="006B1314"/>
    <w:rsid w:val="006B1AAA"/>
    <w:rsid w:val="006B1B2C"/>
    <w:rsid w:val="006B1CD2"/>
    <w:rsid w:val="006B21EA"/>
    <w:rsid w:val="006B236F"/>
    <w:rsid w:val="006B2597"/>
    <w:rsid w:val="006B2F04"/>
    <w:rsid w:val="006B2FBB"/>
    <w:rsid w:val="006B341B"/>
    <w:rsid w:val="006B378A"/>
    <w:rsid w:val="006B3899"/>
    <w:rsid w:val="006B3CB7"/>
    <w:rsid w:val="006B4224"/>
    <w:rsid w:val="006B4BCC"/>
    <w:rsid w:val="006B4C75"/>
    <w:rsid w:val="006B5AB2"/>
    <w:rsid w:val="006B6522"/>
    <w:rsid w:val="006B7C4B"/>
    <w:rsid w:val="006C0292"/>
    <w:rsid w:val="006C086E"/>
    <w:rsid w:val="006C0A50"/>
    <w:rsid w:val="006C0D62"/>
    <w:rsid w:val="006C106E"/>
    <w:rsid w:val="006C1CFF"/>
    <w:rsid w:val="006C2E96"/>
    <w:rsid w:val="006C2EA4"/>
    <w:rsid w:val="006C3138"/>
    <w:rsid w:val="006C38FF"/>
    <w:rsid w:val="006C5FF3"/>
    <w:rsid w:val="006C602F"/>
    <w:rsid w:val="006C650D"/>
    <w:rsid w:val="006C735A"/>
    <w:rsid w:val="006C776B"/>
    <w:rsid w:val="006C7A10"/>
    <w:rsid w:val="006D0313"/>
    <w:rsid w:val="006D0594"/>
    <w:rsid w:val="006D0873"/>
    <w:rsid w:val="006D10DC"/>
    <w:rsid w:val="006D13FC"/>
    <w:rsid w:val="006D2216"/>
    <w:rsid w:val="006D292A"/>
    <w:rsid w:val="006D2D41"/>
    <w:rsid w:val="006D5221"/>
    <w:rsid w:val="006D5A6D"/>
    <w:rsid w:val="006D624A"/>
    <w:rsid w:val="006D6789"/>
    <w:rsid w:val="006D69E7"/>
    <w:rsid w:val="006D6F40"/>
    <w:rsid w:val="006D7AE6"/>
    <w:rsid w:val="006D7C29"/>
    <w:rsid w:val="006E011A"/>
    <w:rsid w:val="006E0E5B"/>
    <w:rsid w:val="006E1327"/>
    <w:rsid w:val="006E2603"/>
    <w:rsid w:val="006E3023"/>
    <w:rsid w:val="006E35D9"/>
    <w:rsid w:val="006E3624"/>
    <w:rsid w:val="006E449C"/>
    <w:rsid w:val="006E451F"/>
    <w:rsid w:val="006E4E74"/>
    <w:rsid w:val="006E53CC"/>
    <w:rsid w:val="006E5DB8"/>
    <w:rsid w:val="006E7859"/>
    <w:rsid w:val="006E7AC8"/>
    <w:rsid w:val="006F01E8"/>
    <w:rsid w:val="006F0855"/>
    <w:rsid w:val="006F0A61"/>
    <w:rsid w:val="006F0D2B"/>
    <w:rsid w:val="006F1C25"/>
    <w:rsid w:val="006F2698"/>
    <w:rsid w:val="006F2D24"/>
    <w:rsid w:val="006F37F7"/>
    <w:rsid w:val="006F3CFB"/>
    <w:rsid w:val="006F4078"/>
    <w:rsid w:val="006F497F"/>
    <w:rsid w:val="006F4AD1"/>
    <w:rsid w:val="006F60A9"/>
    <w:rsid w:val="006F6CF8"/>
    <w:rsid w:val="006F710F"/>
    <w:rsid w:val="0070078F"/>
    <w:rsid w:val="0070109B"/>
    <w:rsid w:val="007011D6"/>
    <w:rsid w:val="0070150D"/>
    <w:rsid w:val="007017B3"/>
    <w:rsid w:val="00701A3E"/>
    <w:rsid w:val="00701CAA"/>
    <w:rsid w:val="00702D33"/>
    <w:rsid w:val="00702EE2"/>
    <w:rsid w:val="007031AC"/>
    <w:rsid w:val="00703954"/>
    <w:rsid w:val="00704B6E"/>
    <w:rsid w:val="00705944"/>
    <w:rsid w:val="007059F3"/>
    <w:rsid w:val="00705B96"/>
    <w:rsid w:val="0070624C"/>
    <w:rsid w:val="00706451"/>
    <w:rsid w:val="00706969"/>
    <w:rsid w:val="00707C64"/>
    <w:rsid w:val="00707ECA"/>
    <w:rsid w:val="00711071"/>
    <w:rsid w:val="007111B1"/>
    <w:rsid w:val="007111C9"/>
    <w:rsid w:val="0071196A"/>
    <w:rsid w:val="00711B1C"/>
    <w:rsid w:val="00711F63"/>
    <w:rsid w:val="007122A2"/>
    <w:rsid w:val="0071289A"/>
    <w:rsid w:val="007130D4"/>
    <w:rsid w:val="0071336C"/>
    <w:rsid w:val="007133C0"/>
    <w:rsid w:val="00713613"/>
    <w:rsid w:val="00715127"/>
    <w:rsid w:val="00715434"/>
    <w:rsid w:val="00715739"/>
    <w:rsid w:val="007157D2"/>
    <w:rsid w:val="00716276"/>
    <w:rsid w:val="0071636C"/>
    <w:rsid w:val="007170ED"/>
    <w:rsid w:val="00717CA8"/>
    <w:rsid w:val="0072013F"/>
    <w:rsid w:val="007208BF"/>
    <w:rsid w:val="00720AC7"/>
    <w:rsid w:val="00721E9E"/>
    <w:rsid w:val="00721FC4"/>
    <w:rsid w:val="007225E5"/>
    <w:rsid w:val="007228F3"/>
    <w:rsid w:val="007229F4"/>
    <w:rsid w:val="007234D0"/>
    <w:rsid w:val="00723C12"/>
    <w:rsid w:val="00724890"/>
    <w:rsid w:val="0072517D"/>
    <w:rsid w:val="00725528"/>
    <w:rsid w:val="00725AFC"/>
    <w:rsid w:val="00725B02"/>
    <w:rsid w:val="0072701B"/>
    <w:rsid w:val="00727698"/>
    <w:rsid w:val="00730182"/>
    <w:rsid w:val="0073026A"/>
    <w:rsid w:val="007306CA"/>
    <w:rsid w:val="00731A9D"/>
    <w:rsid w:val="00733133"/>
    <w:rsid w:val="007340CE"/>
    <w:rsid w:val="00734D6D"/>
    <w:rsid w:val="00735C41"/>
    <w:rsid w:val="00736078"/>
    <w:rsid w:val="007369ED"/>
    <w:rsid w:val="00736ABD"/>
    <w:rsid w:val="007371A7"/>
    <w:rsid w:val="007377B5"/>
    <w:rsid w:val="0074010B"/>
    <w:rsid w:val="00740346"/>
    <w:rsid w:val="007407CA"/>
    <w:rsid w:val="007407E5"/>
    <w:rsid w:val="00741037"/>
    <w:rsid w:val="007411C1"/>
    <w:rsid w:val="007411D8"/>
    <w:rsid w:val="007418FC"/>
    <w:rsid w:val="00741B86"/>
    <w:rsid w:val="00741D78"/>
    <w:rsid w:val="007422B3"/>
    <w:rsid w:val="007424AC"/>
    <w:rsid w:val="0074291E"/>
    <w:rsid w:val="00742C34"/>
    <w:rsid w:val="007434C7"/>
    <w:rsid w:val="007435F1"/>
    <w:rsid w:val="007436EB"/>
    <w:rsid w:val="00743DB0"/>
    <w:rsid w:val="0074477A"/>
    <w:rsid w:val="00745048"/>
    <w:rsid w:val="007458A0"/>
    <w:rsid w:val="00745D3B"/>
    <w:rsid w:val="007467B3"/>
    <w:rsid w:val="00746ACB"/>
    <w:rsid w:val="00746B3F"/>
    <w:rsid w:val="00746B71"/>
    <w:rsid w:val="00746D03"/>
    <w:rsid w:val="0074724D"/>
    <w:rsid w:val="00747A11"/>
    <w:rsid w:val="00750C8C"/>
    <w:rsid w:val="007510D3"/>
    <w:rsid w:val="007513A1"/>
    <w:rsid w:val="00751B32"/>
    <w:rsid w:val="007522AA"/>
    <w:rsid w:val="00752925"/>
    <w:rsid w:val="00752BC1"/>
    <w:rsid w:val="00752E55"/>
    <w:rsid w:val="007531DB"/>
    <w:rsid w:val="00753552"/>
    <w:rsid w:val="00753C5B"/>
    <w:rsid w:val="00753DD6"/>
    <w:rsid w:val="007561E8"/>
    <w:rsid w:val="00756750"/>
    <w:rsid w:val="00757307"/>
    <w:rsid w:val="00757AB9"/>
    <w:rsid w:val="00757C26"/>
    <w:rsid w:val="00760CD0"/>
    <w:rsid w:val="00760E0F"/>
    <w:rsid w:val="00761D2B"/>
    <w:rsid w:val="0076272F"/>
    <w:rsid w:val="00762D81"/>
    <w:rsid w:val="00763DEC"/>
    <w:rsid w:val="00763F48"/>
    <w:rsid w:val="007644D1"/>
    <w:rsid w:val="0076498A"/>
    <w:rsid w:val="007650F5"/>
    <w:rsid w:val="00765318"/>
    <w:rsid w:val="00765B8F"/>
    <w:rsid w:val="00770288"/>
    <w:rsid w:val="0077130A"/>
    <w:rsid w:val="00771455"/>
    <w:rsid w:val="007719EF"/>
    <w:rsid w:val="00771BC0"/>
    <w:rsid w:val="007722A7"/>
    <w:rsid w:val="0077353F"/>
    <w:rsid w:val="00773A4E"/>
    <w:rsid w:val="007745A8"/>
    <w:rsid w:val="00774BB1"/>
    <w:rsid w:val="007751B0"/>
    <w:rsid w:val="00775925"/>
    <w:rsid w:val="007759BE"/>
    <w:rsid w:val="00775B2D"/>
    <w:rsid w:val="00775DBE"/>
    <w:rsid w:val="00776CEF"/>
    <w:rsid w:val="00776E7B"/>
    <w:rsid w:val="00776ED8"/>
    <w:rsid w:val="0078011F"/>
    <w:rsid w:val="0078014F"/>
    <w:rsid w:val="0078030E"/>
    <w:rsid w:val="0078099E"/>
    <w:rsid w:val="00782371"/>
    <w:rsid w:val="0078270B"/>
    <w:rsid w:val="00782EF7"/>
    <w:rsid w:val="00783632"/>
    <w:rsid w:val="007836E1"/>
    <w:rsid w:val="00783E21"/>
    <w:rsid w:val="00783EB8"/>
    <w:rsid w:val="00783EC8"/>
    <w:rsid w:val="00784609"/>
    <w:rsid w:val="00784A52"/>
    <w:rsid w:val="00785FE3"/>
    <w:rsid w:val="00786C00"/>
    <w:rsid w:val="00786F21"/>
    <w:rsid w:val="007872BD"/>
    <w:rsid w:val="007873C4"/>
    <w:rsid w:val="007875DD"/>
    <w:rsid w:val="00787605"/>
    <w:rsid w:val="007878D6"/>
    <w:rsid w:val="0079024D"/>
    <w:rsid w:val="0079036F"/>
    <w:rsid w:val="00790B99"/>
    <w:rsid w:val="007914B8"/>
    <w:rsid w:val="00792254"/>
    <w:rsid w:val="00793259"/>
    <w:rsid w:val="00794182"/>
    <w:rsid w:val="00794FD6"/>
    <w:rsid w:val="0079670F"/>
    <w:rsid w:val="00797ED4"/>
    <w:rsid w:val="007A0AEF"/>
    <w:rsid w:val="007A1443"/>
    <w:rsid w:val="007A176E"/>
    <w:rsid w:val="007A1A84"/>
    <w:rsid w:val="007A1D7A"/>
    <w:rsid w:val="007A248D"/>
    <w:rsid w:val="007A26B9"/>
    <w:rsid w:val="007A282E"/>
    <w:rsid w:val="007A2931"/>
    <w:rsid w:val="007A3684"/>
    <w:rsid w:val="007A3B14"/>
    <w:rsid w:val="007A41B5"/>
    <w:rsid w:val="007A423D"/>
    <w:rsid w:val="007A4B83"/>
    <w:rsid w:val="007A5B34"/>
    <w:rsid w:val="007A617A"/>
    <w:rsid w:val="007A7A82"/>
    <w:rsid w:val="007A7EB3"/>
    <w:rsid w:val="007B080A"/>
    <w:rsid w:val="007B1DBB"/>
    <w:rsid w:val="007B2670"/>
    <w:rsid w:val="007B2FBF"/>
    <w:rsid w:val="007B3958"/>
    <w:rsid w:val="007B3C56"/>
    <w:rsid w:val="007B4262"/>
    <w:rsid w:val="007B50A8"/>
    <w:rsid w:val="007B565C"/>
    <w:rsid w:val="007B595F"/>
    <w:rsid w:val="007B5EFC"/>
    <w:rsid w:val="007B5F5C"/>
    <w:rsid w:val="007B6349"/>
    <w:rsid w:val="007B63F9"/>
    <w:rsid w:val="007B6BD3"/>
    <w:rsid w:val="007B7C44"/>
    <w:rsid w:val="007C0853"/>
    <w:rsid w:val="007C0904"/>
    <w:rsid w:val="007C10BE"/>
    <w:rsid w:val="007C1D9E"/>
    <w:rsid w:val="007C271B"/>
    <w:rsid w:val="007C35B2"/>
    <w:rsid w:val="007C3DBB"/>
    <w:rsid w:val="007C448A"/>
    <w:rsid w:val="007C44E1"/>
    <w:rsid w:val="007C46EF"/>
    <w:rsid w:val="007C4E4D"/>
    <w:rsid w:val="007C5711"/>
    <w:rsid w:val="007C57B9"/>
    <w:rsid w:val="007C5900"/>
    <w:rsid w:val="007C6325"/>
    <w:rsid w:val="007C63BA"/>
    <w:rsid w:val="007C63C3"/>
    <w:rsid w:val="007C661F"/>
    <w:rsid w:val="007C6F7C"/>
    <w:rsid w:val="007C7604"/>
    <w:rsid w:val="007D06AC"/>
    <w:rsid w:val="007D0D7E"/>
    <w:rsid w:val="007D0F81"/>
    <w:rsid w:val="007D1A8D"/>
    <w:rsid w:val="007D1EF3"/>
    <w:rsid w:val="007D2FA8"/>
    <w:rsid w:val="007D33EF"/>
    <w:rsid w:val="007D3BFC"/>
    <w:rsid w:val="007D40AC"/>
    <w:rsid w:val="007D42BD"/>
    <w:rsid w:val="007D48E7"/>
    <w:rsid w:val="007D4B0C"/>
    <w:rsid w:val="007D512F"/>
    <w:rsid w:val="007D5330"/>
    <w:rsid w:val="007D57E0"/>
    <w:rsid w:val="007D5ED6"/>
    <w:rsid w:val="007D69BD"/>
    <w:rsid w:val="007D71B7"/>
    <w:rsid w:val="007D73A5"/>
    <w:rsid w:val="007E0274"/>
    <w:rsid w:val="007E08F5"/>
    <w:rsid w:val="007E16F1"/>
    <w:rsid w:val="007E19BD"/>
    <w:rsid w:val="007E1D74"/>
    <w:rsid w:val="007E1DD3"/>
    <w:rsid w:val="007E1E59"/>
    <w:rsid w:val="007E247C"/>
    <w:rsid w:val="007E3266"/>
    <w:rsid w:val="007E34B0"/>
    <w:rsid w:val="007E38FA"/>
    <w:rsid w:val="007E3EE2"/>
    <w:rsid w:val="007E46BB"/>
    <w:rsid w:val="007E47E7"/>
    <w:rsid w:val="007E4EB6"/>
    <w:rsid w:val="007E5697"/>
    <w:rsid w:val="007E63A3"/>
    <w:rsid w:val="007E6B0C"/>
    <w:rsid w:val="007E6D64"/>
    <w:rsid w:val="007E756F"/>
    <w:rsid w:val="007E7EA1"/>
    <w:rsid w:val="007F1635"/>
    <w:rsid w:val="007F1B2D"/>
    <w:rsid w:val="007F1CCD"/>
    <w:rsid w:val="007F231B"/>
    <w:rsid w:val="007F361F"/>
    <w:rsid w:val="007F36B1"/>
    <w:rsid w:val="007F3EF9"/>
    <w:rsid w:val="007F45C8"/>
    <w:rsid w:val="007F5375"/>
    <w:rsid w:val="007F568A"/>
    <w:rsid w:val="007F57AD"/>
    <w:rsid w:val="007F583D"/>
    <w:rsid w:val="007F6B11"/>
    <w:rsid w:val="007F6CFC"/>
    <w:rsid w:val="007F6E9B"/>
    <w:rsid w:val="0080116E"/>
    <w:rsid w:val="00801944"/>
    <w:rsid w:val="00802A33"/>
    <w:rsid w:val="00802F89"/>
    <w:rsid w:val="00803005"/>
    <w:rsid w:val="00803B7E"/>
    <w:rsid w:val="00803FC7"/>
    <w:rsid w:val="008053D6"/>
    <w:rsid w:val="00805E29"/>
    <w:rsid w:val="00806033"/>
    <w:rsid w:val="008062DC"/>
    <w:rsid w:val="008063B0"/>
    <w:rsid w:val="008067B6"/>
    <w:rsid w:val="00806885"/>
    <w:rsid w:val="0081025B"/>
    <w:rsid w:val="00810496"/>
    <w:rsid w:val="0081075D"/>
    <w:rsid w:val="008109A8"/>
    <w:rsid w:val="00810BC2"/>
    <w:rsid w:val="00811AFF"/>
    <w:rsid w:val="00811E2D"/>
    <w:rsid w:val="00812391"/>
    <w:rsid w:val="00812D3A"/>
    <w:rsid w:val="008130B2"/>
    <w:rsid w:val="00813298"/>
    <w:rsid w:val="008140E8"/>
    <w:rsid w:val="00814941"/>
    <w:rsid w:val="00814B6C"/>
    <w:rsid w:val="00814CED"/>
    <w:rsid w:val="0081583E"/>
    <w:rsid w:val="008159F4"/>
    <w:rsid w:val="00816044"/>
    <w:rsid w:val="00816424"/>
    <w:rsid w:val="00816C63"/>
    <w:rsid w:val="00816DBD"/>
    <w:rsid w:val="0081798E"/>
    <w:rsid w:val="00817991"/>
    <w:rsid w:val="00817EE2"/>
    <w:rsid w:val="00820D56"/>
    <w:rsid w:val="00820ED1"/>
    <w:rsid w:val="00821580"/>
    <w:rsid w:val="00822472"/>
    <w:rsid w:val="0082248C"/>
    <w:rsid w:val="008228B7"/>
    <w:rsid w:val="0082444B"/>
    <w:rsid w:val="00824925"/>
    <w:rsid w:val="00824D2A"/>
    <w:rsid w:val="00824D60"/>
    <w:rsid w:val="00825440"/>
    <w:rsid w:val="00825BA8"/>
    <w:rsid w:val="0082722B"/>
    <w:rsid w:val="00827546"/>
    <w:rsid w:val="00827B05"/>
    <w:rsid w:val="00827C1B"/>
    <w:rsid w:val="0083011E"/>
    <w:rsid w:val="00830C0E"/>
    <w:rsid w:val="008318EB"/>
    <w:rsid w:val="008319FC"/>
    <w:rsid w:val="0083296B"/>
    <w:rsid w:val="00832F9F"/>
    <w:rsid w:val="00833852"/>
    <w:rsid w:val="00833FCE"/>
    <w:rsid w:val="008341E9"/>
    <w:rsid w:val="008343A2"/>
    <w:rsid w:val="00834F93"/>
    <w:rsid w:val="00836211"/>
    <w:rsid w:val="00836BEE"/>
    <w:rsid w:val="0084071D"/>
    <w:rsid w:val="008410FE"/>
    <w:rsid w:val="008411B9"/>
    <w:rsid w:val="0084159A"/>
    <w:rsid w:val="00841641"/>
    <w:rsid w:val="00841C7D"/>
    <w:rsid w:val="00841D72"/>
    <w:rsid w:val="00843284"/>
    <w:rsid w:val="00843409"/>
    <w:rsid w:val="0084342B"/>
    <w:rsid w:val="00843ED7"/>
    <w:rsid w:val="00844129"/>
    <w:rsid w:val="00844EFB"/>
    <w:rsid w:val="008470DC"/>
    <w:rsid w:val="008476C9"/>
    <w:rsid w:val="008501B2"/>
    <w:rsid w:val="008504A0"/>
    <w:rsid w:val="00850A4D"/>
    <w:rsid w:val="008512BF"/>
    <w:rsid w:val="00851414"/>
    <w:rsid w:val="008518EC"/>
    <w:rsid w:val="008519FA"/>
    <w:rsid w:val="00851BC4"/>
    <w:rsid w:val="00852D82"/>
    <w:rsid w:val="008540C1"/>
    <w:rsid w:val="008543AC"/>
    <w:rsid w:val="00854F73"/>
    <w:rsid w:val="0085532B"/>
    <w:rsid w:val="008554DB"/>
    <w:rsid w:val="00855738"/>
    <w:rsid w:val="008558E0"/>
    <w:rsid w:val="00855DBE"/>
    <w:rsid w:val="00856A4A"/>
    <w:rsid w:val="008613EB"/>
    <w:rsid w:val="00861667"/>
    <w:rsid w:val="008617F2"/>
    <w:rsid w:val="00862726"/>
    <w:rsid w:val="0086305D"/>
    <w:rsid w:val="0086412D"/>
    <w:rsid w:val="008644D8"/>
    <w:rsid w:val="008645EE"/>
    <w:rsid w:val="00864737"/>
    <w:rsid w:val="00864ABF"/>
    <w:rsid w:val="00865278"/>
    <w:rsid w:val="00865BF9"/>
    <w:rsid w:val="008678EE"/>
    <w:rsid w:val="00870BAA"/>
    <w:rsid w:val="00871141"/>
    <w:rsid w:val="0087193F"/>
    <w:rsid w:val="00872440"/>
    <w:rsid w:val="00872E78"/>
    <w:rsid w:val="00873205"/>
    <w:rsid w:val="0087377E"/>
    <w:rsid w:val="00874463"/>
    <w:rsid w:val="00874B46"/>
    <w:rsid w:val="008750DB"/>
    <w:rsid w:val="008758A7"/>
    <w:rsid w:val="008758E1"/>
    <w:rsid w:val="0087630A"/>
    <w:rsid w:val="00876605"/>
    <w:rsid w:val="00877A18"/>
    <w:rsid w:val="00877E69"/>
    <w:rsid w:val="00880066"/>
    <w:rsid w:val="00880582"/>
    <w:rsid w:val="008808CD"/>
    <w:rsid w:val="00881091"/>
    <w:rsid w:val="008820B4"/>
    <w:rsid w:val="008823D5"/>
    <w:rsid w:val="00882614"/>
    <w:rsid w:val="0088330D"/>
    <w:rsid w:val="00883391"/>
    <w:rsid w:val="00883645"/>
    <w:rsid w:val="00883CB1"/>
    <w:rsid w:val="00884351"/>
    <w:rsid w:val="008845FD"/>
    <w:rsid w:val="008857BB"/>
    <w:rsid w:val="00885D12"/>
    <w:rsid w:val="00885D7A"/>
    <w:rsid w:val="00885DEA"/>
    <w:rsid w:val="00886B3F"/>
    <w:rsid w:val="00886D14"/>
    <w:rsid w:val="00886E37"/>
    <w:rsid w:val="0088725F"/>
    <w:rsid w:val="008877C2"/>
    <w:rsid w:val="00887AEC"/>
    <w:rsid w:val="0089022E"/>
    <w:rsid w:val="008903FC"/>
    <w:rsid w:val="0089062A"/>
    <w:rsid w:val="008906C6"/>
    <w:rsid w:val="00890A10"/>
    <w:rsid w:val="00890D11"/>
    <w:rsid w:val="008910C2"/>
    <w:rsid w:val="00891EC1"/>
    <w:rsid w:val="008927B7"/>
    <w:rsid w:val="00892AE7"/>
    <w:rsid w:val="00893256"/>
    <w:rsid w:val="0089344B"/>
    <w:rsid w:val="00893ED5"/>
    <w:rsid w:val="0089483B"/>
    <w:rsid w:val="00894F23"/>
    <w:rsid w:val="00896D14"/>
    <w:rsid w:val="00897AFD"/>
    <w:rsid w:val="008A06A8"/>
    <w:rsid w:val="008A1A25"/>
    <w:rsid w:val="008A1AAC"/>
    <w:rsid w:val="008A2324"/>
    <w:rsid w:val="008A29B6"/>
    <w:rsid w:val="008A2B6E"/>
    <w:rsid w:val="008A2D64"/>
    <w:rsid w:val="008A3E38"/>
    <w:rsid w:val="008A4638"/>
    <w:rsid w:val="008A4BC3"/>
    <w:rsid w:val="008A4EF5"/>
    <w:rsid w:val="008A5694"/>
    <w:rsid w:val="008A5DED"/>
    <w:rsid w:val="008A5E52"/>
    <w:rsid w:val="008A5EBC"/>
    <w:rsid w:val="008A615A"/>
    <w:rsid w:val="008A6A36"/>
    <w:rsid w:val="008A7139"/>
    <w:rsid w:val="008A753D"/>
    <w:rsid w:val="008B0143"/>
    <w:rsid w:val="008B04C0"/>
    <w:rsid w:val="008B06FB"/>
    <w:rsid w:val="008B196E"/>
    <w:rsid w:val="008B1AF6"/>
    <w:rsid w:val="008B1E14"/>
    <w:rsid w:val="008B20F7"/>
    <w:rsid w:val="008B227A"/>
    <w:rsid w:val="008B24C0"/>
    <w:rsid w:val="008B289D"/>
    <w:rsid w:val="008B29A4"/>
    <w:rsid w:val="008B2C30"/>
    <w:rsid w:val="008B34A9"/>
    <w:rsid w:val="008B3795"/>
    <w:rsid w:val="008B3951"/>
    <w:rsid w:val="008B64B6"/>
    <w:rsid w:val="008B6686"/>
    <w:rsid w:val="008B6793"/>
    <w:rsid w:val="008B787A"/>
    <w:rsid w:val="008C053D"/>
    <w:rsid w:val="008C07FB"/>
    <w:rsid w:val="008C0CB3"/>
    <w:rsid w:val="008C0E30"/>
    <w:rsid w:val="008C1EF8"/>
    <w:rsid w:val="008C1F82"/>
    <w:rsid w:val="008C2173"/>
    <w:rsid w:val="008C252C"/>
    <w:rsid w:val="008C2ED2"/>
    <w:rsid w:val="008C2FF1"/>
    <w:rsid w:val="008C37FB"/>
    <w:rsid w:val="008C3D4D"/>
    <w:rsid w:val="008C40E6"/>
    <w:rsid w:val="008C410D"/>
    <w:rsid w:val="008C417E"/>
    <w:rsid w:val="008C4A1C"/>
    <w:rsid w:val="008C53AB"/>
    <w:rsid w:val="008C5A18"/>
    <w:rsid w:val="008C6880"/>
    <w:rsid w:val="008C742A"/>
    <w:rsid w:val="008D0808"/>
    <w:rsid w:val="008D1506"/>
    <w:rsid w:val="008D1D44"/>
    <w:rsid w:val="008D2F21"/>
    <w:rsid w:val="008D335C"/>
    <w:rsid w:val="008D351A"/>
    <w:rsid w:val="008D3C7E"/>
    <w:rsid w:val="008D4322"/>
    <w:rsid w:val="008D49E4"/>
    <w:rsid w:val="008D4C0B"/>
    <w:rsid w:val="008D4C72"/>
    <w:rsid w:val="008D561B"/>
    <w:rsid w:val="008D67CB"/>
    <w:rsid w:val="008D67E0"/>
    <w:rsid w:val="008D6A33"/>
    <w:rsid w:val="008D73FD"/>
    <w:rsid w:val="008D7B6E"/>
    <w:rsid w:val="008E2111"/>
    <w:rsid w:val="008E2527"/>
    <w:rsid w:val="008E2763"/>
    <w:rsid w:val="008E2C79"/>
    <w:rsid w:val="008E3783"/>
    <w:rsid w:val="008E5346"/>
    <w:rsid w:val="008E56E6"/>
    <w:rsid w:val="008E6535"/>
    <w:rsid w:val="008E726F"/>
    <w:rsid w:val="008E7C92"/>
    <w:rsid w:val="008E7D12"/>
    <w:rsid w:val="008F00AD"/>
    <w:rsid w:val="008F0698"/>
    <w:rsid w:val="008F0EA6"/>
    <w:rsid w:val="008F0F0B"/>
    <w:rsid w:val="008F1275"/>
    <w:rsid w:val="008F1D71"/>
    <w:rsid w:val="008F1F5B"/>
    <w:rsid w:val="008F1FE4"/>
    <w:rsid w:val="008F2961"/>
    <w:rsid w:val="008F30AB"/>
    <w:rsid w:val="008F3915"/>
    <w:rsid w:val="008F4502"/>
    <w:rsid w:val="008F4783"/>
    <w:rsid w:val="008F4E8C"/>
    <w:rsid w:val="008F5624"/>
    <w:rsid w:val="008F5CBE"/>
    <w:rsid w:val="008F63EC"/>
    <w:rsid w:val="008F69F9"/>
    <w:rsid w:val="008F7687"/>
    <w:rsid w:val="008F7D1A"/>
    <w:rsid w:val="009003CA"/>
    <w:rsid w:val="0090049B"/>
    <w:rsid w:val="00900E73"/>
    <w:rsid w:val="0090106B"/>
    <w:rsid w:val="009013C5"/>
    <w:rsid w:val="0090158C"/>
    <w:rsid w:val="00902D97"/>
    <w:rsid w:val="0090518E"/>
    <w:rsid w:val="00905268"/>
    <w:rsid w:val="00905875"/>
    <w:rsid w:val="0090652B"/>
    <w:rsid w:val="00906BD6"/>
    <w:rsid w:val="00906E65"/>
    <w:rsid w:val="00907110"/>
    <w:rsid w:val="00907767"/>
    <w:rsid w:val="009077B7"/>
    <w:rsid w:val="009078BA"/>
    <w:rsid w:val="009079F7"/>
    <w:rsid w:val="00907C33"/>
    <w:rsid w:val="00907C42"/>
    <w:rsid w:val="00907C99"/>
    <w:rsid w:val="00907FAD"/>
    <w:rsid w:val="0091054D"/>
    <w:rsid w:val="009110FF"/>
    <w:rsid w:val="00912F38"/>
    <w:rsid w:val="00913748"/>
    <w:rsid w:val="0091428A"/>
    <w:rsid w:val="00914778"/>
    <w:rsid w:val="0091480F"/>
    <w:rsid w:val="009148AB"/>
    <w:rsid w:val="00914C9D"/>
    <w:rsid w:val="009157FC"/>
    <w:rsid w:val="009163E7"/>
    <w:rsid w:val="00916A5C"/>
    <w:rsid w:val="00916B76"/>
    <w:rsid w:val="009176B2"/>
    <w:rsid w:val="00917B0E"/>
    <w:rsid w:val="00917B37"/>
    <w:rsid w:val="0092024A"/>
    <w:rsid w:val="00920933"/>
    <w:rsid w:val="009215E7"/>
    <w:rsid w:val="00921A04"/>
    <w:rsid w:val="00921AEF"/>
    <w:rsid w:val="00921BE5"/>
    <w:rsid w:val="00921D9D"/>
    <w:rsid w:val="009223F1"/>
    <w:rsid w:val="0092272F"/>
    <w:rsid w:val="009229C0"/>
    <w:rsid w:val="00922EC7"/>
    <w:rsid w:val="00923373"/>
    <w:rsid w:val="009243EB"/>
    <w:rsid w:val="009244D5"/>
    <w:rsid w:val="009253B3"/>
    <w:rsid w:val="0092561D"/>
    <w:rsid w:val="009257F1"/>
    <w:rsid w:val="009263EA"/>
    <w:rsid w:val="00926512"/>
    <w:rsid w:val="00926F94"/>
    <w:rsid w:val="009278EF"/>
    <w:rsid w:val="00930330"/>
    <w:rsid w:val="0093096E"/>
    <w:rsid w:val="00930E48"/>
    <w:rsid w:val="00932018"/>
    <w:rsid w:val="009324C4"/>
    <w:rsid w:val="0093280B"/>
    <w:rsid w:val="00932A7A"/>
    <w:rsid w:val="00933A50"/>
    <w:rsid w:val="009354A3"/>
    <w:rsid w:val="00935706"/>
    <w:rsid w:val="00935842"/>
    <w:rsid w:val="00935B7C"/>
    <w:rsid w:val="00936EF7"/>
    <w:rsid w:val="00937459"/>
    <w:rsid w:val="00937D20"/>
    <w:rsid w:val="00937D9D"/>
    <w:rsid w:val="00941503"/>
    <w:rsid w:val="00941A59"/>
    <w:rsid w:val="00941FCA"/>
    <w:rsid w:val="009426FA"/>
    <w:rsid w:val="00942F29"/>
    <w:rsid w:val="009431C3"/>
    <w:rsid w:val="0094345E"/>
    <w:rsid w:val="00944295"/>
    <w:rsid w:val="00944F93"/>
    <w:rsid w:val="00945135"/>
    <w:rsid w:val="00945B6F"/>
    <w:rsid w:val="009464F1"/>
    <w:rsid w:val="009466E9"/>
    <w:rsid w:val="009467E8"/>
    <w:rsid w:val="00946801"/>
    <w:rsid w:val="009468FF"/>
    <w:rsid w:val="00946DB2"/>
    <w:rsid w:val="00947601"/>
    <w:rsid w:val="00950366"/>
    <w:rsid w:val="009509EF"/>
    <w:rsid w:val="00950ED6"/>
    <w:rsid w:val="009510DA"/>
    <w:rsid w:val="009510E3"/>
    <w:rsid w:val="00951843"/>
    <w:rsid w:val="00951AA8"/>
    <w:rsid w:val="009521CD"/>
    <w:rsid w:val="0095462B"/>
    <w:rsid w:val="00954A44"/>
    <w:rsid w:val="00954CBF"/>
    <w:rsid w:val="00954DAE"/>
    <w:rsid w:val="009553B4"/>
    <w:rsid w:val="009559D5"/>
    <w:rsid w:val="00955D5D"/>
    <w:rsid w:val="0095647D"/>
    <w:rsid w:val="009566DA"/>
    <w:rsid w:val="00956C9D"/>
    <w:rsid w:val="009572AF"/>
    <w:rsid w:val="00957CE9"/>
    <w:rsid w:val="009626B1"/>
    <w:rsid w:val="0096322D"/>
    <w:rsid w:val="00963ABA"/>
    <w:rsid w:val="0096484C"/>
    <w:rsid w:val="00964B6C"/>
    <w:rsid w:val="00964BC2"/>
    <w:rsid w:val="00964D3B"/>
    <w:rsid w:val="00965290"/>
    <w:rsid w:val="009655B7"/>
    <w:rsid w:val="00965C9F"/>
    <w:rsid w:val="00965D33"/>
    <w:rsid w:val="0096686D"/>
    <w:rsid w:val="009676F7"/>
    <w:rsid w:val="00970728"/>
    <w:rsid w:val="0097142A"/>
    <w:rsid w:val="009715DF"/>
    <w:rsid w:val="00971C04"/>
    <w:rsid w:val="009721E0"/>
    <w:rsid w:val="009723DA"/>
    <w:rsid w:val="00973282"/>
    <w:rsid w:val="00973A7A"/>
    <w:rsid w:val="00974021"/>
    <w:rsid w:val="00974A93"/>
    <w:rsid w:val="00975EBC"/>
    <w:rsid w:val="00976E76"/>
    <w:rsid w:val="00977318"/>
    <w:rsid w:val="0097750D"/>
    <w:rsid w:val="009776CE"/>
    <w:rsid w:val="009807BF"/>
    <w:rsid w:val="00980D37"/>
    <w:rsid w:val="00982CDE"/>
    <w:rsid w:val="00983032"/>
    <w:rsid w:val="009830C3"/>
    <w:rsid w:val="00983211"/>
    <w:rsid w:val="00984502"/>
    <w:rsid w:val="009847AC"/>
    <w:rsid w:val="00984909"/>
    <w:rsid w:val="00984C30"/>
    <w:rsid w:val="00984FF3"/>
    <w:rsid w:val="00985601"/>
    <w:rsid w:val="00985609"/>
    <w:rsid w:val="0098581B"/>
    <w:rsid w:val="009860CD"/>
    <w:rsid w:val="009861ED"/>
    <w:rsid w:val="00986326"/>
    <w:rsid w:val="0098712E"/>
    <w:rsid w:val="009874E0"/>
    <w:rsid w:val="00990B6C"/>
    <w:rsid w:val="0099135F"/>
    <w:rsid w:val="0099160F"/>
    <w:rsid w:val="00991717"/>
    <w:rsid w:val="0099177B"/>
    <w:rsid w:val="00991AFA"/>
    <w:rsid w:val="00992A7C"/>
    <w:rsid w:val="009944FF"/>
    <w:rsid w:val="00994E28"/>
    <w:rsid w:val="00995957"/>
    <w:rsid w:val="0099605C"/>
    <w:rsid w:val="0099646F"/>
    <w:rsid w:val="00997B23"/>
    <w:rsid w:val="009A06BF"/>
    <w:rsid w:val="009A09E8"/>
    <w:rsid w:val="009A119F"/>
    <w:rsid w:val="009A12BC"/>
    <w:rsid w:val="009A1B1E"/>
    <w:rsid w:val="009A35E9"/>
    <w:rsid w:val="009A36B8"/>
    <w:rsid w:val="009A4061"/>
    <w:rsid w:val="009A4959"/>
    <w:rsid w:val="009A4F20"/>
    <w:rsid w:val="009A5027"/>
    <w:rsid w:val="009A546E"/>
    <w:rsid w:val="009A57F8"/>
    <w:rsid w:val="009A5AF6"/>
    <w:rsid w:val="009A5C55"/>
    <w:rsid w:val="009A5E10"/>
    <w:rsid w:val="009A6D5F"/>
    <w:rsid w:val="009A6E6B"/>
    <w:rsid w:val="009A74F7"/>
    <w:rsid w:val="009A7949"/>
    <w:rsid w:val="009B00D4"/>
    <w:rsid w:val="009B0C3A"/>
    <w:rsid w:val="009B12EC"/>
    <w:rsid w:val="009B1CF9"/>
    <w:rsid w:val="009B1D22"/>
    <w:rsid w:val="009B2D92"/>
    <w:rsid w:val="009B3204"/>
    <w:rsid w:val="009B3F38"/>
    <w:rsid w:val="009B46F5"/>
    <w:rsid w:val="009B5559"/>
    <w:rsid w:val="009B5D66"/>
    <w:rsid w:val="009B5E75"/>
    <w:rsid w:val="009B6567"/>
    <w:rsid w:val="009B70BE"/>
    <w:rsid w:val="009B79A0"/>
    <w:rsid w:val="009C19CF"/>
    <w:rsid w:val="009C22DD"/>
    <w:rsid w:val="009C4152"/>
    <w:rsid w:val="009C4651"/>
    <w:rsid w:val="009C486A"/>
    <w:rsid w:val="009C4A38"/>
    <w:rsid w:val="009C4AD3"/>
    <w:rsid w:val="009C4F85"/>
    <w:rsid w:val="009C5204"/>
    <w:rsid w:val="009C557E"/>
    <w:rsid w:val="009C55C0"/>
    <w:rsid w:val="009C5F85"/>
    <w:rsid w:val="009C6A03"/>
    <w:rsid w:val="009C71D3"/>
    <w:rsid w:val="009D010D"/>
    <w:rsid w:val="009D0F71"/>
    <w:rsid w:val="009D20D1"/>
    <w:rsid w:val="009D23DB"/>
    <w:rsid w:val="009D2EFA"/>
    <w:rsid w:val="009D32E6"/>
    <w:rsid w:val="009D3D88"/>
    <w:rsid w:val="009D3FE6"/>
    <w:rsid w:val="009D4211"/>
    <w:rsid w:val="009D6055"/>
    <w:rsid w:val="009D62C2"/>
    <w:rsid w:val="009D63D6"/>
    <w:rsid w:val="009D669C"/>
    <w:rsid w:val="009D6820"/>
    <w:rsid w:val="009D69B2"/>
    <w:rsid w:val="009D75BD"/>
    <w:rsid w:val="009D775A"/>
    <w:rsid w:val="009D78E7"/>
    <w:rsid w:val="009D7D1F"/>
    <w:rsid w:val="009E0DB1"/>
    <w:rsid w:val="009E12BC"/>
    <w:rsid w:val="009E1349"/>
    <w:rsid w:val="009E186F"/>
    <w:rsid w:val="009E1988"/>
    <w:rsid w:val="009E2A07"/>
    <w:rsid w:val="009E2C31"/>
    <w:rsid w:val="009E45EE"/>
    <w:rsid w:val="009E4EB7"/>
    <w:rsid w:val="009E4F40"/>
    <w:rsid w:val="009E56D4"/>
    <w:rsid w:val="009E622A"/>
    <w:rsid w:val="009E7D05"/>
    <w:rsid w:val="009E7EBF"/>
    <w:rsid w:val="009E7F79"/>
    <w:rsid w:val="009F00EE"/>
    <w:rsid w:val="009F091F"/>
    <w:rsid w:val="009F0D89"/>
    <w:rsid w:val="009F0F7D"/>
    <w:rsid w:val="009F2C8B"/>
    <w:rsid w:val="009F2D2A"/>
    <w:rsid w:val="009F3CEF"/>
    <w:rsid w:val="009F3E73"/>
    <w:rsid w:val="009F472D"/>
    <w:rsid w:val="009F4CF0"/>
    <w:rsid w:val="009F4F8C"/>
    <w:rsid w:val="009F50D1"/>
    <w:rsid w:val="009F5884"/>
    <w:rsid w:val="009F58A3"/>
    <w:rsid w:val="009F5A34"/>
    <w:rsid w:val="009F60FE"/>
    <w:rsid w:val="009F6A91"/>
    <w:rsid w:val="009F71AA"/>
    <w:rsid w:val="00A00A32"/>
    <w:rsid w:val="00A00BFB"/>
    <w:rsid w:val="00A0130F"/>
    <w:rsid w:val="00A026F0"/>
    <w:rsid w:val="00A02B65"/>
    <w:rsid w:val="00A0331B"/>
    <w:rsid w:val="00A03C32"/>
    <w:rsid w:val="00A043D6"/>
    <w:rsid w:val="00A059DF"/>
    <w:rsid w:val="00A0618E"/>
    <w:rsid w:val="00A0635E"/>
    <w:rsid w:val="00A063BC"/>
    <w:rsid w:val="00A067C0"/>
    <w:rsid w:val="00A074D6"/>
    <w:rsid w:val="00A076F4"/>
    <w:rsid w:val="00A07B85"/>
    <w:rsid w:val="00A07CC1"/>
    <w:rsid w:val="00A07E21"/>
    <w:rsid w:val="00A10FC3"/>
    <w:rsid w:val="00A115A3"/>
    <w:rsid w:val="00A13248"/>
    <w:rsid w:val="00A13FEC"/>
    <w:rsid w:val="00A147DA"/>
    <w:rsid w:val="00A149FD"/>
    <w:rsid w:val="00A14AD5"/>
    <w:rsid w:val="00A14D24"/>
    <w:rsid w:val="00A1512C"/>
    <w:rsid w:val="00A153A4"/>
    <w:rsid w:val="00A15ACA"/>
    <w:rsid w:val="00A15B8F"/>
    <w:rsid w:val="00A16318"/>
    <w:rsid w:val="00A1667E"/>
    <w:rsid w:val="00A16747"/>
    <w:rsid w:val="00A176B9"/>
    <w:rsid w:val="00A17DD9"/>
    <w:rsid w:val="00A17FCC"/>
    <w:rsid w:val="00A20A2F"/>
    <w:rsid w:val="00A210FC"/>
    <w:rsid w:val="00A217ED"/>
    <w:rsid w:val="00A21BBE"/>
    <w:rsid w:val="00A22359"/>
    <w:rsid w:val="00A22662"/>
    <w:rsid w:val="00A22ACB"/>
    <w:rsid w:val="00A23D55"/>
    <w:rsid w:val="00A2452C"/>
    <w:rsid w:val="00A24DD7"/>
    <w:rsid w:val="00A25712"/>
    <w:rsid w:val="00A26037"/>
    <w:rsid w:val="00A26463"/>
    <w:rsid w:val="00A265A3"/>
    <w:rsid w:val="00A26C98"/>
    <w:rsid w:val="00A2763A"/>
    <w:rsid w:val="00A27ECB"/>
    <w:rsid w:val="00A3084B"/>
    <w:rsid w:val="00A30A6D"/>
    <w:rsid w:val="00A310FE"/>
    <w:rsid w:val="00A316D0"/>
    <w:rsid w:val="00A320E7"/>
    <w:rsid w:val="00A332ED"/>
    <w:rsid w:val="00A33594"/>
    <w:rsid w:val="00A336C5"/>
    <w:rsid w:val="00A34163"/>
    <w:rsid w:val="00A35751"/>
    <w:rsid w:val="00A35AE9"/>
    <w:rsid w:val="00A35BBC"/>
    <w:rsid w:val="00A35F6E"/>
    <w:rsid w:val="00A3668D"/>
    <w:rsid w:val="00A36724"/>
    <w:rsid w:val="00A37289"/>
    <w:rsid w:val="00A37919"/>
    <w:rsid w:val="00A37C17"/>
    <w:rsid w:val="00A37C48"/>
    <w:rsid w:val="00A402E6"/>
    <w:rsid w:val="00A404C1"/>
    <w:rsid w:val="00A42ACA"/>
    <w:rsid w:val="00A4474F"/>
    <w:rsid w:val="00A44A3A"/>
    <w:rsid w:val="00A44A68"/>
    <w:rsid w:val="00A45F10"/>
    <w:rsid w:val="00A463BA"/>
    <w:rsid w:val="00A46480"/>
    <w:rsid w:val="00A46EB7"/>
    <w:rsid w:val="00A471A3"/>
    <w:rsid w:val="00A47350"/>
    <w:rsid w:val="00A50B75"/>
    <w:rsid w:val="00A514EF"/>
    <w:rsid w:val="00A51FF7"/>
    <w:rsid w:val="00A524BD"/>
    <w:rsid w:val="00A5250A"/>
    <w:rsid w:val="00A52B3E"/>
    <w:rsid w:val="00A52C54"/>
    <w:rsid w:val="00A54282"/>
    <w:rsid w:val="00A54C4A"/>
    <w:rsid w:val="00A54DC3"/>
    <w:rsid w:val="00A54DF0"/>
    <w:rsid w:val="00A54F29"/>
    <w:rsid w:val="00A550D6"/>
    <w:rsid w:val="00A550DE"/>
    <w:rsid w:val="00A5517D"/>
    <w:rsid w:val="00A551F4"/>
    <w:rsid w:val="00A55D6F"/>
    <w:rsid w:val="00A55FD0"/>
    <w:rsid w:val="00A56103"/>
    <w:rsid w:val="00A56591"/>
    <w:rsid w:val="00A56A54"/>
    <w:rsid w:val="00A56A84"/>
    <w:rsid w:val="00A56D93"/>
    <w:rsid w:val="00A57A49"/>
    <w:rsid w:val="00A57BA4"/>
    <w:rsid w:val="00A6009A"/>
    <w:rsid w:val="00A6124A"/>
    <w:rsid w:val="00A612C5"/>
    <w:rsid w:val="00A61761"/>
    <w:rsid w:val="00A629C5"/>
    <w:rsid w:val="00A63870"/>
    <w:rsid w:val="00A638B6"/>
    <w:rsid w:val="00A63E94"/>
    <w:rsid w:val="00A640D2"/>
    <w:rsid w:val="00A64C72"/>
    <w:rsid w:val="00A64D1A"/>
    <w:rsid w:val="00A64E52"/>
    <w:rsid w:val="00A65320"/>
    <w:rsid w:val="00A65370"/>
    <w:rsid w:val="00A661B9"/>
    <w:rsid w:val="00A66F49"/>
    <w:rsid w:val="00A66F6E"/>
    <w:rsid w:val="00A704FF"/>
    <w:rsid w:val="00A70CD8"/>
    <w:rsid w:val="00A70DC6"/>
    <w:rsid w:val="00A7117B"/>
    <w:rsid w:val="00A71986"/>
    <w:rsid w:val="00A729F9"/>
    <w:rsid w:val="00A72EEE"/>
    <w:rsid w:val="00A73667"/>
    <w:rsid w:val="00A737FD"/>
    <w:rsid w:val="00A73A64"/>
    <w:rsid w:val="00A742AD"/>
    <w:rsid w:val="00A742BC"/>
    <w:rsid w:val="00A7442A"/>
    <w:rsid w:val="00A74753"/>
    <w:rsid w:val="00A755E0"/>
    <w:rsid w:val="00A757EF"/>
    <w:rsid w:val="00A7596D"/>
    <w:rsid w:val="00A75CC6"/>
    <w:rsid w:val="00A7663A"/>
    <w:rsid w:val="00A7682B"/>
    <w:rsid w:val="00A76A97"/>
    <w:rsid w:val="00A77649"/>
    <w:rsid w:val="00A77B52"/>
    <w:rsid w:val="00A80063"/>
    <w:rsid w:val="00A80D53"/>
    <w:rsid w:val="00A822A7"/>
    <w:rsid w:val="00A839A4"/>
    <w:rsid w:val="00A84943"/>
    <w:rsid w:val="00A849AC"/>
    <w:rsid w:val="00A84CFD"/>
    <w:rsid w:val="00A85165"/>
    <w:rsid w:val="00A85275"/>
    <w:rsid w:val="00A86491"/>
    <w:rsid w:val="00A86C22"/>
    <w:rsid w:val="00A87203"/>
    <w:rsid w:val="00A87951"/>
    <w:rsid w:val="00A87C22"/>
    <w:rsid w:val="00A90442"/>
    <w:rsid w:val="00A906A4"/>
    <w:rsid w:val="00A91137"/>
    <w:rsid w:val="00A922A9"/>
    <w:rsid w:val="00A93023"/>
    <w:rsid w:val="00A933AE"/>
    <w:rsid w:val="00A9426D"/>
    <w:rsid w:val="00A94C63"/>
    <w:rsid w:val="00A9510D"/>
    <w:rsid w:val="00A955F3"/>
    <w:rsid w:val="00A95ADA"/>
    <w:rsid w:val="00A95CEB"/>
    <w:rsid w:val="00A96214"/>
    <w:rsid w:val="00A97D70"/>
    <w:rsid w:val="00AA01F2"/>
    <w:rsid w:val="00AA136F"/>
    <w:rsid w:val="00AA1BD9"/>
    <w:rsid w:val="00AA1CF2"/>
    <w:rsid w:val="00AA2165"/>
    <w:rsid w:val="00AA2A85"/>
    <w:rsid w:val="00AA2CEA"/>
    <w:rsid w:val="00AA2D03"/>
    <w:rsid w:val="00AA38A1"/>
    <w:rsid w:val="00AA3B68"/>
    <w:rsid w:val="00AA469B"/>
    <w:rsid w:val="00AA47E1"/>
    <w:rsid w:val="00AA5BB9"/>
    <w:rsid w:val="00AA646F"/>
    <w:rsid w:val="00AA64E1"/>
    <w:rsid w:val="00AA68EC"/>
    <w:rsid w:val="00AA727D"/>
    <w:rsid w:val="00AA7577"/>
    <w:rsid w:val="00AB09C6"/>
    <w:rsid w:val="00AB0B64"/>
    <w:rsid w:val="00AB23AC"/>
    <w:rsid w:val="00AB36EA"/>
    <w:rsid w:val="00AB37E6"/>
    <w:rsid w:val="00AB3904"/>
    <w:rsid w:val="00AB444D"/>
    <w:rsid w:val="00AB5A7E"/>
    <w:rsid w:val="00AB5C61"/>
    <w:rsid w:val="00AB6479"/>
    <w:rsid w:val="00AB6E85"/>
    <w:rsid w:val="00AB6EAC"/>
    <w:rsid w:val="00AB7221"/>
    <w:rsid w:val="00AC11D7"/>
    <w:rsid w:val="00AC21B5"/>
    <w:rsid w:val="00AC2712"/>
    <w:rsid w:val="00AC281B"/>
    <w:rsid w:val="00AC2CFA"/>
    <w:rsid w:val="00AC2D4C"/>
    <w:rsid w:val="00AC2FCD"/>
    <w:rsid w:val="00AC337A"/>
    <w:rsid w:val="00AC3773"/>
    <w:rsid w:val="00AC3991"/>
    <w:rsid w:val="00AC3F07"/>
    <w:rsid w:val="00AC5573"/>
    <w:rsid w:val="00AC5C93"/>
    <w:rsid w:val="00AC5CA9"/>
    <w:rsid w:val="00AC5E7B"/>
    <w:rsid w:val="00AC6E35"/>
    <w:rsid w:val="00AC751A"/>
    <w:rsid w:val="00AC7C24"/>
    <w:rsid w:val="00AC7C5D"/>
    <w:rsid w:val="00AD0042"/>
    <w:rsid w:val="00AD0145"/>
    <w:rsid w:val="00AD085F"/>
    <w:rsid w:val="00AD16B3"/>
    <w:rsid w:val="00AD19F0"/>
    <w:rsid w:val="00AD1B49"/>
    <w:rsid w:val="00AD26E1"/>
    <w:rsid w:val="00AD2B86"/>
    <w:rsid w:val="00AD41BB"/>
    <w:rsid w:val="00AD46A3"/>
    <w:rsid w:val="00AD5713"/>
    <w:rsid w:val="00AD590B"/>
    <w:rsid w:val="00AD5D38"/>
    <w:rsid w:val="00AD65A3"/>
    <w:rsid w:val="00AD6FC1"/>
    <w:rsid w:val="00AD70F0"/>
    <w:rsid w:val="00AD797D"/>
    <w:rsid w:val="00AE046C"/>
    <w:rsid w:val="00AE0891"/>
    <w:rsid w:val="00AE0CFF"/>
    <w:rsid w:val="00AE1725"/>
    <w:rsid w:val="00AE266E"/>
    <w:rsid w:val="00AE2802"/>
    <w:rsid w:val="00AE443A"/>
    <w:rsid w:val="00AE4876"/>
    <w:rsid w:val="00AE5693"/>
    <w:rsid w:val="00AE612E"/>
    <w:rsid w:val="00AE7115"/>
    <w:rsid w:val="00AF013D"/>
    <w:rsid w:val="00AF0559"/>
    <w:rsid w:val="00AF0B92"/>
    <w:rsid w:val="00AF1A0A"/>
    <w:rsid w:val="00AF1DC1"/>
    <w:rsid w:val="00AF2942"/>
    <w:rsid w:val="00AF304D"/>
    <w:rsid w:val="00AF33E9"/>
    <w:rsid w:val="00AF3B27"/>
    <w:rsid w:val="00AF4B93"/>
    <w:rsid w:val="00AF4D6E"/>
    <w:rsid w:val="00AF6F89"/>
    <w:rsid w:val="00AF7AFF"/>
    <w:rsid w:val="00B00022"/>
    <w:rsid w:val="00B002FE"/>
    <w:rsid w:val="00B0064F"/>
    <w:rsid w:val="00B0112C"/>
    <w:rsid w:val="00B02ECF"/>
    <w:rsid w:val="00B03C49"/>
    <w:rsid w:val="00B03C7F"/>
    <w:rsid w:val="00B041FB"/>
    <w:rsid w:val="00B04E1F"/>
    <w:rsid w:val="00B05D6E"/>
    <w:rsid w:val="00B06084"/>
    <w:rsid w:val="00B06345"/>
    <w:rsid w:val="00B0646B"/>
    <w:rsid w:val="00B06F26"/>
    <w:rsid w:val="00B06F73"/>
    <w:rsid w:val="00B06FE1"/>
    <w:rsid w:val="00B0789E"/>
    <w:rsid w:val="00B07B33"/>
    <w:rsid w:val="00B11C5B"/>
    <w:rsid w:val="00B11CA6"/>
    <w:rsid w:val="00B12147"/>
    <w:rsid w:val="00B121CD"/>
    <w:rsid w:val="00B12343"/>
    <w:rsid w:val="00B13A1B"/>
    <w:rsid w:val="00B14EA0"/>
    <w:rsid w:val="00B158A3"/>
    <w:rsid w:val="00B164C5"/>
    <w:rsid w:val="00B177B5"/>
    <w:rsid w:val="00B17A4E"/>
    <w:rsid w:val="00B20E24"/>
    <w:rsid w:val="00B20FC7"/>
    <w:rsid w:val="00B21321"/>
    <w:rsid w:val="00B2153E"/>
    <w:rsid w:val="00B216A1"/>
    <w:rsid w:val="00B21A66"/>
    <w:rsid w:val="00B21FE5"/>
    <w:rsid w:val="00B2290F"/>
    <w:rsid w:val="00B24093"/>
    <w:rsid w:val="00B24D77"/>
    <w:rsid w:val="00B24EDE"/>
    <w:rsid w:val="00B256A7"/>
    <w:rsid w:val="00B25B71"/>
    <w:rsid w:val="00B25D76"/>
    <w:rsid w:val="00B25F35"/>
    <w:rsid w:val="00B26959"/>
    <w:rsid w:val="00B2707D"/>
    <w:rsid w:val="00B27930"/>
    <w:rsid w:val="00B30E03"/>
    <w:rsid w:val="00B31201"/>
    <w:rsid w:val="00B31274"/>
    <w:rsid w:val="00B31555"/>
    <w:rsid w:val="00B321E5"/>
    <w:rsid w:val="00B330C0"/>
    <w:rsid w:val="00B33355"/>
    <w:rsid w:val="00B337AF"/>
    <w:rsid w:val="00B3400B"/>
    <w:rsid w:val="00B34146"/>
    <w:rsid w:val="00B34235"/>
    <w:rsid w:val="00B3475F"/>
    <w:rsid w:val="00B34A68"/>
    <w:rsid w:val="00B34D70"/>
    <w:rsid w:val="00B35130"/>
    <w:rsid w:val="00B36059"/>
    <w:rsid w:val="00B36341"/>
    <w:rsid w:val="00B36950"/>
    <w:rsid w:val="00B36B41"/>
    <w:rsid w:val="00B36D4B"/>
    <w:rsid w:val="00B36E86"/>
    <w:rsid w:val="00B378B8"/>
    <w:rsid w:val="00B40528"/>
    <w:rsid w:val="00B406FB"/>
    <w:rsid w:val="00B409AD"/>
    <w:rsid w:val="00B40A02"/>
    <w:rsid w:val="00B410FF"/>
    <w:rsid w:val="00B41769"/>
    <w:rsid w:val="00B41C9B"/>
    <w:rsid w:val="00B42EB9"/>
    <w:rsid w:val="00B43890"/>
    <w:rsid w:val="00B43B1B"/>
    <w:rsid w:val="00B449F0"/>
    <w:rsid w:val="00B454CE"/>
    <w:rsid w:val="00B4561A"/>
    <w:rsid w:val="00B4598F"/>
    <w:rsid w:val="00B45C68"/>
    <w:rsid w:val="00B461CB"/>
    <w:rsid w:val="00B4642C"/>
    <w:rsid w:val="00B4645E"/>
    <w:rsid w:val="00B46CE5"/>
    <w:rsid w:val="00B46D5F"/>
    <w:rsid w:val="00B46E6F"/>
    <w:rsid w:val="00B47C78"/>
    <w:rsid w:val="00B5023A"/>
    <w:rsid w:val="00B505B3"/>
    <w:rsid w:val="00B52025"/>
    <w:rsid w:val="00B520A0"/>
    <w:rsid w:val="00B5240D"/>
    <w:rsid w:val="00B525CE"/>
    <w:rsid w:val="00B52C84"/>
    <w:rsid w:val="00B52D24"/>
    <w:rsid w:val="00B531E8"/>
    <w:rsid w:val="00B533A2"/>
    <w:rsid w:val="00B54103"/>
    <w:rsid w:val="00B54B55"/>
    <w:rsid w:val="00B57A5D"/>
    <w:rsid w:val="00B6045D"/>
    <w:rsid w:val="00B60EDA"/>
    <w:rsid w:val="00B61EE8"/>
    <w:rsid w:val="00B63065"/>
    <w:rsid w:val="00B63176"/>
    <w:rsid w:val="00B631AE"/>
    <w:rsid w:val="00B63F26"/>
    <w:rsid w:val="00B63F4D"/>
    <w:rsid w:val="00B64A0E"/>
    <w:rsid w:val="00B64DEA"/>
    <w:rsid w:val="00B653B0"/>
    <w:rsid w:val="00B65BD4"/>
    <w:rsid w:val="00B6601E"/>
    <w:rsid w:val="00B663AA"/>
    <w:rsid w:val="00B66BE0"/>
    <w:rsid w:val="00B675CE"/>
    <w:rsid w:val="00B6763B"/>
    <w:rsid w:val="00B679A0"/>
    <w:rsid w:val="00B67DE2"/>
    <w:rsid w:val="00B70376"/>
    <w:rsid w:val="00B70A3E"/>
    <w:rsid w:val="00B72130"/>
    <w:rsid w:val="00B725E7"/>
    <w:rsid w:val="00B743C7"/>
    <w:rsid w:val="00B754F5"/>
    <w:rsid w:val="00B756BD"/>
    <w:rsid w:val="00B761B4"/>
    <w:rsid w:val="00B76CB2"/>
    <w:rsid w:val="00B77825"/>
    <w:rsid w:val="00B77A1A"/>
    <w:rsid w:val="00B80D1B"/>
    <w:rsid w:val="00B81253"/>
    <w:rsid w:val="00B81908"/>
    <w:rsid w:val="00B81A2A"/>
    <w:rsid w:val="00B81B88"/>
    <w:rsid w:val="00B82454"/>
    <w:rsid w:val="00B824BE"/>
    <w:rsid w:val="00B82D9F"/>
    <w:rsid w:val="00B831D7"/>
    <w:rsid w:val="00B83516"/>
    <w:rsid w:val="00B8357C"/>
    <w:rsid w:val="00B84FC6"/>
    <w:rsid w:val="00B857F5"/>
    <w:rsid w:val="00B86DB4"/>
    <w:rsid w:val="00B8746E"/>
    <w:rsid w:val="00B90831"/>
    <w:rsid w:val="00B925CB"/>
    <w:rsid w:val="00B927B0"/>
    <w:rsid w:val="00B93656"/>
    <w:rsid w:val="00B93842"/>
    <w:rsid w:val="00B94F94"/>
    <w:rsid w:val="00B9503A"/>
    <w:rsid w:val="00B953FF"/>
    <w:rsid w:val="00B95506"/>
    <w:rsid w:val="00B9627D"/>
    <w:rsid w:val="00B96C40"/>
    <w:rsid w:val="00B97000"/>
    <w:rsid w:val="00BA0A5B"/>
    <w:rsid w:val="00BA18F7"/>
    <w:rsid w:val="00BA1BD3"/>
    <w:rsid w:val="00BA2C6A"/>
    <w:rsid w:val="00BA2CD1"/>
    <w:rsid w:val="00BA328B"/>
    <w:rsid w:val="00BA3690"/>
    <w:rsid w:val="00BA3814"/>
    <w:rsid w:val="00BA3EBA"/>
    <w:rsid w:val="00BA469D"/>
    <w:rsid w:val="00BA49D1"/>
    <w:rsid w:val="00BA65DD"/>
    <w:rsid w:val="00BA7172"/>
    <w:rsid w:val="00BB0005"/>
    <w:rsid w:val="00BB0740"/>
    <w:rsid w:val="00BB09BC"/>
    <w:rsid w:val="00BB0B46"/>
    <w:rsid w:val="00BB1FEB"/>
    <w:rsid w:val="00BB2042"/>
    <w:rsid w:val="00BB2117"/>
    <w:rsid w:val="00BB2311"/>
    <w:rsid w:val="00BB33B8"/>
    <w:rsid w:val="00BB38D5"/>
    <w:rsid w:val="00BB3B0D"/>
    <w:rsid w:val="00BB524C"/>
    <w:rsid w:val="00BB5B30"/>
    <w:rsid w:val="00BB613D"/>
    <w:rsid w:val="00BB61A3"/>
    <w:rsid w:val="00BB63D2"/>
    <w:rsid w:val="00BB6BFF"/>
    <w:rsid w:val="00BB7547"/>
    <w:rsid w:val="00BB7E75"/>
    <w:rsid w:val="00BC007C"/>
    <w:rsid w:val="00BC08F7"/>
    <w:rsid w:val="00BC0AB2"/>
    <w:rsid w:val="00BC3809"/>
    <w:rsid w:val="00BC3AA7"/>
    <w:rsid w:val="00BC3C87"/>
    <w:rsid w:val="00BC5192"/>
    <w:rsid w:val="00BC51A8"/>
    <w:rsid w:val="00BC547D"/>
    <w:rsid w:val="00BC5A5E"/>
    <w:rsid w:val="00BC5CA1"/>
    <w:rsid w:val="00BC66CE"/>
    <w:rsid w:val="00BC6F4A"/>
    <w:rsid w:val="00BC7767"/>
    <w:rsid w:val="00BD0216"/>
    <w:rsid w:val="00BD0570"/>
    <w:rsid w:val="00BD0774"/>
    <w:rsid w:val="00BD1E5B"/>
    <w:rsid w:val="00BD2B3D"/>
    <w:rsid w:val="00BD2BC2"/>
    <w:rsid w:val="00BD560A"/>
    <w:rsid w:val="00BD5F27"/>
    <w:rsid w:val="00BD6020"/>
    <w:rsid w:val="00BD6680"/>
    <w:rsid w:val="00BD6993"/>
    <w:rsid w:val="00BD6E7A"/>
    <w:rsid w:val="00BD6F14"/>
    <w:rsid w:val="00BD7ECE"/>
    <w:rsid w:val="00BE0411"/>
    <w:rsid w:val="00BE3213"/>
    <w:rsid w:val="00BE42BC"/>
    <w:rsid w:val="00BE4A87"/>
    <w:rsid w:val="00BE6153"/>
    <w:rsid w:val="00BE62D9"/>
    <w:rsid w:val="00BE660B"/>
    <w:rsid w:val="00BE6E06"/>
    <w:rsid w:val="00BE703D"/>
    <w:rsid w:val="00BE7903"/>
    <w:rsid w:val="00BF0D73"/>
    <w:rsid w:val="00BF1132"/>
    <w:rsid w:val="00BF1750"/>
    <w:rsid w:val="00BF1963"/>
    <w:rsid w:val="00BF1AE4"/>
    <w:rsid w:val="00BF1DD8"/>
    <w:rsid w:val="00BF329D"/>
    <w:rsid w:val="00BF3F29"/>
    <w:rsid w:val="00BF47B5"/>
    <w:rsid w:val="00BF5666"/>
    <w:rsid w:val="00BF5B24"/>
    <w:rsid w:val="00BF5CDF"/>
    <w:rsid w:val="00BF6B98"/>
    <w:rsid w:val="00BF6F81"/>
    <w:rsid w:val="00BF7558"/>
    <w:rsid w:val="00BF7C08"/>
    <w:rsid w:val="00BF7E54"/>
    <w:rsid w:val="00C00DDB"/>
    <w:rsid w:val="00C0197F"/>
    <w:rsid w:val="00C01A4B"/>
    <w:rsid w:val="00C01C72"/>
    <w:rsid w:val="00C023E1"/>
    <w:rsid w:val="00C025B1"/>
    <w:rsid w:val="00C0369C"/>
    <w:rsid w:val="00C0369D"/>
    <w:rsid w:val="00C042B3"/>
    <w:rsid w:val="00C053F4"/>
    <w:rsid w:val="00C0544E"/>
    <w:rsid w:val="00C055E3"/>
    <w:rsid w:val="00C05A4C"/>
    <w:rsid w:val="00C06872"/>
    <w:rsid w:val="00C0773E"/>
    <w:rsid w:val="00C07F4C"/>
    <w:rsid w:val="00C1010F"/>
    <w:rsid w:val="00C10328"/>
    <w:rsid w:val="00C11113"/>
    <w:rsid w:val="00C11652"/>
    <w:rsid w:val="00C11E28"/>
    <w:rsid w:val="00C12084"/>
    <w:rsid w:val="00C12451"/>
    <w:rsid w:val="00C126BE"/>
    <w:rsid w:val="00C128C9"/>
    <w:rsid w:val="00C12F88"/>
    <w:rsid w:val="00C135A3"/>
    <w:rsid w:val="00C135F3"/>
    <w:rsid w:val="00C13A60"/>
    <w:rsid w:val="00C13B32"/>
    <w:rsid w:val="00C14BE4"/>
    <w:rsid w:val="00C15162"/>
    <w:rsid w:val="00C15631"/>
    <w:rsid w:val="00C1577D"/>
    <w:rsid w:val="00C159B1"/>
    <w:rsid w:val="00C15BE2"/>
    <w:rsid w:val="00C15C35"/>
    <w:rsid w:val="00C15EF1"/>
    <w:rsid w:val="00C16315"/>
    <w:rsid w:val="00C16864"/>
    <w:rsid w:val="00C17019"/>
    <w:rsid w:val="00C17571"/>
    <w:rsid w:val="00C211D7"/>
    <w:rsid w:val="00C2146C"/>
    <w:rsid w:val="00C21AC7"/>
    <w:rsid w:val="00C21EF3"/>
    <w:rsid w:val="00C222F9"/>
    <w:rsid w:val="00C22488"/>
    <w:rsid w:val="00C230A0"/>
    <w:rsid w:val="00C23C18"/>
    <w:rsid w:val="00C243A4"/>
    <w:rsid w:val="00C244F0"/>
    <w:rsid w:val="00C254BA"/>
    <w:rsid w:val="00C269B1"/>
    <w:rsid w:val="00C26D52"/>
    <w:rsid w:val="00C26F43"/>
    <w:rsid w:val="00C30601"/>
    <w:rsid w:val="00C30775"/>
    <w:rsid w:val="00C308DF"/>
    <w:rsid w:val="00C31893"/>
    <w:rsid w:val="00C31D7E"/>
    <w:rsid w:val="00C32D15"/>
    <w:rsid w:val="00C33861"/>
    <w:rsid w:val="00C34A6C"/>
    <w:rsid w:val="00C350DE"/>
    <w:rsid w:val="00C352A2"/>
    <w:rsid w:val="00C359D5"/>
    <w:rsid w:val="00C35A8D"/>
    <w:rsid w:val="00C35F4F"/>
    <w:rsid w:val="00C36CC8"/>
    <w:rsid w:val="00C36CCA"/>
    <w:rsid w:val="00C3766F"/>
    <w:rsid w:val="00C379C5"/>
    <w:rsid w:val="00C379F3"/>
    <w:rsid w:val="00C37E6E"/>
    <w:rsid w:val="00C41F5F"/>
    <w:rsid w:val="00C42EC5"/>
    <w:rsid w:val="00C42F0D"/>
    <w:rsid w:val="00C4370E"/>
    <w:rsid w:val="00C43822"/>
    <w:rsid w:val="00C44281"/>
    <w:rsid w:val="00C445B2"/>
    <w:rsid w:val="00C44DE2"/>
    <w:rsid w:val="00C44F9D"/>
    <w:rsid w:val="00C4536E"/>
    <w:rsid w:val="00C458D6"/>
    <w:rsid w:val="00C45A33"/>
    <w:rsid w:val="00C4717B"/>
    <w:rsid w:val="00C47A0E"/>
    <w:rsid w:val="00C5148D"/>
    <w:rsid w:val="00C51D73"/>
    <w:rsid w:val="00C5222B"/>
    <w:rsid w:val="00C535B3"/>
    <w:rsid w:val="00C543B1"/>
    <w:rsid w:val="00C55A05"/>
    <w:rsid w:val="00C57EF1"/>
    <w:rsid w:val="00C60776"/>
    <w:rsid w:val="00C61128"/>
    <w:rsid w:val="00C61680"/>
    <w:rsid w:val="00C6211D"/>
    <w:rsid w:val="00C62B78"/>
    <w:rsid w:val="00C62E3C"/>
    <w:rsid w:val="00C6309C"/>
    <w:rsid w:val="00C637D0"/>
    <w:rsid w:val="00C63D8A"/>
    <w:rsid w:val="00C63DEA"/>
    <w:rsid w:val="00C646F1"/>
    <w:rsid w:val="00C65100"/>
    <w:rsid w:val="00C65585"/>
    <w:rsid w:val="00C65C12"/>
    <w:rsid w:val="00C6627F"/>
    <w:rsid w:val="00C66C0D"/>
    <w:rsid w:val="00C66F6E"/>
    <w:rsid w:val="00C6739C"/>
    <w:rsid w:val="00C70774"/>
    <w:rsid w:val="00C7132E"/>
    <w:rsid w:val="00C7135C"/>
    <w:rsid w:val="00C713A1"/>
    <w:rsid w:val="00C71C91"/>
    <w:rsid w:val="00C72794"/>
    <w:rsid w:val="00C72C92"/>
    <w:rsid w:val="00C72CBE"/>
    <w:rsid w:val="00C72F9B"/>
    <w:rsid w:val="00C74036"/>
    <w:rsid w:val="00C740E9"/>
    <w:rsid w:val="00C7413E"/>
    <w:rsid w:val="00C74594"/>
    <w:rsid w:val="00C75ED3"/>
    <w:rsid w:val="00C76028"/>
    <w:rsid w:val="00C76048"/>
    <w:rsid w:val="00C760B0"/>
    <w:rsid w:val="00C76398"/>
    <w:rsid w:val="00C76539"/>
    <w:rsid w:val="00C7671F"/>
    <w:rsid w:val="00C7762B"/>
    <w:rsid w:val="00C80871"/>
    <w:rsid w:val="00C80AF1"/>
    <w:rsid w:val="00C81442"/>
    <w:rsid w:val="00C8144F"/>
    <w:rsid w:val="00C81692"/>
    <w:rsid w:val="00C82570"/>
    <w:rsid w:val="00C825A5"/>
    <w:rsid w:val="00C8268F"/>
    <w:rsid w:val="00C83477"/>
    <w:rsid w:val="00C83768"/>
    <w:rsid w:val="00C83B18"/>
    <w:rsid w:val="00C841B4"/>
    <w:rsid w:val="00C843EB"/>
    <w:rsid w:val="00C845F8"/>
    <w:rsid w:val="00C84FE5"/>
    <w:rsid w:val="00C85493"/>
    <w:rsid w:val="00C8613C"/>
    <w:rsid w:val="00C86250"/>
    <w:rsid w:val="00C86901"/>
    <w:rsid w:val="00C87F2C"/>
    <w:rsid w:val="00C905D0"/>
    <w:rsid w:val="00C91B47"/>
    <w:rsid w:val="00C932CF"/>
    <w:rsid w:val="00C9330C"/>
    <w:rsid w:val="00C93AFA"/>
    <w:rsid w:val="00C94B92"/>
    <w:rsid w:val="00C95341"/>
    <w:rsid w:val="00C959E2"/>
    <w:rsid w:val="00C9622C"/>
    <w:rsid w:val="00C964C3"/>
    <w:rsid w:val="00C9655E"/>
    <w:rsid w:val="00C97957"/>
    <w:rsid w:val="00C97B40"/>
    <w:rsid w:val="00C97C22"/>
    <w:rsid w:val="00C97C70"/>
    <w:rsid w:val="00C97EE3"/>
    <w:rsid w:val="00CA0BBE"/>
    <w:rsid w:val="00CA0FA3"/>
    <w:rsid w:val="00CA130D"/>
    <w:rsid w:val="00CA1C0D"/>
    <w:rsid w:val="00CA2C0D"/>
    <w:rsid w:val="00CA2FC8"/>
    <w:rsid w:val="00CA372E"/>
    <w:rsid w:val="00CA3AE1"/>
    <w:rsid w:val="00CA3C57"/>
    <w:rsid w:val="00CA4BBA"/>
    <w:rsid w:val="00CA596F"/>
    <w:rsid w:val="00CA6315"/>
    <w:rsid w:val="00CA7683"/>
    <w:rsid w:val="00CA7690"/>
    <w:rsid w:val="00CA7921"/>
    <w:rsid w:val="00CA7EEB"/>
    <w:rsid w:val="00CB0135"/>
    <w:rsid w:val="00CB02AF"/>
    <w:rsid w:val="00CB0C9F"/>
    <w:rsid w:val="00CB1E63"/>
    <w:rsid w:val="00CB1EB3"/>
    <w:rsid w:val="00CB1F7C"/>
    <w:rsid w:val="00CB202D"/>
    <w:rsid w:val="00CB3233"/>
    <w:rsid w:val="00CB46A7"/>
    <w:rsid w:val="00CB4A0C"/>
    <w:rsid w:val="00CB5181"/>
    <w:rsid w:val="00CB521E"/>
    <w:rsid w:val="00CB5689"/>
    <w:rsid w:val="00CB5C1E"/>
    <w:rsid w:val="00CB61DC"/>
    <w:rsid w:val="00CB63BC"/>
    <w:rsid w:val="00CB6CF8"/>
    <w:rsid w:val="00CB7F3A"/>
    <w:rsid w:val="00CC135A"/>
    <w:rsid w:val="00CC1CA5"/>
    <w:rsid w:val="00CC1DE2"/>
    <w:rsid w:val="00CC211C"/>
    <w:rsid w:val="00CC2189"/>
    <w:rsid w:val="00CC3083"/>
    <w:rsid w:val="00CC3AC9"/>
    <w:rsid w:val="00CC3D51"/>
    <w:rsid w:val="00CC45E0"/>
    <w:rsid w:val="00CC48A3"/>
    <w:rsid w:val="00CC6699"/>
    <w:rsid w:val="00CC6FC2"/>
    <w:rsid w:val="00CC7685"/>
    <w:rsid w:val="00CC773F"/>
    <w:rsid w:val="00CC7CCD"/>
    <w:rsid w:val="00CC7DCB"/>
    <w:rsid w:val="00CD040A"/>
    <w:rsid w:val="00CD062B"/>
    <w:rsid w:val="00CD0FAB"/>
    <w:rsid w:val="00CD1169"/>
    <w:rsid w:val="00CD1A40"/>
    <w:rsid w:val="00CD1B7B"/>
    <w:rsid w:val="00CD227B"/>
    <w:rsid w:val="00CD2382"/>
    <w:rsid w:val="00CD23D1"/>
    <w:rsid w:val="00CD25F3"/>
    <w:rsid w:val="00CD3C21"/>
    <w:rsid w:val="00CD3C72"/>
    <w:rsid w:val="00CD3F6B"/>
    <w:rsid w:val="00CD4802"/>
    <w:rsid w:val="00CD4CFC"/>
    <w:rsid w:val="00CD5F15"/>
    <w:rsid w:val="00CD60C9"/>
    <w:rsid w:val="00CD6440"/>
    <w:rsid w:val="00CD6B5E"/>
    <w:rsid w:val="00CE024F"/>
    <w:rsid w:val="00CE0563"/>
    <w:rsid w:val="00CE1410"/>
    <w:rsid w:val="00CE15E5"/>
    <w:rsid w:val="00CE1AB4"/>
    <w:rsid w:val="00CE1B70"/>
    <w:rsid w:val="00CE20E3"/>
    <w:rsid w:val="00CE2918"/>
    <w:rsid w:val="00CE2B9E"/>
    <w:rsid w:val="00CE2E30"/>
    <w:rsid w:val="00CE3112"/>
    <w:rsid w:val="00CE321C"/>
    <w:rsid w:val="00CE34B8"/>
    <w:rsid w:val="00CE3583"/>
    <w:rsid w:val="00CE3A39"/>
    <w:rsid w:val="00CE4A30"/>
    <w:rsid w:val="00CE4EB5"/>
    <w:rsid w:val="00CE5118"/>
    <w:rsid w:val="00CE53C3"/>
    <w:rsid w:val="00CE5E71"/>
    <w:rsid w:val="00CE627E"/>
    <w:rsid w:val="00CE7C9A"/>
    <w:rsid w:val="00CF09A1"/>
    <w:rsid w:val="00CF0D6C"/>
    <w:rsid w:val="00CF17C4"/>
    <w:rsid w:val="00CF1833"/>
    <w:rsid w:val="00CF1AEA"/>
    <w:rsid w:val="00CF1E00"/>
    <w:rsid w:val="00CF2416"/>
    <w:rsid w:val="00CF2C77"/>
    <w:rsid w:val="00CF2F93"/>
    <w:rsid w:val="00CF3333"/>
    <w:rsid w:val="00CF348D"/>
    <w:rsid w:val="00CF3933"/>
    <w:rsid w:val="00CF3B4E"/>
    <w:rsid w:val="00CF3CA1"/>
    <w:rsid w:val="00CF424D"/>
    <w:rsid w:val="00CF45D1"/>
    <w:rsid w:val="00CF5485"/>
    <w:rsid w:val="00CF576E"/>
    <w:rsid w:val="00CF5C2F"/>
    <w:rsid w:val="00CF6EB3"/>
    <w:rsid w:val="00CF7485"/>
    <w:rsid w:val="00D00979"/>
    <w:rsid w:val="00D03181"/>
    <w:rsid w:val="00D03B2E"/>
    <w:rsid w:val="00D04335"/>
    <w:rsid w:val="00D044F3"/>
    <w:rsid w:val="00D05786"/>
    <w:rsid w:val="00D05F22"/>
    <w:rsid w:val="00D06776"/>
    <w:rsid w:val="00D07175"/>
    <w:rsid w:val="00D07C71"/>
    <w:rsid w:val="00D10043"/>
    <w:rsid w:val="00D1007A"/>
    <w:rsid w:val="00D10347"/>
    <w:rsid w:val="00D1184B"/>
    <w:rsid w:val="00D11E86"/>
    <w:rsid w:val="00D1270D"/>
    <w:rsid w:val="00D131BF"/>
    <w:rsid w:val="00D13B06"/>
    <w:rsid w:val="00D140E6"/>
    <w:rsid w:val="00D14EDB"/>
    <w:rsid w:val="00D15AE8"/>
    <w:rsid w:val="00D1604F"/>
    <w:rsid w:val="00D168C7"/>
    <w:rsid w:val="00D16FC3"/>
    <w:rsid w:val="00D16FF0"/>
    <w:rsid w:val="00D1716D"/>
    <w:rsid w:val="00D174B3"/>
    <w:rsid w:val="00D179C9"/>
    <w:rsid w:val="00D17BA5"/>
    <w:rsid w:val="00D17C5B"/>
    <w:rsid w:val="00D17CC3"/>
    <w:rsid w:val="00D20717"/>
    <w:rsid w:val="00D20D03"/>
    <w:rsid w:val="00D21946"/>
    <w:rsid w:val="00D21971"/>
    <w:rsid w:val="00D21D86"/>
    <w:rsid w:val="00D21F99"/>
    <w:rsid w:val="00D224C1"/>
    <w:rsid w:val="00D22B55"/>
    <w:rsid w:val="00D23D73"/>
    <w:rsid w:val="00D243EA"/>
    <w:rsid w:val="00D24987"/>
    <w:rsid w:val="00D24D62"/>
    <w:rsid w:val="00D24EE1"/>
    <w:rsid w:val="00D25541"/>
    <w:rsid w:val="00D2697A"/>
    <w:rsid w:val="00D26FF6"/>
    <w:rsid w:val="00D27470"/>
    <w:rsid w:val="00D30482"/>
    <w:rsid w:val="00D305C3"/>
    <w:rsid w:val="00D3158D"/>
    <w:rsid w:val="00D324BC"/>
    <w:rsid w:val="00D33565"/>
    <w:rsid w:val="00D33762"/>
    <w:rsid w:val="00D345D5"/>
    <w:rsid w:val="00D35177"/>
    <w:rsid w:val="00D36C89"/>
    <w:rsid w:val="00D36FE2"/>
    <w:rsid w:val="00D40228"/>
    <w:rsid w:val="00D40609"/>
    <w:rsid w:val="00D40874"/>
    <w:rsid w:val="00D40983"/>
    <w:rsid w:val="00D41994"/>
    <w:rsid w:val="00D41C23"/>
    <w:rsid w:val="00D42516"/>
    <w:rsid w:val="00D42798"/>
    <w:rsid w:val="00D42F50"/>
    <w:rsid w:val="00D43304"/>
    <w:rsid w:val="00D4330B"/>
    <w:rsid w:val="00D43684"/>
    <w:rsid w:val="00D448EA"/>
    <w:rsid w:val="00D45193"/>
    <w:rsid w:val="00D451D2"/>
    <w:rsid w:val="00D459A0"/>
    <w:rsid w:val="00D45CA4"/>
    <w:rsid w:val="00D45CEA"/>
    <w:rsid w:val="00D46A94"/>
    <w:rsid w:val="00D46B04"/>
    <w:rsid w:val="00D4753B"/>
    <w:rsid w:val="00D475CB"/>
    <w:rsid w:val="00D50675"/>
    <w:rsid w:val="00D50A8E"/>
    <w:rsid w:val="00D516EA"/>
    <w:rsid w:val="00D51CEA"/>
    <w:rsid w:val="00D51DE6"/>
    <w:rsid w:val="00D52D09"/>
    <w:rsid w:val="00D533FA"/>
    <w:rsid w:val="00D53E39"/>
    <w:rsid w:val="00D548E6"/>
    <w:rsid w:val="00D552A3"/>
    <w:rsid w:val="00D55C48"/>
    <w:rsid w:val="00D55DBA"/>
    <w:rsid w:val="00D55E47"/>
    <w:rsid w:val="00D56382"/>
    <w:rsid w:val="00D56963"/>
    <w:rsid w:val="00D57A88"/>
    <w:rsid w:val="00D603EC"/>
    <w:rsid w:val="00D60D7F"/>
    <w:rsid w:val="00D61080"/>
    <w:rsid w:val="00D62EF7"/>
    <w:rsid w:val="00D62F09"/>
    <w:rsid w:val="00D63D38"/>
    <w:rsid w:val="00D644E9"/>
    <w:rsid w:val="00D645A0"/>
    <w:rsid w:val="00D656D7"/>
    <w:rsid w:val="00D65815"/>
    <w:rsid w:val="00D6645B"/>
    <w:rsid w:val="00D66B76"/>
    <w:rsid w:val="00D66CE6"/>
    <w:rsid w:val="00D67634"/>
    <w:rsid w:val="00D67CCE"/>
    <w:rsid w:val="00D704D9"/>
    <w:rsid w:val="00D70BD2"/>
    <w:rsid w:val="00D70E45"/>
    <w:rsid w:val="00D71315"/>
    <w:rsid w:val="00D71562"/>
    <w:rsid w:val="00D71E34"/>
    <w:rsid w:val="00D72D79"/>
    <w:rsid w:val="00D73401"/>
    <w:rsid w:val="00D74674"/>
    <w:rsid w:val="00D74955"/>
    <w:rsid w:val="00D74D8E"/>
    <w:rsid w:val="00D74E46"/>
    <w:rsid w:val="00D76DEE"/>
    <w:rsid w:val="00D775B5"/>
    <w:rsid w:val="00D77B3B"/>
    <w:rsid w:val="00D77F9B"/>
    <w:rsid w:val="00D80667"/>
    <w:rsid w:val="00D81211"/>
    <w:rsid w:val="00D816E7"/>
    <w:rsid w:val="00D816F6"/>
    <w:rsid w:val="00D8277E"/>
    <w:rsid w:val="00D8288E"/>
    <w:rsid w:val="00D83175"/>
    <w:rsid w:val="00D83A5A"/>
    <w:rsid w:val="00D842E4"/>
    <w:rsid w:val="00D84781"/>
    <w:rsid w:val="00D85114"/>
    <w:rsid w:val="00D85455"/>
    <w:rsid w:val="00D862F9"/>
    <w:rsid w:val="00D87262"/>
    <w:rsid w:val="00D912EA"/>
    <w:rsid w:val="00D91594"/>
    <w:rsid w:val="00D91DFB"/>
    <w:rsid w:val="00D91F93"/>
    <w:rsid w:val="00D92303"/>
    <w:rsid w:val="00D92F7F"/>
    <w:rsid w:val="00D92FFE"/>
    <w:rsid w:val="00D932A9"/>
    <w:rsid w:val="00D93A11"/>
    <w:rsid w:val="00D93BD9"/>
    <w:rsid w:val="00D93C9B"/>
    <w:rsid w:val="00D9449F"/>
    <w:rsid w:val="00D945ED"/>
    <w:rsid w:val="00D94D04"/>
    <w:rsid w:val="00D94E83"/>
    <w:rsid w:val="00D95519"/>
    <w:rsid w:val="00D96470"/>
    <w:rsid w:val="00D96D46"/>
    <w:rsid w:val="00D97504"/>
    <w:rsid w:val="00DA03D5"/>
    <w:rsid w:val="00DA0831"/>
    <w:rsid w:val="00DA0CF7"/>
    <w:rsid w:val="00DA0D85"/>
    <w:rsid w:val="00DA1785"/>
    <w:rsid w:val="00DA2D59"/>
    <w:rsid w:val="00DA2E80"/>
    <w:rsid w:val="00DA34F7"/>
    <w:rsid w:val="00DA3A5B"/>
    <w:rsid w:val="00DA3F2C"/>
    <w:rsid w:val="00DA43D4"/>
    <w:rsid w:val="00DA4BEA"/>
    <w:rsid w:val="00DA6FFA"/>
    <w:rsid w:val="00DA74FF"/>
    <w:rsid w:val="00DA7D34"/>
    <w:rsid w:val="00DB037C"/>
    <w:rsid w:val="00DB05BB"/>
    <w:rsid w:val="00DB0FA9"/>
    <w:rsid w:val="00DB103D"/>
    <w:rsid w:val="00DB1797"/>
    <w:rsid w:val="00DB1998"/>
    <w:rsid w:val="00DB21F0"/>
    <w:rsid w:val="00DB22FA"/>
    <w:rsid w:val="00DB2C52"/>
    <w:rsid w:val="00DB2C82"/>
    <w:rsid w:val="00DB337C"/>
    <w:rsid w:val="00DB387E"/>
    <w:rsid w:val="00DB3BDF"/>
    <w:rsid w:val="00DB3D8A"/>
    <w:rsid w:val="00DB4023"/>
    <w:rsid w:val="00DB59A2"/>
    <w:rsid w:val="00DB61C5"/>
    <w:rsid w:val="00DB61DE"/>
    <w:rsid w:val="00DB6500"/>
    <w:rsid w:val="00DB6B16"/>
    <w:rsid w:val="00DB7195"/>
    <w:rsid w:val="00DB7496"/>
    <w:rsid w:val="00DB7B61"/>
    <w:rsid w:val="00DC0169"/>
    <w:rsid w:val="00DC04EC"/>
    <w:rsid w:val="00DC43E1"/>
    <w:rsid w:val="00DC49EE"/>
    <w:rsid w:val="00DC5A32"/>
    <w:rsid w:val="00DC5E4E"/>
    <w:rsid w:val="00DC6360"/>
    <w:rsid w:val="00DC729A"/>
    <w:rsid w:val="00DC755C"/>
    <w:rsid w:val="00DC7630"/>
    <w:rsid w:val="00DD074B"/>
    <w:rsid w:val="00DD0891"/>
    <w:rsid w:val="00DD0B35"/>
    <w:rsid w:val="00DD2300"/>
    <w:rsid w:val="00DD2360"/>
    <w:rsid w:val="00DD2E45"/>
    <w:rsid w:val="00DD51F8"/>
    <w:rsid w:val="00DD681B"/>
    <w:rsid w:val="00DD710C"/>
    <w:rsid w:val="00DD7537"/>
    <w:rsid w:val="00DD7C84"/>
    <w:rsid w:val="00DE01BA"/>
    <w:rsid w:val="00DE0DCF"/>
    <w:rsid w:val="00DE17E6"/>
    <w:rsid w:val="00DE21C6"/>
    <w:rsid w:val="00DE237E"/>
    <w:rsid w:val="00DE34A1"/>
    <w:rsid w:val="00DE39EB"/>
    <w:rsid w:val="00DE4382"/>
    <w:rsid w:val="00DE43B0"/>
    <w:rsid w:val="00DE4C0C"/>
    <w:rsid w:val="00DE4F6A"/>
    <w:rsid w:val="00DE4FDE"/>
    <w:rsid w:val="00DE5740"/>
    <w:rsid w:val="00DE5D8D"/>
    <w:rsid w:val="00DE6CD7"/>
    <w:rsid w:val="00DE70D6"/>
    <w:rsid w:val="00DE73D7"/>
    <w:rsid w:val="00DE75F0"/>
    <w:rsid w:val="00DE7C3D"/>
    <w:rsid w:val="00DF0432"/>
    <w:rsid w:val="00DF0A36"/>
    <w:rsid w:val="00DF12F1"/>
    <w:rsid w:val="00DF1A6C"/>
    <w:rsid w:val="00DF5508"/>
    <w:rsid w:val="00DF61D0"/>
    <w:rsid w:val="00DF6294"/>
    <w:rsid w:val="00DF691C"/>
    <w:rsid w:val="00DF743F"/>
    <w:rsid w:val="00DF78DA"/>
    <w:rsid w:val="00DF7DAF"/>
    <w:rsid w:val="00DF7EA7"/>
    <w:rsid w:val="00E0006A"/>
    <w:rsid w:val="00E00169"/>
    <w:rsid w:val="00E00363"/>
    <w:rsid w:val="00E00A62"/>
    <w:rsid w:val="00E015CF"/>
    <w:rsid w:val="00E023E8"/>
    <w:rsid w:val="00E027F0"/>
    <w:rsid w:val="00E03D44"/>
    <w:rsid w:val="00E0452C"/>
    <w:rsid w:val="00E045C1"/>
    <w:rsid w:val="00E05074"/>
    <w:rsid w:val="00E055A2"/>
    <w:rsid w:val="00E1144D"/>
    <w:rsid w:val="00E114F2"/>
    <w:rsid w:val="00E11D4B"/>
    <w:rsid w:val="00E1246A"/>
    <w:rsid w:val="00E13359"/>
    <w:rsid w:val="00E13681"/>
    <w:rsid w:val="00E138BF"/>
    <w:rsid w:val="00E14EFA"/>
    <w:rsid w:val="00E154AA"/>
    <w:rsid w:val="00E158C4"/>
    <w:rsid w:val="00E15BEB"/>
    <w:rsid w:val="00E160C0"/>
    <w:rsid w:val="00E1698C"/>
    <w:rsid w:val="00E16EC2"/>
    <w:rsid w:val="00E16F7F"/>
    <w:rsid w:val="00E179A0"/>
    <w:rsid w:val="00E204DC"/>
    <w:rsid w:val="00E21324"/>
    <w:rsid w:val="00E21692"/>
    <w:rsid w:val="00E2171C"/>
    <w:rsid w:val="00E21F81"/>
    <w:rsid w:val="00E22487"/>
    <w:rsid w:val="00E22917"/>
    <w:rsid w:val="00E22A47"/>
    <w:rsid w:val="00E25BAB"/>
    <w:rsid w:val="00E25C35"/>
    <w:rsid w:val="00E25F39"/>
    <w:rsid w:val="00E260B6"/>
    <w:rsid w:val="00E26141"/>
    <w:rsid w:val="00E26483"/>
    <w:rsid w:val="00E2668D"/>
    <w:rsid w:val="00E266F5"/>
    <w:rsid w:val="00E26E54"/>
    <w:rsid w:val="00E27883"/>
    <w:rsid w:val="00E27FC7"/>
    <w:rsid w:val="00E305A5"/>
    <w:rsid w:val="00E31451"/>
    <w:rsid w:val="00E31633"/>
    <w:rsid w:val="00E32417"/>
    <w:rsid w:val="00E330B7"/>
    <w:rsid w:val="00E33229"/>
    <w:rsid w:val="00E33D10"/>
    <w:rsid w:val="00E344CF"/>
    <w:rsid w:val="00E34F56"/>
    <w:rsid w:val="00E35161"/>
    <w:rsid w:val="00E3618D"/>
    <w:rsid w:val="00E3637F"/>
    <w:rsid w:val="00E37585"/>
    <w:rsid w:val="00E377FD"/>
    <w:rsid w:val="00E37D69"/>
    <w:rsid w:val="00E400D2"/>
    <w:rsid w:val="00E40827"/>
    <w:rsid w:val="00E40CBF"/>
    <w:rsid w:val="00E40D3E"/>
    <w:rsid w:val="00E40FCA"/>
    <w:rsid w:val="00E41029"/>
    <w:rsid w:val="00E41526"/>
    <w:rsid w:val="00E41D04"/>
    <w:rsid w:val="00E42AC7"/>
    <w:rsid w:val="00E43192"/>
    <w:rsid w:val="00E4399F"/>
    <w:rsid w:val="00E43CA7"/>
    <w:rsid w:val="00E44777"/>
    <w:rsid w:val="00E448F0"/>
    <w:rsid w:val="00E4535F"/>
    <w:rsid w:val="00E453DC"/>
    <w:rsid w:val="00E4572A"/>
    <w:rsid w:val="00E4575D"/>
    <w:rsid w:val="00E46D06"/>
    <w:rsid w:val="00E505F6"/>
    <w:rsid w:val="00E50662"/>
    <w:rsid w:val="00E5214B"/>
    <w:rsid w:val="00E5315E"/>
    <w:rsid w:val="00E53912"/>
    <w:rsid w:val="00E53BB0"/>
    <w:rsid w:val="00E548A9"/>
    <w:rsid w:val="00E54907"/>
    <w:rsid w:val="00E55978"/>
    <w:rsid w:val="00E55F78"/>
    <w:rsid w:val="00E57B55"/>
    <w:rsid w:val="00E612D1"/>
    <w:rsid w:val="00E61DBB"/>
    <w:rsid w:val="00E620B8"/>
    <w:rsid w:val="00E62E1D"/>
    <w:rsid w:val="00E63445"/>
    <w:rsid w:val="00E63A72"/>
    <w:rsid w:val="00E63BE0"/>
    <w:rsid w:val="00E64933"/>
    <w:rsid w:val="00E64A85"/>
    <w:rsid w:val="00E65221"/>
    <w:rsid w:val="00E65260"/>
    <w:rsid w:val="00E654B9"/>
    <w:rsid w:val="00E65BF3"/>
    <w:rsid w:val="00E65E8C"/>
    <w:rsid w:val="00E662A9"/>
    <w:rsid w:val="00E66FE8"/>
    <w:rsid w:val="00E67056"/>
    <w:rsid w:val="00E67FA7"/>
    <w:rsid w:val="00E7114E"/>
    <w:rsid w:val="00E72313"/>
    <w:rsid w:val="00E7253C"/>
    <w:rsid w:val="00E742FC"/>
    <w:rsid w:val="00E74780"/>
    <w:rsid w:val="00E748ED"/>
    <w:rsid w:val="00E75039"/>
    <w:rsid w:val="00E752F7"/>
    <w:rsid w:val="00E75680"/>
    <w:rsid w:val="00E759C4"/>
    <w:rsid w:val="00E759F6"/>
    <w:rsid w:val="00E76641"/>
    <w:rsid w:val="00E77764"/>
    <w:rsid w:val="00E77BDD"/>
    <w:rsid w:val="00E801BE"/>
    <w:rsid w:val="00E806A6"/>
    <w:rsid w:val="00E80BD2"/>
    <w:rsid w:val="00E8263D"/>
    <w:rsid w:val="00E833B7"/>
    <w:rsid w:val="00E8345B"/>
    <w:rsid w:val="00E8357E"/>
    <w:rsid w:val="00E836EF"/>
    <w:rsid w:val="00E83BA4"/>
    <w:rsid w:val="00E841B9"/>
    <w:rsid w:val="00E8470F"/>
    <w:rsid w:val="00E85378"/>
    <w:rsid w:val="00E86A08"/>
    <w:rsid w:val="00E8738E"/>
    <w:rsid w:val="00E87555"/>
    <w:rsid w:val="00E87752"/>
    <w:rsid w:val="00E9046E"/>
    <w:rsid w:val="00E9108A"/>
    <w:rsid w:val="00E91350"/>
    <w:rsid w:val="00E91B5C"/>
    <w:rsid w:val="00E92309"/>
    <w:rsid w:val="00E93EC4"/>
    <w:rsid w:val="00E94FC0"/>
    <w:rsid w:val="00E964CD"/>
    <w:rsid w:val="00E96C24"/>
    <w:rsid w:val="00E971B8"/>
    <w:rsid w:val="00E971C7"/>
    <w:rsid w:val="00E97AFF"/>
    <w:rsid w:val="00EA004B"/>
    <w:rsid w:val="00EA007E"/>
    <w:rsid w:val="00EA00D8"/>
    <w:rsid w:val="00EA010D"/>
    <w:rsid w:val="00EA021C"/>
    <w:rsid w:val="00EA0E08"/>
    <w:rsid w:val="00EA20A1"/>
    <w:rsid w:val="00EA279D"/>
    <w:rsid w:val="00EA2FC2"/>
    <w:rsid w:val="00EA3027"/>
    <w:rsid w:val="00EA3CD7"/>
    <w:rsid w:val="00EA429D"/>
    <w:rsid w:val="00EA493C"/>
    <w:rsid w:val="00EA574F"/>
    <w:rsid w:val="00EA58B5"/>
    <w:rsid w:val="00EA5970"/>
    <w:rsid w:val="00EA6689"/>
    <w:rsid w:val="00EA68E9"/>
    <w:rsid w:val="00EA75BD"/>
    <w:rsid w:val="00EA7AA4"/>
    <w:rsid w:val="00EB03C7"/>
    <w:rsid w:val="00EB0F68"/>
    <w:rsid w:val="00EB1D72"/>
    <w:rsid w:val="00EB360D"/>
    <w:rsid w:val="00EB3B5D"/>
    <w:rsid w:val="00EB497C"/>
    <w:rsid w:val="00EB4EAF"/>
    <w:rsid w:val="00EB5CE4"/>
    <w:rsid w:val="00EB74C2"/>
    <w:rsid w:val="00EC03B9"/>
    <w:rsid w:val="00EC06A7"/>
    <w:rsid w:val="00EC1056"/>
    <w:rsid w:val="00EC15BF"/>
    <w:rsid w:val="00EC17C4"/>
    <w:rsid w:val="00EC1E1E"/>
    <w:rsid w:val="00EC222E"/>
    <w:rsid w:val="00EC2317"/>
    <w:rsid w:val="00EC2990"/>
    <w:rsid w:val="00EC2DBB"/>
    <w:rsid w:val="00EC308B"/>
    <w:rsid w:val="00EC398E"/>
    <w:rsid w:val="00EC39B1"/>
    <w:rsid w:val="00EC43B6"/>
    <w:rsid w:val="00EC455E"/>
    <w:rsid w:val="00EC4EEF"/>
    <w:rsid w:val="00EC51EE"/>
    <w:rsid w:val="00EC526B"/>
    <w:rsid w:val="00EC5BBC"/>
    <w:rsid w:val="00EC72C8"/>
    <w:rsid w:val="00EC7ADD"/>
    <w:rsid w:val="00ED01E5"/>
    <w:rsid w:val="00ED0883"/>
    <w:rsid w:val="00ED0B3D"/>
    <w:rsid w:val="00ED180E"/>
    <w:rsid w:val="00ED1FE4"/>
    <w:rsid w:val="00ED3145"/>
    <w:rsid w:val="00ED43C5"/>
    <w:rsid w:val="00ED5EED"/>
    <w:rsid w:val="00ED67DF"/>
    <w:rsid w:val="00ED6D09"/>
    <w:rsid w:val="00ED6DD1"/>
    <w:rsid w:val="00ED7406"/>
    <w:rsid w:val="00ED7668"/>
    <w:rsid w:val="00ED78F0"/>
    <w:rsid w:val="00EE0978"/>
    <w:rsid w:val="00EE0C46"/>
    <w:rsid w:val="00EE1B0E"/>
    <w:rsid w:val="00EE26B2"/>
    <w:rsid w:val="00EE278A"/>
    <w:rsid w:val="00EE2A90"/>
    <w:rsid w:val="00EE304A"/>
    <w:rsid w:val="00EE34B1"/>
    <w:rsid w:val="00EE3DCD"/>
    <w:rsid w:val="00EE42DB"/>
    <w:rsid w:val="00EE5F74"/>
    <w:rsid w:val="00EE62ED"/>
    <w:rsid w:val="00EE6334"/>
    <w:rsid w:val="00EE6535"/>
    <w:rsid w:val="00EE784F"/>
    <w:rsid w:val="00EE7949"/>
    <w:rsid w:val="00EF0188"/>
    <w:rsid w:val="00EF0689"/>
    <w:rsid w:val="00EF07C6"/>
    <w:rsid w:val="00EF0C4D"/>
    <w:rsid w:val="00EF143F"/>
    <w:rsid w:val="00EF2530"/>
    <w:rsid w:val="00EF299E"/>
    <w:rsid w:val="00EF3050"/>
    <w:rsid w:val="00EF34FB"/>
    <w:rsid w:val="00EF3B98"/>
    <w:rsid w:val="00EF40BE"/>
    <w:rsid w:val="00EF44EF"/>
    <w:rsid w:val="00EF498F"/>
    <w:rsid w:val="00EF644D"/>
    <w:rsid w:val="00EF6645"/>
    <w:rsid w:val="00EF6A02"/>
    <w:rsid w:val="00EF791B"/>
    <w:rsid w:val="00EF7CA9"/>
    <w:rsid w:val="00F00684"/>
    <w:rsid w:val="00F00E2C"/>
    <w:rsid w:val="00F00EE8"/>
    <w:rsid w:val="00F010BB"/>
    <w:rsid w:val="00F02BDF"/>
    <w:rsid w:val="00F02F96"/>
    <w:rsid w:val="00F03280"/>
    <w:rsid w:val="00F0362A"/>
    <w:rsid w:val="00F0385C"/>
    <w:rsid w:val="00F03ABE"/>
    <w:rsid w:val="00F043BC"/>
    <w:rsid w:val="00F047A4"/>
    <w:rsid w:val="00F04F52"/>
    <w:rsid w:val="00F054C5"/>
    <w:rsid w:val="00F0609D"/>
    <w:rsid w:val="00F069A1"/>
    <w:rsid w:val="00F06C19"/>
    <w:rsid w:val="00F07076"/>
    <w:rsid w:val="00F07612"/>
    <w:rsid w:val="00F07DD8"/>
    <w:rsid w:val="00F07EDF"/>
    <w:rsid w:val="00F07FD0"/>
    <w:rsid w:val="00F1020A"/>
    <w:rsid w:val="00F106BB"/>
    <w:rsid w:val="00F11BB7"/>
    <w:rsid w:val="00F11E31"/>
    <w:rsid w:val="00F1257B"/>
    <w:rsid w:val="00F1346C"/>
    <w:rsid w:val="00F13D2C"/>
    <w:rsid w:val="00F13F2A"/>
    <w:rsid w:val="00F149CE"/>
    <w:rsid w:val="00F202E3"/>
    <w:rsid w:val="00F20C6E"/>
    <w:rsid w:val="00F21777"/>
    <w:rsid w:val="00F21867"/>
    <w:rsid w:val="00F21974"/>
    <w:rsid w:val="00F22BF7"/>
    <w:rsid w:val="00F2310C"/>
    <w:rsid w:val="00F24076"/>
    <w:rsid w:val="00F24172"/>
    <w:rsid w:val="00F243F2"/>
    <w:rsid w:val="00F244D1"/>
    <w:rsid w:val="00F25ED0"/>
    <w:rsid w:val="00F25EEC"/>
    <w:rsid w:val="00F2655E"/>
    <w:rsid w:val="00F271A9"/>
    <w:rsid w:val="00F271B0"/>
    <w:rsid w:val="00F274BC"/>
    <w:rsid w:val="00F27A41"/>
    <w:rsid w:val="00F27D52"/>
    <w:rsid w:val="00F27E3D"/>
    <w:rsid w:val="00F301D0"/>
    <w:rsid w:val="00F30E84"/>
    <w:rsid w:val="00F318A1"/>
    <w:rsid w:val="00F31945"/>
    <w:rsid w:val="00F31BA5"/>
    <w:rsid w:val="00F32B14"/>
    <w:rsid w:val="00F332E9"/>
    <w:rsid w:val="00F33540"/>
    <w:rsid w:val="00F33F5E"/>
    <w:rsid w:val="00F34A96"/>
    <w:rsid w:val="00F34D35"/>
    <w:rsid w:val="00F35391"/>
    <w:rsid w:val="00F35739"/>
    <w:rsid w:val="00F3624B"/>
    <w:rsid w:val="00F36586"/>
    <w:rsid w:val="00F36F6D"/>
    <w:rsid w:val="00F37354"/>
    <w:rsid w:val="00F40378"/>
    <w:rsid w:val="00F4142B"/>
    <w:rsid w:val="00F4163A"/>
    <w:rsid w:val="00F4199B"/>
    <w:rsid w:val="00F42F36"/>
    <w:rsid w:val="00F43064"/>
    <w:rsid w:val="00F44701"/>
    <w:rsid w:val="00F448E5"/>
    <w:rsid w:val="00F44976"/>
    <w:rsid w:val="00F44ABC"/>
    <w:rsid w:val="00F45EF4"/>
    <w:rsid w:val="00F467A3"/>
    <w:rsid w:val="00F473F8"/>
    <w:rsid w:val="00F474D5"/>
    <w:rsid w:val="00F47A47"/>
    <w:rsid w:val="00F47EEF"/>
    <w:rsid w:val="00F5038C"/>
    <w:rsid w:val="00F5047F"/>
    <w:rsid w:val="00F5192E"/>
    <w:rsid w:val="00F52C9A"/>
    <w:rsid w:val="00F52ED9"/>
    <w:rsid w:val="00F53132"/>
    <w:rsid w:val="00F53217"/>
    <w:rsid w:val="00F53D2B"/>
    <w:rsid w:val="00F53E14"/>
    <w:rsid w:val="00F54AAE"/>
    <w:rsid w:val="00F5518F"/>
    <w:rsid w:val="00F55277"/>
    <w:rsid w:val="00F5559C"/>
    <w:rsid w:val="00F561C1"/>
    <w:rsid w:val="00F567AA"/>
    <w:rsid w:val="00F56960"/>
    <w:rsid w:val="00F56DDB"/>
    <w:rsid w:val="00F5764B"/>
    <w:rsid w:val="00F577FC"/>
    <w:rsid w:val="00F607EC"/>
    <w:rsid w:val="00F6144E"/>
    <w:rsid w:val="00F61725"/>
    <w:rsid w:val="00F617B6"/>
    <w:rsid w:val="00F6197D"/>
    <w:rsid w:val="00F6210E"/>
    <w:rsid w:val="00F622C3"/>
    <w:rsid w:val="00F62BD7"/>
    <w:rsid w:val="00F63C89"/>
    <w:rsid w:val="00F63DCC"/>
    <w:rsid w:val="00F64426"/>
    <w:rsid w:val="00F653FE"/>
    <w:rsid w:val="00F65912"/>
    <w:rsid w:val="00F65ED6"/>
    <w:rsid w:val="00F65F15"/>
    <w:rsid w:val="00F66016"/>
    <w:rsid w:val="00F66935"/>
    <w:rsid w:val="00F675EA"/>
    <w:rsid w:val="00F675F0"/>
    <w:rsid w:val="00F67E83"/>
    <w:rsid w:val="00F700AB"/>
    <w:rsid w:val="00F70D87"/>
    <w:rsid w:val="00F716BA"/>
    <w:rsid w:val="00F717C1"/>
    <w:rsid w:val="00F72743"/>
    <w:rsid w:val="00F727DB"/>
    <w:rsid w:val="00F728CA"/>
    <w:rsid w:val="00F73536"/>
    <w:rsid w:val="00F73B30"/>
    <w:rsid w:val="00F74726"/>
    <w:rsid w:val="00F74D39"/>
    <w:rsid w:val="00F763EC"/>
    <w:rsid w:val="00F77361"/>
    <w:rsid w:val="00F77E99"/>
    <w:rsid w:val="00F80002"/>
    <w:rsid w:val="00F80643"/>
    <w:rsid w:val="00F81701"/>
    <w:rsid w:val="00F821C4"/>
    <w:rsid w:val="00F8222F"/>
    <w:rsid w:val="00F8231A"/>
    <w:rsid w:val="00F82851"/>
    <w:rsid w:val="00F82D7F"/>
    <w:rsid w:val="00F83BEB"/>
    <w:rsid w:val="00F83C91"/>
    <w:rsid w:val="00F83E11"/>
    <w:rsid w:val="00F86425"/>
    <w:rsid w:val="00F86968"/>
    <w:rsid w:val="00F869C8"/>
    <w:rsid w:val="00F86BA5"/>
    <w:rsid w:val="00F86F49"/>
    <w:rsid w:val="00F870A1"/>
    <w:rsid w:val="00F876E6"/>
    <w:rsid w:val="00F9008B"/>
    <w:rsid w:val="00F90F01"/>
    <w:rsid w:val="00F915C7"/>
    <w:rsid w:val="00F91669"/>
    <w:rsid w:val="00F9181E"/>
    <w:rsid w:val="00F919E7"/>
    <w:rsid w:val="00F91B5A"/>
    <w:rsid w:val="00F91C20"/>
    <w:rsid w:val="00F91F3B"/>
    <w:rsid w:val="00F928CE"/>
    <w:rsid w:val="00F93D6E"/>
    <w:rsid w:val="00F9435E"/>
    <w:rsid w:val="00F95215"/>
    <w:rsid w:val="00F95962"/>
    <w:rsid w:val="00F95FE4"/>
    <w:rsid w:val="00F97014"/>
    <w:rsid w:val="00F9719C"/>
    <w:rsid w:val="00F97AF8"/>
    <w:rsid w:val="00F97B7B"/>
    <w:rsid w:val="00FA0980"/>
    <w:rsid w:val="00FA181F"/>
    <w:rsid w:val="00FA209E"/>
    <w:rsid w:val="00FA2301"/>
    <w:rsid w:val="00FA2DB2"/>
    <w:rsid w:val="00FA32CF"/>
    <w:rsid w:val="00FA3742"/>
    <w:rsid w:val="00FA3837"/>
    <w:rsid w:val="00FA3CE4"/>
    <w:rsid w:val="00FA424B"/>
    <w:rsid w:val="00FA4538"/>
    <w:rsid w:val="00FA468C"/>
    <w:rsid w:val="00FA4998"/>
    <w:rsid w:val="00FA5ACD"/>
    <w:rsid w:val="00FA65CE"/>
    <w:rsid w:val="00FA67E3"/>
    <w:rsid w:val="00FA6F43"/>
    <w:rsid w:val="00FA761A"/>
    <w:rsid w:val="00FA7A2D"/>
    <w:rsid w:val="00FA7F0E"/>
    <w:rsid w:val="00FB1582"/>
    <w:rsid w:val="00FB15C8"/>
    <w:rsid w:val="00FB15E5"/>
    <w:rsid w:val="00FB1C1A"/>
    <w:rsid w:val="00FB22E0"/>
    <w:rsid w:val="00FB2A97"/>
    <w:rsid w:val="00FB30C3"/>
    <w:rsid w:val="00FB367D"/>
    <w:rsid w:val="00FB36E6"/>
    <w:rsid w:val="00FB3F7B"/>
    <w:rsid w:val="00FB4604"/>
    <w:rsid w:val="00FB5718"/>
    <w:rsid w:val="00FB58AC"/>
    <w:rsid w:val="00FB63E0"/>
    <w:rsid w:val="00FB6523"/>
    <w:rsid w:val="00FB67F3"/>
    <w:rsid w:val="00FB6BD3"/>
    <w:rsid w:val="00FB6C1F"/>
    <w:rsid w:val="00FB781B"/>
    <w:rsid w:val="00FB793C"/>
    <w:rsid w:val="00FC11C6"/>
    <w:rsid w:val="00FC12CE"/>
    <w:rsid w:val="00FC279A"/>
    <w:rsid w:val="00FC34B2"/>
    <w:rsid w:val="00FC3535"/>
    <w:rsid w:val="00FC37C7"/>
    <w:rsid w:val="00FC3B73"/>
    <w:rsid w:val="00FC4760"/>
    <w:rsid w:val="00FC5376"/>
    <w:rsid w:val="00FC60D5"/>
    <w:rsid w:val="00FC6B0B"/>
    <w:rsid w:val="00FC7060"/>
    <w:rsid w:val="00FC78FD"/>
    <w:rsid w:val="00FC7FD3"/>
    <w:rsid w:val="00FD0177"/>
    <w:rsid w:val="00FD08BA"/>
    <w:rsid w:val="00FD0B44"/>
    <w:rsid w:val="00FD1233"/>
    <w:rsid w:val="00FD19D9"/>
    <w:rsid w:val="00FD1BC4"/>
    <w:rsid w:val="00FD1E72"/>
    <w:rsid w:val="00FD34AC"/>
    <w:rsid w:val="00FD3B7C"/>
    <w:rsid w:val="00FD41B5"/>
    <w:rsid w:val="00FD5428"/>
    <w:rsid w:val="00FD5A2A"/>
    <w:rsid w:val="00FD5AE2"/>
    <w:rsid w:val="00FD5BEB"/>
    <w:rsid w:val="00FD6730"/>
    <w:rsid w:val="00FD7E31"/>
    <w:rsid w:val="00FE0529"/>
    <w:rsid w:val="00FE0671"/>
    <w:rsid w:val="00FE0DBE"/>
    <w:rsid w:val="00FE1835"/>
    <w:rsid w:val="00FE1D5F"/>
    <w:rsid w:val="00FE27B9"/>
    <w:rsid w:val="00FE2C05"/>
    <w:rsid w:val="00FE321C"/>
    <w:rsid w:val="00FE443F"/>
    <w:rsid w:val="00FE4F5D"/>
    <w:rsid w:val="00FE6F84"/>
    <w:rsid w:val="00FF0EC6"/>
    <w:rsid w:val="00FF199E"/>
    <w:rsid w:val="00FF1F4C"/>
    <w:rsid w:val="00FF25AF"/>
    <w:rsid w:val="00FF26D5"/>
    <w:rsid w:val="00FF2DAD"/>
    <w:rsid w:val="00FF2F64"/>
    <w:rsid w:val="00FF306B"/>
    <w:rsid w:val="00FF35E9"/>
    <w:rsid w:val="00FF5F42"/>
    <w:rsid w:val="00FF69FE"/>
    <w:rsid w:val="00FF747D"/>
    <w:rsid w:val="00FF7646"/>
    <w:rsid w:val="00FF7FAD"/>
    <w:rsid w:val="01EE5E5A"/>
    <w:rsid w:val="02111CA9"/>
    <w:rsid w:val="02A14C7A"/>
    <w:rsid w:val="03941B99"/>
    <w:rsid w:val="03DD3C72"/>
    <w:rsid w:val="0422003D"/>
    <w:rsid w:val="043833BC"/>
    <w:rsid w:val="04F80D9E"/>
    <w:rsid w:val="05025778"/>
    <w:rsid w:val="05584270"/>
    <w:rsid w:val="05CF70AF"/>
    <w:rsid w:val="05FE65FE"/>
    <w:rsid w:val="06D62E01"/>
    <w:rsid w:val="07475808"/>
    <w:rsid w:val="07612311"/>
    <w:rsid w:val="07794418"/>
    <w:rsid w:val="079377D9"/>
    <w:rsid w:val="07977B93"/>
    <w:rsid w:val="07D353AB"/>
    <w:rsid w:val="07DB478B"/>
    <w:rsid w:val="0822657B"/>
    <w:rsid w:val="08277C53"/>
    <w:rsid w:val="085E58E2"/>
    <w:rsid w:val="08B80B44"/>
    <w:rsid w:val="08D35DAA"/>
    <w:rsid w:val="08E81855"/>
    <w:rsid w:val="08FB01A9"/>
    <w:rsid w:val="094F40D4"/>
    <w:rsid w:val="09A73A6D"/>
    <w:rsid w:val="0A165B06"/>
    <w:rsid w:val="0A69337B"/>
    <w:rsid w:val="0A73514E"/>
    <w:rsid w:val="0A80786B"/>
    <w:rsid w:val="0B0C7ED2"/>
    <w:rsid w:val="0B892E11"/>
    <w:rsid w:val="0C23083E"/>
    <w:rsid w:val="0C4F4A65"/>
    <w:rsid w:val="0CC40ACA"/>
    <w:rsid w:val="0CCF2645"/>
    <w:rsid w:val="0D1A5D55"/>
    <w:rsid w:val="0D49663A"/>
    <w:rsid w:val="0D70357C"/>
    <w:rsid w:val="0D71793F"/>
    <w:rsid w:val="0D9A0C44"/>
    <w:rsid w:val="0DB070D9"/>
    <w:rsid w:val="0DE3500A"/>
    <w:rsid w:val="0E161372"/>
    <w:rsid w:val="0E721BC1"/>
    <w:rsid w:val="0E834B28"/>
    <w:rsid w:val="0E8F5E3A"/>
    <w:rsid w:val="0EC9336F"/>
    <w:rsid w:val="0F2A5BBA"/>
    <w:rsid w:val="0F3D5D2B"/>
    <w:rsid w:val="0F3E408E"/>
    <w:rsid w:val="0F4925C7"/>
    <w:rsid w:val="0FC10E06"/>
    <w:rsid w:val="10394744"/>
    <w:rsid w:val="10521CAA"/>
    <w:rsid w:val="105A60C6"/>
    <w:rsid w:val="10686DD7"/>
    <w:rsid w:val="106D240A"/>
    <w:rsid w:val="1075617B"/>
    <w:rsid w:val="10877194"/>
    <w:rsid w:val="10C234FF"/>
    <w:rsid w:val="11726942"/>
    <w:rsid w:val="11C40985"/>
    <w:rsid w:val="11D02E86"/>
    <w:rsid w:val="11DC3D16"/>
    <w:rsid w:val="122F7CE8"/>
    <w:rsid w:val="127A2BE7"/>
    <w:rsid w:val="12BF6B70"/>
    <w:rsid w:val="12E71533"/>
    <w:rsid w:val="12F547BD"/>
    <w:rsid w:val="13D44784"/>
    <w:rsid w:val="13F22D4D"/>
    <w:rsid w:val="13F33E2B"/>
    <w:rsid w:val="14223741"/>
    <w:rsid w:val="143A07BD"/>
    <w:rsid w:val="14705A2B"/>
    <w:rsid w:val="14A239E0"/>
    <w:rsid w:val="14C402FA"/>
    <w:rsid w:val="1528122B"/>
    <w:rsid w:val="152E1FB3"/>
    <w:rsid w:val="157004D3"/>
    <w:rsid w:val="157B3CB9"/>
    <w:rsid w:val="15AC4C99"/>
    <w:rsid w:val="15F83BB2"/>
    <w:rsid w:val="160E6673"/>
    <w:rsid w:val="16157A01"/>
    <w:rsid w:val="16B234A2"/>
    <w:rsid w:val="16B8213B"/>
    <w:rsid w:val="170511DB"/>
    <w:rsid w:val="1780534F"/>
    <w:rsid w:val="17B977D5"/>
    <w:rsid w:val="17D11706"/>
    <w:rsid w:val="18167A61"/>
    <w:rsid w:val="182A5940"/>
    <w:rsid w:val="186E33F9"/>
    <w:rsid w:val="18D550F2"/>
    <w:rsid w:val="18E6641C"/>
    <w:rsid w:val="18ED6A14"/>
    <w:rsid w:val="18F305DC"/>
    <w:rsid w:val="193A4606"/>
    <w:rsid w:val="19470A4D"/>
    <w:rsid w:val="19911B43"/>
    <w:rsid w:val="19A5760C"/>
    <w:rsid w:val="1A1E49AB"/>
    <w:rsid w:val="1A630977"/>
    <w:rsid w:val="1A8E7704"/>
    <w:rsid w:val="1B1722D1"/>
    <w:rsid w:val="1B8F230C"/>
    <w:rsid w:val="1BAA681D"/>
    <w:rsid w:val="1BB96CAA"/>
    <w:rsid w:val="1BBE4682"/>
    <w:rsid w:val="1BCF41AF"/>
    <w:rsid w:val="1BE85270"/>
    <w:rsid w:val="1BF47207"/>
    <w:rsid w:val="1BFD6F6E"/>
    <w:rsid w:val="1C783EFF"/>
    <w:rsid w:val="1CCD50DE"/>
    <w:rsid w:val="1CF76933"/>
    <w:rsid w:val="1D080BA4"/>
    <w:rsid w:val="1D300C7D"/>
    <w:rsid w:val="1D7C3EC2"/>
    <w:rsid w:val="1D905BC0"/>
    <w:rsid w:val="1E6438C9"/>
    <w:rsid w:val="1E953A35"/>
    <w:rsid w:val="1EBD0EC9"/>
    <w:rsid w:val="1EDC0A20"/>
    <w:rsid w:val="1EDD780B"/>
    <w:rsid w:val="1EF63B7C"/>
    <w:rsid w:val="1EFF5E6F"/>
    <w:rsid w:val="1F146ACA"/>
    <w:rsid w:val="1F2760B0"/>
    <w:rsid w:val="1F322599"/>
    <w:rsid w:val="1F364113"/>
    <w:rsid w:val="20121EA7"/>
    <w:rsid w:val="20311251"/>
    <w:rsid w:val="20994D8B"/>
    <w:rsid w:val="20B60D8D"/>
    <w:rsid w:val="21486725"/>
    <w:rsid w:val="214B1662"/>
    <w:rsid w:val="21543588"/>
    <w:rsid w:val="219D0F12"/>
    <w:rsid w:val="21B24356"/>
    <w:rsid w:val="21B80481"/>
    <w:rsid w:val="21C66054"/>
    <w:rsid w:val="220F65FB"/>
    <w:rsid w:val="22350AE4"/>
    <w:rsid w:val="227030A9"/>
    <w:rsid w:val="22707831"/>
    <w:rsid w:val="22906178"/>
    <w:rsid w:val="22966913"/>
    <w:rsid w:val="22A523C5"/>
    <w:rsid w:val="22C322F4"/>
    <w:rsid w:val="22D264A8"/>
    <w:rsid w:val="23040BE2"/>
    <w:rsid w:val="233F1C1A"/>
    <w:rsid w:val="23722BC9"/>
    <w:rsid w:val="238B4E5F"/>
    <w:rsid w:val="240536D0"/>
    <w:rsid w:val="242B4A7C"/>
    <w:rsid w:val="245C23D2"/>
    <w:rsid w:val="247837B9"/>
    <w:rsid w:val="248B36F0"/>
    <w:rsid w:val="24BA1552"/>
    <w:rsid w:val="24C27009"/>
    <w:rsid w:val="24CA3420"/>
    <w:rsid w:val="24EE7D9B"/>
    <w:rsid w:val="24F16D68"/>
    <w:rsid w:val="24FB6014"/>
    <w:rsid w:val="25203CCD"/>
    <w:rsid w:val="253C73A8"/>
    <w:rsid w:val="255A6D2C"/>
    <w:rsid w:val="258A0FC2"/>
    <w:rsid w:val="25BD119D"/>
    <w:rsid w:val="25D56865"/>
    <w:rsid w:val="25D62061"/>
    <w:rsid w:val="260351AB"/>
    <w:rsid w:val="26615590"/>
    <w:rsid w:val="266B541C"/>
    <w:rsid w:val="26982FEF"/>
    <w:rsid w:val="26EE03F0"/>
    <w:rsid w:val="27000148"/>
    <w:rsid w:val="27236474"/>
    <w:rsid w:val="27BE5139"/>
    <w:rsid w:val="281B27FC"/>
    <w:rsid w:val="28441A80"/>
    <w:rsid w:val="284949C4"/>
    <w:rsid w:val="289772AE"/>
    <w:rsid w:val="28CF57EE"/>
    <w:rsid w:val="28D41056"/>
    <w:rsid w:val="28E079FB"/>
    <w:rsid w:val="293C3499"/>
    <w:rsid w:val="293E4722"/>
    <w:rsid w:val="2995252F"/>
    <w:rsid w:val="29A631D7"/>
    <w:rsid w:val="29A70E33"/>
    <w:rsid w:val="29FB1223"/>
    <w:rsid w:val="2A317BFA"/>
    <w:rsid w:val="2A94747D"/>
    <w:rsid w:val="2AD21D23"/>
    <w:rsid w:val="2AD50E88"/>
    <w:rsid w:val="2B3F4B68"/>
    <w:rsid w:val="2B522706"/>
    <w:rsid w:val="2BD73044"/>
    <w:rsid w:val="2C2F6244"/>
    <w:rsid w:val="2C974875"/>
    <w:rsid w:val="2CA83804"/>
    <w:rsid w:val="2CB91E46"/>
    <w:rsid w:val="2CC361A3"/>
    <w:rsid w:val="2D0253E0"/>
    <w:rsid w:val="2D391DD0"/>
    <w:rsid w:val="2DD70B5C"/>
    <w:rsid w:val="2EB92077"/>
    <w:rsid w:val="2F081A5A"/>
    <w:rsid w:val="2F0961BF"/>
    <w:rsid w:val="2F1A178D"/>
    <w:rsid w:val="2F4D56BE"/>
    <w:rsid w:val="2F9478B1"/>
    <w:rsid w:val="2FA345A8"/>
    <w:rsid w:val="2FD45DE0"/>
    <w:rsid w:val="2FE80560"/>
    <w:rsid w:val="30032221"/>
    <w:rsid w:val="30066652"/>
    <w:rsid w:val="3025074A"/>
    <w:rsid w:val="302E46F6"/>
    <w:rsid w:val="30F14097"/>
    <w:rsid w:val="315538B0"/>
    <w:rsid w:val="317A4765"/>
    <w:rsid w:val="318B6972"/>
    <w:rsid w:val="318C5799"/>
    <w:rsid w:val="319052D5"/>
    <w:rsid w:val="31C47323"/>
    <w:rsid w:val="31DB73B4"/>
    <w:rsid w:val="324A2389"/>
    <w:rsid w:val="32515057"/>
    <w:rsid w:val="325B6344"/>
    <w:rsid w:val="32CC3B90"/>
    <w:rsid w:val="32FA0876"/>
    <w:rsid w:val="33550C7E"/>
    <w:rsid w:val="335E126D"/>
    <w:rsid w:val="339733AC"/>
    <w:rsid w:val="33A12D31"/>
    <w:rsid w:val="3400734B"/>
    <w:rsid w:val="34030A42"/>
    <w:rsid w:val="34052A0C"/>
    <w:rsid w:val="35196D1E"/>
    <w:rsid w:val="355C26CB"/>
    <w:rsid w:val="357C6CFE"/>
    <w:rsid w:val="3586079C"/>
    <w:rsid w:val="3592207D"/>
    <w:rsid w:val="36A274C6"/>
    <w:rsid w:val="36B51B03"/>
    <w:rsid w:val="36FB00F6"/>
    <w:rsid w:val="371344B3"/>
    <w:rsid w:val="378D503F"/>
    <w:rsid w:val="37BA58BB"/>
    <w:rsid w:val="38833653"/>
    <w:rsid w:val="38857BCE"/>
    <w:rsid w:val="388F6A15"/>
    <w:rsid w:val="38C2222C"/>
    <w:rsid w:val="38C70290"/>
    <w:rsid w:val="38E33008"/>
    <w:rsid w:val="38E50F8C"/>
    <w:rsid w:val="395104A1"/>
    <w:rsid w:val="39641C26"/>
    <w:rsid w:val="39AE068C"/>
    <w:rsid w:val="39D32C64"/>
    <w:rsid w:val="3A810912"/>
    <w:rsid w:val="3B245E6D"/>
    <w:rsid w:val="3B5E72F8"/>
    <w:rsid w:val="3BCE4715"/>
    <w:rsid w:val="3BFF2436"/>
    <w:rsid w:val="3C056708"/>
    <w:rsid w:val="3C221C81"/>
    <w:rsid w:val="3C2B5642"/>
    <w:rsid w:val="3C64661E"/>
    <w:rsid w:val="3C742432"/>
    <w:rsid w:val="3C775263"/>
    <w:rsid w:val="3CF74EBC"/>
    <w:rsid w:val="3D2A18F9"/>
    <w:rsid w:val="3D6A3DB4"/>
    <w:rsid w:val="3D8B4058"/>
    <w:rsid w:val="3DA400C7"/>
    <w:rsid w:val="3E745BDE"/>
    <w:rsid w:val="3EE051F0"/>
    <w:rsid w:val="3EF40282"/>
    <w:rsid w:val="3F5E56C6"/>
    <w:rsid w:val="3F7152EC"/>
    <w:rsid w:val="3F7647BE"/>
    <w:rsid w:val="3FD072AA"/>
    <w:rsid w:val="3FDD6401"/>
    <w:rsid w:val="3FE16591"/>
    <w:rsid w:val="401364B0"/>
    <w:rsid w:val="402B17EA"/>
    <w:rsid w:val="407C77A0"/>
    <w:rsid w:val="40956EC5"/>
    <w:rsid w:val="40AF61ED"/>
    <w:rsid w:val="412A1D04"/>
    <w:rsid w:val="41452CE4"/>
    <w:rsid w:val="41754CE3"/>
    <w:rsid w:val="418257E0"/>
    <w:rsid w:val="41A93CB7"/>
    <w:rsid w:val="41F85D31"/>
    <w:rsid w:val="42100A3B"/>
    <w:rsid w:val="422A118D"/>
    <w:rsid w:val="42417305"/>
    <w:rsid w:val="42501013"/>
    <w:rsid w:val="4277325C"/>
    <w:rsid w:val="427F6B50"/>
    <w:rsid w:val="429F020D"/>
    <w:rsid w:val="42B137CA"/>
    <w:rsid w:val="42BA0E65"/>
    <w:rsid w:val="431B0C74"/>
    <w:rsid w:val="435514D0"/>
    <w:rsid w:val="435B5826"/>
    <w:rsid w:val="439F198E"/>
    <w:rsid w:val="43B05C59"/>
    <w:rsid w:val="449C3EA0"/>
    <w:rsid w:val="44C1496F"/>
    <w:rsid w:val="44C36373"/>
    <w:rsid w:val="44D95265"/>
    <w:rsid w:val="453658E1"/>
    <w:rsid w:val="453F0E62"/>
    <w:rsid w:val="45746454"/>
    <w:rsid w:val="45FE63CC"/>
    <w:rsid w:val="462F5B15"/>
    <w:rsid w:val="466D6214"/>
    <w:rsid w:val="47DE3CAA"/>
    <w:rsid w:val="47E726FC"/>
    <w:rsid w:val="4850256C"/>
    <w:rsid w:val="48542D62"/>
    <w:rsid w:val="49276B29"/>
    <w:rsid w:val="49904FEC"/>
    <w:rsid w:val="4A365275"/>
    <w:rsid w:val="4A6A5D8A"/>
    <w:rsid w:val="4A825904"/>
    <w:rsid w:val="4AD53BB5"/>
    <w:rsid w:val="4B4A15BA"/>
    <w:rsid w:val="4B871E1A"/>
    <w:rsid w:val="4C117473"/>
    <w:rsid w:val="4C1C291F"/>
    <w:rsid w:val="4C59349D"/>
    <w:rsid w:val="4CCF734E"/>
    <w:rsid w:val="4D191A50"/>
    <w:rsid w:val="4D1E40D6"/>
    <w:rsid w:val="4D3637DE"/>
    <w:rsid w:val="4D6227C7"/>
    <w:rsid w:val="4D6A235E"/>
    <w:rsid w:val="4D803154"/>
    <w:rsid w:val="4E077D09"/>
    <w:rsid w:val="4E286A78"/>
    <w:rsid w:val="4E67024A"/>
    <w:rsid w:val="4E8149BC"/>
    <w:rsid w:val="4EF244ED"/>
    <w:rsid w:val="4F0D660A"/>
    <w:rsid w:val="4F4D0927"/>
    <w:rsid w:val="4F694BE9"/>
    <w:rsid w:val="4F71072F"/>
    <w:rsid w:val="4F754661"/>
    <w:rsid w:val="4F8B1BBF"/>
    <w:rsid w:val="4FB71E87"/>
    <w:rsid w:val="501A1195"/>
    <w:rsid w:val="50200C12"/>
    <w:rsid w:val="503A35E5"/>
    <w:rsid w:val="509B726C"/>
    <w:rsid w:val="50A61C52"/>
    <w:rsid w:val="50E759FB"/>
    <w:rsid w:val="50F405C8"/>
    <w:rsid w:val="51051E45"/>
    <w:rsid w:val="511E4CB5"/>
    <w:rsid w:val="51601F3F"/>
    <w:rsid w:val="5188382B"/>
    <w:rsid w:val="51894824"/>
    <w:rsid w:val="519136D9"/>
    <w:rsid w:val="51F06CF2"/>
    <w:rsid w:val="53177C0E"/>
    <w:rsid w:val="535E784E"/>
    <w:rsid w:val="537922D3"/>
    <w:rsid w:val="53820ADF"/>
    <w:rsid w:val="53A01B82"/>
    <w:rsid w:val="54012A5D"/>
    <w:rsid w:val="541A6CDE"/>
    <w:rsid w:val="54443B40"/>
    <w:rsid w:val="544C35B9"/>
    <w:rsid w:val="54711A96"/>
    <w:rsid w:val="548A74C6"/>
    <w:rsid w:val="548C49F8"/>
    <w:rsid w:val="554E43C6"/>
    <w:rsid w:val="558A2919"/>
    <w:rsid w:val="55C5191E"/>
    <w:rsid w:val="55D3606E"/>
    <w:rsid w:val="563D3E2F"/>
    <w:rsid w:val="56787FF7"/>
    <w:rsid w:val="56796E6A"/>
    <w:rsid w:val="56AB2A55"/>
    <w:rsid w:val="56DA03D5"/>
    <w:rsid w:val="56EF5994"/>
    <w:rsid w:val="57245238"/>
    <w:rsid w:val="57DA7B88"/>
    <w:rsid w:val="57EB3A19"/>
    <w:rsid w:val="5802339E"/>
    <w:rsid w:val="58B132AF"/>
    <w:rsid w:val="58C63ECD"/>
    <w:rsid w:val="59392CA9"/>
    <w:rsid w:val="59D32E08"/>
    <w:rsid w:val="5A146320"/>
    <w:rsid w:val="5A1A0388"/>
    <w:rsid w:val="5ACC49AD"/>
    <w:rsid w:val="5ADA2C58"/>
    <w:rsid w:val="5AE94F04"/>
    <w:rsid w:val="5AFE155A"/>
    <w:rsid w:val="5B37709F"/>
    <w:rsid w:val="5B5E287E"/>
    <w:rsid w:val="5BA364E3"/>
    <w:rsid w:val="5BD2518D"/>
    <w:rsid w:val="5C344842"/>
    <w:rsid w:val="5CC46711"/>
    <w:rsid w:val="5CE05FFC"/>
    <w:rsid w:val="5CE922D6"/>
    <w:rsid w:val="5D12366C"/>
    <w:rsid w:val="5D731EE5"/>
    <w:rsid w:val="5D74515C"/>
    <w:rsid w:val="5D7B5EAE"/>
    <w:rsid w:val="5DAD189A"/>
    <w:rsid w:val="5E1C3DF6"/>
    <w:rsid w:val="5EB90D2E"/>
    <w:rsid w:val="5EEE09AA"/>
    <w:rsid w:val="5F3F350E"/>
    <w:rsid w:val="5F491581"/>
    <w:rsid w:val="5F553555"/>
    <w:rsid w:val="5F574B3B"/>
    <w:rsid w:val="5F832463"/>
    <w:rsid w:val="5F9C79DD"/>
    <w:rsid w:val="5FC56F5E"/>
    <w:rsid w:val="5FC700BF"/>
    <w:rsid w:val="5FCF2E25"/>
    <w:rsid w:val="5FFF22A7"/>
    <w:rsid w:val="604813CD"/>
    <w:rsid w:val="60854298"/>
    <w:rsid w:val="610A2B60"/>
    <w:rsid w:val="6115769F"/>
    <w:rsid w:val="613320B7"/>
    <w:rsid w:val="61545B7A"/>
    <w:rsid w:val="61AB6D6F"/>
    <w:rsid w:val="61AD0D0D"/>
    <w:rsid w:val="61FB0E26"/>
    <w:rsid w:val="620305BA"/>
    <w:rsid w:val="62465E1A"/>
    <w:rsid w:val="62F42E50"/>
    <w:rsid w:val="638678D3"/>
    <w:rsid w:val="63962B22"/>
    <w:rsid w:val="63DC4C88"/>
    <w:rsid w:val="63E034BD"/>
    <w:rsid w:val="63F1408D"/>
    <w:rsid w:val="642148B1"/>
    <w:rsid w:val="643E111B"/>
    <w:rsid w:val="6486074F"/>
    <w:rsid w:val="65636E09"/>
    <w:rsid w:val="659F6521"/>
    <w:rsid w:val="65A23E53"/>
    <w:rsid w:val="65F1078C"/>
    <w:rsid w:val="662F43AF"/>
    <w:rsid w:val="66D65C93"/>
    <w:rsid w:val="673F17B5"/>
    <w:rsid w:val="679661E7"/>
    <w:rsid w:val="67C7561B"/>
    <w:rsid w:val="67EC1211"/>
    <w:rsid w:val="68286FDB"/>
    <w:rsid w:val="68330BEE"/>
    <w:rsid w:val="685C6433"/>
    <w:rsid w:val="686665F0"/>
    <w:rsid w:val="688D6550"/>
    <w:rsid w:val="689E69AF"/>
    <w:rsid w:val="68C27F38"/>
    <w:rsid w:val="69386799"/>
    <w:rsid w:val="6A141C8C"/>
    <w:rsid w:val="6A31572B"/>
    <w:rsid w:val="6A606173"/>
    <w:rsid w:val="6A636F15"/>
    <w:rsid w:val="6AA14535"/>
    <w:rsid w:val="6AA54025"/>
    <w:rsid w:val="6AE26CF8"/>
    <w:rsid w:val="6AED32D6"/>
    <w:rsid w:val="6B075D9A"/>
    <w:rsid w:val="6B551BEA"/>
    <w:rsid w:val="6B80414A"/>
    <w:rsid w:val="6BC46049"/>
    <w:rsid w:val="6BC56001"/>
    <w:rsid w:val="6BDA00E5"/>
    <w:rsid w:val="6BEC5C84"/>
    <w:rsid w:val="6BFB328E"/>
    <w:rsid w:val="6C4935C3"/>
    <w:rsid w:val="6C730703"/>
    <w:rsid w:val="6CBE7B4F"/>
    <w:rsid w:val="6D1F05F7"/>
    <w:rsid w:val="6D260D22"/>
    <w:rsid w:val="6D6A3304"/>
    <w:rsid w:val="6D6F26C8"/>
    <w:rsid w:val="6D8561EC"/>
    <w:rsid w:val="6D8E6FF3"/>
    <w:rsid w:val="6E8B3532"/>
    <w:rsid w:val="6EF8049C"/>
    <w:rsid w:val="6F060A68"/>
    <w:rsid w:val="6F066BC2"/>
    <w:rsid w:val="6F0D3F47"/>
    <w:rsid w:val="6F2F3574"/>
    <w:rsid w:val="6F8A62D8"/>
    <w:rsid w:val="6FAE09A1"/>
    <w:rsid w:val="6FC6350C"/>
    <w:rsid w:val="70143F8C"/>
    <w:rsid w:val="704430F8"/>
    <w:rsid w:val="705636CC"/>
    <w:rsid w:val="70C81DE2"/>
    <w:rsid w:val="714125CE"/>
    <w:rsid w:val="717252FC"/>
    <w:rsid w:val="718C35DE"/>
    <w:rsid w:val="71911552"/>
    <w:rsid w:val="71AD055C"/>
    <w:rsid w:val="7218332F"/>
    <w:rsid w:val="7260609B"/>
    <w:rsid w:val="728C2AF4"/>
    <w:rsid w:val="72905CFC"/>
    <w:rsid w:val="72F86C11"/>
    <w:rsid w:val="73133AF6"/>
    <w:rsid w:val="732F740C"/>
    <w:rsid w:val="73AF17F7"/>
    <w:rsid w:val="73D5080C"/>
    <w:rsid w:val="74736F42"/>
    <w:rsid w:val="75525DA3"/>
    <w:rsid w:val="75B033FC"/>
    <w:rsid w:val="75BD06D2"/>
    <w:rsid w:val="75E24BA3"/>
    <w:rsid w:val="760476D1"/>
    <w:rsid w:val="760D0CD1"/>
    <w:rsid w:val="7638438D"/>
    <w:rsid w:val="766F3EC6"/>
    <w:rsid w:val="76A85FCF"/>
    <w:rsid w:val="76BD6253"/>
    <w:rsid w:val="77057BFA"/>
    <w:rsid w:val="77112A42"/>
    <w:rsid w:val="774E2652"/>
    <w:rsid w:val="774F478A"/>
    <w:rsid w:val="777D1EE0"/>
    <w:rsid w:val="77C92174"/>
    <w:rsid w:val="77F258D5"/>
    <w:rsid w:val="78A0407E"/>
    <w:rsid w:val="78E21E0F"/>
    <w:rsid w:val="78E92DA5"/>
    <w:rsid w:val="79834D14"/>
    <w:rsid w:val="79ED6E60"/>
    <w:rsid w:val="7A0D74F1"/>
    <w:rsid w:val="7A155755"/>
    <w:rsid w:val="7AF87763"/>
    <w:rsid w:val="7B0672EC"/>
    <w:rsid w:val="7B175454"/>
    <w:rsid w:val="7B551F23"/>
    <w:rsid w:val="7B694BFB"/>
    <w:rsid w:val="7B6A569E"/>
    <w:rsid w:val="7BCE6861"/>
    <w:rsid w:val="7BD45065"/>
    <w:rsid w:val="7C851B37"/>
    <w:rsid w:val="7D1D4579"/>
    <w:rsid w:val="7D2E31BF"/>
    <w:rsid w:val="7D6E02A7"/>
    <w:rsid w:val="7D9F36DD"/>
    <w:rsid w:val="7DC05154"/>
    <w:rsid w:val="7E1438ED"/>
    <w:rsid w:val="7E90249F"/>
    <w:rsid w:val="7EDB5E10"/>
    <w:rsid w:val="7F126EA8"/>
    <w:rsid w:val="7F484B27"/>
    <w:rsid w:val="7F8D69DE"/>
    <w:rsid w:val="7FD823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nhideWhenUsed="0" w:uiPriority="0"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34"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62"/>
    <w:qFormat/>
    <w:uiPriority w:val="0"/>
    <w:pPr>
      <w:keepNext/>
      <w:keepLines/>
      <w:spacing w:before="260" w:after="260" w:line="416" w:lineRule="auto"/>
      <w:outlineLvl w:val="2"/>
    </w:pPr>
    <w:rPr>
      <w:b/>
      <w:bCs/>
      <w:kern w:val="0"/>
      <w:sz w:val="32"/>
      <w:szCs w:val="32"/>
    </w:rPr>
  </w:style>
  <w:style w:type="paragraph" w:styleId="6">
    <w:name w:val="heading 4"/>
    <w:basedOn w:val="1"/>
    <w:next w:val="7"/>
    <w:link w:val="63"/>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7"/>
    <w:link w:val="64"/>
    <w:qFormat/>
    <w:uiPriority w:val="0"/>
    <w:pPr>
      <w:keepNext/>
      <w:keepLines/>
      <w:numPr>
        <w:ilvl w:val="4"/>
        <w:numId w:val="1"/>
      </w:numPr>
      <w:spacing w:before="280" w:after="290" w:line="376" w:lineRule="auto"/>
      <w:outlineLvl w:val="4"/>
    </w:pPr>
    <w:rPr>
      <w:b/>
      <w:sz w:val="28"/>
    </w:rPr>
  </w:style>
  <w:style w:type="paragraph" w:styleId="9">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1">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qFormat/>
    <w:uiPriority w:val="0"/>
    <w:rPr>
      <w:rFonts w:ascii="Calibri" w:hAnsi="Calibri" w:eastAsia="宋体" w:cs="Times New Roman"/>
    </w:rPr>
  </w:style>
  <w:style w:type="table" w:default="1" w:styleId="47">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2">
    <w:name w:val="Body Text"/>
    <w:basedOn w:val="1"/>
    <w:link w:val="72"/>
    <w:qFormat/>
    <w:uiPriority w:val="0"/>
    <w:pPr>
      <w:spacing w:line="380" w:lineRule="exact"/>
    </w:pPr>
    <w:rPr>
      <w:kern w:val="0"/>
      <w:sz w:val="24"/>
    </w:rPr>
  </w:style>
  <w:style w:type="paragraph" w:styleId="7">
    <w:name w:val="Normal Indent"/>
    <w:basedOn w:val="1"/>
    <w:qFormat/>
    <w:uiPriority w:val="0"/>
    <w:pPr>
      <w:ind w:firstLine="420"/>
    </w:pPr>
    <w:rPr>
      <w:rFonts w:ascii="Calibri" w:hAnsi="Calibri" w:eastAsia="宋体" w:cs="Times New Roman"/>
      <w:szCs w:val="20"/>
    </w:rPr>
  </w:style>
  <w:style w:type="paragraph" w:styleId="13">
    <w:name w:val="toc 7"/>
    <w:basedOn w:val="1"/>
    <w:next w:val="1"/>
    <w:qFormat/>
    <w:uiPriority w:val="39"/>
    <w:pPr>
      <w:ind w:left="2520" w:leftChars="1200"/>
    </w:pPr>
    <w:rPr>
      <w:rFonts w:ascii="Calibri" w:hAnsi="Calibri" w:eastAsia="宋体" w:cs="Times New Roman"/>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rFonts w:ascii="Calibri" w:hAnsi="Calibri" w:eastAsia="宋体" w:cs="Times New Roman"/>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9"/>
    <w:qFormat/>
    <w:uiPriority w:val="0"/>
    <w:pPr>
      <w:shd w:val="clear" w:color="auto" w:fill="000080"/>
    </w:pPr>
  </w:style>
  <w:style w:type="paragraph" w:styleId="17">
    <w:name w:val="annotation text"/>
    <w:basedOn w:val="1"/>
    <w:link w:val="70"/>
    <w:qFormat/>
    <w:uiPriority w:val="99"/>
    <w:pPr>
      <w:jc w:val="left"/>
    </w:pPr>
  </w:style>
  <w:style w:type="paragraph" w:styleId="18">
    <w:name w:val="Body Text 3"/>
    <w:basedOn w:val="1"/>
    <w:link w:val="71"/>
    <w:qFormat/>
    <w:uiPriority w:val="0"/>
    <w:pPr>
      <w:spacing w:line="500" w:lineRule="exact"/>
    </w:pPr>
    <w:rPr>
      <w:b/>
      <w:bCs/>
      <w:kern w:val="0"/>
      <w:sz w:val="24"/>
    </w:rPr>
  </w:style>
  <w:style w:type="paragraph" w:styleId="19">
    <w:name w:val="Body Text Indent"/>
    <w:basedOn w:val="1"/>
    <w:link w:val="73"/>
    <w:qFormat/>
    <w:uiPriority w:val="0"/>
    <w:pPr>
      <w:ind w:firstLine="830" w:firstLineChars="352"/>
    </w:pPr>
    <w:rPr>
      <w:rFonts w:ascii="仿宋_GB2312" w:eastAsia="仿宋_GB2312"/>
      <w:kern w:val="0"/>
      <w:sz w:val="32"/>
      <w:szCs w:val="20"/>
    </w:rPr>
  </w:style>
  <w:style w:type="paragraph" w:styleId="20">
    <w:name w:val="List Number 3"/>
    <w:basedOn w:val="1"/>
    <w:qFormat/>
    <w:uiPriority w:val="0"/>
    <w:pPr>
      <w:numPr>
        <w:ilvl w:val="0"/>
        <w:numId w:val="2"/>
      </w:numPr>
    </w:pPr>
    <w:rPr>
      <w:rFonts w:ascii="Calibri" w:hAnsi="Calibri" w:eastAsia="宋体" w:cs="Times New Roman"/>
    </w:rPr>
  </w:style>
  <w:style w:type="paragraph" w:styleId="21">
    <w:name w:val="List 2"/>
    <w:basedOn w:val="1"/>
    <w:qFormat/>
    <w:uiPriority w:val="0"/>
    <w:pPr>
      <w:ind w:left="100" w:leftChars="200" w:hanging="200" w:hangingChars="200"/>
    </w:pPr>
    <w:rPr>
      <w:rFonts w:ascii="Calibri" w:hAnsi="Calibri" w:eastAsia="宋体" w:cs="Times New Roman"/>
      <w:sz w:val="28"/>
    </w:rPr>
  </w:style>
  <w:style w:type="paragraph" w:styleId="22">
    <w:name w:val="toc 5"/>
    <w:basedOn w:val="1"/>
    <w:next w:val="1"/>
    <w:qFormat/>
    <w:uiPriority w:val="39"/>
    <w:pPr>
      <w:ind w:left="1680" w:leftChars="800"/>
    </w:pPr>
    <w:rPr>
      <w:rFonts w:ascii="Calibri" w:hAnsi="Calibri" w:eastAsia="宋体" w:cs="Times New Roman"/>
      <w:szCs w:val="22"/>
    </w:rPr>
  </w:style>
  <w:style w:type="paragraph" w:styleId="23">
    <w:name w:val="toc 3"/>
    <w:basedOn w:val="1"/>
    <w:next w:val="1"/>
    <w:qFormat/>
    <w:uiPriority w:val="39"/>
    <w:pPr>
      <w:ind w:left="840" w:leftChars="400"/>
    </w:pPr>
    <w:rPr>
      <w:rFonts w:ascii="Calibri" w:hAnsi="Calibri" w:eastAsia="宋体" w:cs="Times New Roman"/>
      <w:szCs w:val="22"/>
    </w:rPr>
  </w:style>
  <w:style w:type="paragraph" w:styleId="24">
    <w:name w:val="Plain Text"/>
    <w:basedOn w:val="1"/>
    <w:link w:val="74"/>
    <w:qFormat/>
    <w:uiPriority w:val="0"/>
    <w:rPr>
      <w:rFonts w:ascii="宋体" w:hAnsi="Courier New"/>
      <w:kern w:val="0"/>
      <w:sz w:val="20"/>
      <w:szCs w:val="21"/>
    </w:rPr>
  </w:style>
  <w:style w:type="paragraph" w:styleId="25">
    <w:name w:val="toc 8"/>
    <w:basedOn w:val="1"/>
    <w:next w:val="1"/>
    <w:qFormat/>
    <w:uiPriority w:val="39"/>
    <w:pPr>
      <w:ind w:left="2940" w:leftChars="1400"/>
    </w:pPr>
    <w:rPr>
      <w:rFonts w:ascii="Calibri" w:hAnsi="Calibri" w:eastAsia="宋体" w:cs="Times New Roman"/>
      <w:szCs w:val="22"/>
    </w:rPr>
  </w:style>
  <w:style w:type="paragraph" w:styleId="26">
    <w:name w:val="Date"/>
    <w:basedOn w:val="1"/>
    <w:next w:val="1"/>
    <w:link w:val="75"/>
    <w:qFormat/>
    <w:uiPriority w:val="0"/>
    <w:pPr>
      <w:ind w:left="100" w:leftChars="2500"/>
    </w:pPr>
    <w:rPr>
      <w:rFonts w:ascii="宋体" w:hAnsi="Courier New"/>
      <w:kern w:val="0"/>
      <w:sz w:val="20"/>
      <w:szCs w:val="21"/>
    </w:rPr>
  </w:style>
  <w:style w:type="paragraph" w:styleId="27">
    <w:name w:val="Body Text Indent 2"/>
    <w:basedOn w:val="1"/>
    <w:link w:val="76"/>
    <w:qFormat/>
    <w:uiPriority w:val="0"/>
    <w:pPr>
      <w:ind w:firstLine="630"/>
    </w:pPr>
    <w:rPr>
      <w:kern w:val="0"/>
      <w:sz w:val="32"/>
      <w:szCs w:val="20"/>
    </w:rPr>
  </w:style>
  <w:style w:type="paragraph" w:styleId="28">
    <w:name w:val="endnote text"/>
    <w:basedOn w:val="1"/>
    <w:link w:val="77"/>
    <w:qFormat/>
    <w:uiPriority w:val="99"/>
    <w:pPr>
      <w:snapToGrid w:val="0"/>
      <w:jc w:val="left"/>
    </w:pPr>
  </w:style>
  <w:style w:type="paragraph" w:styleId="29">
    <w:name w:val="Balloon Text"/>
    <w:basedOn w:val="1"/>
    <w:link w:val="78"/>
    <w:qFormat/>
    <w:uiPriority w:val="99"/>
    <w:rPr>
      <w:kern w:val="0"/>
      <w:sz w:val="18"/>
      <w:szCs w:val="18"/>
    </w:rPr>
  </w:style>
  <w:style w:type="paragraph" w:styleId="30">
    <w:name w:val="footer"/>
    <w:basedOn w:val="1"/>
    <w:link w:val="79"/>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80"/>
    <w:qFormat/>
    <w:uiPriority w:val="99"/>
    <w:pPr>
      <w:pBdr>
        <w:bottom w:val="single" w:color="auto" w:sz="6" w:space="1"/>
      </w:pBdr>
      <w:tabs>
        <w:tab w:val="center" w:pos="0"/>
        <w:tab w:val="left" w:pos="8306"/>
      </w:tabs>
      <w:snapToGrid w:val="0"/>
      <w:jc w:val="center"/>
    </w:pPr>
    <w:rPr>
      <w:sz w:val="18"/>
      <w:szCs w:val="18"/>
    </w:rPr>
  </w:style>
  <w:style w:type="paragraph" w:styleId="32">
    <w:name w:val="toc 1"/>
    <w:basedOn w:val="1"/>
    <w:next w:val="1"/>
    <w:qFormat/>
    <w:uiPriority w:val="39"/>
    <w:pPr>
      <w:tabs>
        <w:tab w:val="right" w:leader="dot" w:pos="8398"/>
      </w:tabs>
      <w:spacing w:before="120" w:after="120"/>
      <w:ind w:firstLine="240" w:firstLineChars="100"/>
      <w:jc w:val="left"/>
    </w:pPr>
    <w:rPr>
      <w:rFonts w:ascii="宋体" w:hAnsi="宋体" w:eastAsia="宋体" w:cs="Times New Roman"/>
      <w:b/>
      <w:bCs/>
      <w:caps/>
      <w:sz w:val="24"/>
    </w:rPr>
  </w:style>
  <w:style w:type="paragraph" w:styleId="33">
    <w:name w:val="toc 4"/>
    <w:basedOn w:val="1"/>
    <w:next w:val="1"/>
    <w:qFormat/>
    <w:uiPriority w:val="39"/>
    <w:pPr>
      <w:ind w:left="1260" w:leftChars="600"/>
    </w:pPr>
    <w:rPr>
      <w:rFonts w:ascii="Calibri" w:hAnsi="Calibri" w:eastAsia="宋体" w:cs="Times New Roman"/>
      <w:szCs w:val="22"/>
    </w:rPr>
  </w:style>
  <w:style w:type="paragraph" w:styleId="34">
    <w:name w:val="List"/>
    <w:basedOn w:val="1"/>
    <w:qFormat/>
    <w:uiPriority w:val="0"/>
    <w:pPr>
      <w:ind w:left="200" w:hanging="200" w:hangingChars="200"/>
    </w:pPr>
    <w:rPr>
      <w:rFonts w:ascii="Calibri" w:hAnsi="Calibri" w:eastAsia="宋体" w:cs="Times New Roman"/>
      <w:sz w:val="28"/>
    </w:rPr>
  </w:style>
  <w:style w:type="paragraph" w:styleId="35">
    <w:name w:val="footnote text"/>
    <w:basedOn w:val="1"/>
    <w:link w:val="81"/>
    <w:qFormat/>
    <w:uiPriority w:val="99"/>
    <w:pPr>
      <w:snapToGrid w:val="0"/>
      <w:jc w:val="left"/>
    </w:pPr>
    <w:rPr>
      <w:sz w:val="18"/>
      <w:szCs w:val="18"/>
    </w:rPr>
  </w:style>
  <w:style w:type="paragraph" w:styleId="36">
    <w:name w:val="toc 6"/>
    <w:basedOn w:val="1"/>
    <w:next w:val="1"/>
    <w:qFormat/>
    <w:uiPriority w:val="39"/>
    <w:pPr>
      <w:ind w:left="2100" w:leftChars="1000"/>
    </w:pPr>
    <w:rPr>
      <w:rFonts w:ascii="Calibri" w:hAnsi="Calibri" w:eastAsia="宋体" w:cs="Times New Roman"/>
      <w:szCs w:val="22"/>
    </w:rPr>
  </w:style>
  <w:style w:type="paragraph" w:styleId="37">
    <w:name w:val="Body Text Indent 3"/>
    <w:basedOn w:val="1"/>
    <w:link w:val="82"/>
    <w:qFormat/>
    <w:uiPriority w:val="0"/>
    <w:pPr>
      <w:spacing w:after="120"/>
      <w:ind w:left="420" w:leftChars="200"/>
    </w:pPr>
    <w:rPr>
      <w:kern w:val="0"/>
      <w:sz w:val="16"/>
      <w:szCs w:val="16"/>
    </w:rPr>
  </w:style>
  <w:style w:type="paragraph" w:styleId="38">
    <w:name w:val="toc 2"/>
    <w:basedOn w:val="1"/>
    <w:next w:val="1"/>
    <w:qFormat/>
    <w:uiPriority w:val="39"/>
    <w:pPr>
      <w:ind w:left="420" w:leftChars="200"/>
    </w:pPr>
    <w:rPr>
      <w:rFonts w:ascii="Calibri" w:hAnsi="Calibri" w:eastAsia="宋体" w:cs="Times New Roman"/>
    </w:rPr>
  </w:style>
  <w:style w:type="paragraph" w:styleId="39">
    <w:name w:val="toc 9"/>
    <w:basedOn w:val="1"/>
    <w:next w:val="1"/>
    <w:qFormat/>
    <w:uiPriority w:val="39"/>
    <w:pPr>
      <w:ind w:left="3360" w:leftChars="1600"/>
    </w:pPr>
    <w:rPr>
      <w:rFonts w:ascii="Calibri" w:hAnsi="Calibri" w:eastAsia="宋体" w:cs="Times New Roman"/>
      <w:szCs w:val="22"/>
    </w:rPr>
  </w:style>
  <w:style w:type="paragraph" w:styleId="40">
    <w:name w:val="Body Text 2"/>
    <w:basedOn w:val="1"/>
    <w:link w:val="83"/>
    <w:qFormat/>
    <w:uiPriority w:val="0"/>
    <w:pPr>
      <w:spacing w:after="120" w:line="480" w:lineRule="auto"/>
    </w:pPr>
    <w:rPr>
      <w:kern w:val="0"/>
      <w:sz w:val="20"/>
    </w:rPr>
  </w:style>
  <w:style w:type="paragraph" w:styleId="41">
    <w:name w:val="List 4"/>
    <w:basedOn w:val="1"/>
    <w:qFormat/>
    <w:uiPriority w:val="0"/>
    <w:pPr>
      <w:ind w:left="100" w:leftChars="600" w:hanging="200" w:hangingChars="200"/>
    </w:pPr>
  </w:style>
  <w:style w:type="paragraph" w:styleId="42">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43">
    <w:name w:val="Normal (Web)"/>
    <w:basedOn w:val="1"/>
    <w:qFormat/>
    <w:uiPriority w:val="0"/>
    <w:pPr>
      <w:widowControl/>
      <w:spacing w:before="100" w:beforeAutospacing="1" w:after="100" w:afterAutospacing="1"/>
      <w:jc w:val="left"/>
    </w:pPr>
    <w:rPr>
      <w:rFonts w:ascii="宋体" w:hAnsi="宋体" w:eastAsia="宋体" w:cs="Times New Roman"/>
      <w:kern w:val="0"/>
      <w:sz w:val="24"/>
    </w:rPr>
  </w:style>
  <w:style w:type="paragraph" w:styleId="44">
    <w:name w:val="index 1"/>
    <w:basedOn w:val="1"/>
    <w:next w:val="1"/>
    <w:qFormat/>
    <w:uiPriority w:val="0"/>
    <w:pPr>
      <w:spacing w:line="400" w:lineRule="exact"/>
      <w:ind w:firstLine="420" w:firstLineChars="200"/>
    </w:pPr>
    <w:rPr>
      <w:rFonts w:ascii="宋体" w:hAnsi="Courier New" w:eastAsia="宋体" w:cs="Times New Roman"/>
      <w:b/>
      <w:szCs w:val="20"/>
    </w:rPr>
  </w:style>
  <w:style w:type="paragraph" w:styleId="45">
    <w:name w:val="Title"/>
    <w:basedOn w:val="1"/>
    <w:next w:val="1"/>
    <w:link w:val="85"/>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86"/>
    <w:qFormat/>
    <w:uiPriority w:val="99"/>
    <w:rPr>
      <w:b/>
      <w:bCs/>
    </w:rPr>
  </w:style>
  <w:style w:type="table" w:styleId="48">
    <w:name w:val="Table Grid"/>
    <w:basedOn w:val="4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9">
    <w:name w:val="Light Grid Accent 3"/>
    <w:basedOn w:val="47"/>
    <w:qFormat/>
    <w:uiPriority w:val="34"/>
    <w:rPr>
      <w:kern w:val="2"/>
      <w:sz w:val="21"/>
      <w:szCs w:val="22"/>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DF2F8"/>
    </w:tcPr>
    <w:tblStylePr w:type="firstRow">
      <w:pPr>
        <w:spacing w:before="0" w:after="0" w:line="240" w:lineRule="auto"/>
      </w:pPr>
      <w:rPr>
        <w:rFonts w:cs="Times New Roman"/>
        <w:b/>
        <w:bCs/>
      </w:rPr>
      <w:tblPr/>
      <w:tcPr>
        <w:tcBorders>
          <w:top w:val="nil"/>
          <w:left w:val="single" w:color="FFFFFF" w:sz="12" w:space="0"/>
          <w:bottom w:val="nil"/>
          <w:right w:val="nil"/>
          <w:insideH w:val="nil"/>
          <w:insideV w:val="nil"/>
          <w:tl2br w:val="nil"/>
          <w:tr2bl w:val="nil"/>
        </w:tcBorders>
        <w:shd w:val="clear" w:color="auto" w:fill="9E3A38"/>
      </w:tcPr>
    </w:tblStylePr>
    <w:tblStylePr w:type="lastRow">
      <w:pPr>
        <w:spacing w:before="0" w:after="0" w:line="240" w:lineRule="auto"/>
      </w:pPr>
      <w:rPr>
        <w:rFonts w:cs="Times New Roman"/>
        <w:b/>
        <w:bCs/>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tblStylePr w:type="band2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51">
    <w:name w:val="Strong"/>
    <w:qFormat/>
    <w:uiPriority w:val="0"/>
    <w:rPr>
      <w:b/>
      <w:bCs/>
    </w:rPr>
  </w:style>
  <w:style w:type="character" w:styleId="52">
    <w:name w:val="endnote reference"/>
    <w:qFormat/>
    <w:uiPriority w:val="99"/>
    <w:rPr>
      <w:rFonts w:ascii="Calibri" w:hAnsi="Calibri" w:eastAsia="宋体" w:cs="Times New Roman"/>
      <w:vertAlign w:val="superscript"/>
    </w:rPr>
  </w:style>
  <w:style w:type="character" w:styleId="53">
    <w:name w:val="page number"/>
    <w:qFormat/>
    <w:uiPriority w:val="0"/>
    <w:rPr>
      <w:rFonts w:ascii="Calibri" w:hAnsi="Calibri" w:eastAsia="宋体" w:cs="Times New Roman"/>
    </w:rPr>
  </w:style>
  <w:style w:type="character" w:styleId="54">
    <w:name w:val="FollowedHyperlink"/>
    <w:qFormat/>
    <w:uiPriority w:val="0"/>
    <w:rPr>
      <w:rFonts w:ascii="Calibri" w:hAnsi="Calibri" w:eastAsia="宋体" w:cs="Times New Roman"/>
      <w:color w:val="800080"/>
      <w:u w:val="single"/>
    </w:rPr>
  </w:style>
  <w:style w:type="character" w:styleId="55">
    <w:name w:val="Emphasis"/>
    <w:qFormat/>
    <w:uiPriority w:val="0"/>
    <w:rPr>
      <w:rFonts w:ascii="Times New Roman" w:hAnsi="Times New Roman" w:eastAsia="宋体" w:cs="Times New Roman"/>
      <w:i/>
      <w:iCs/>
    </w:rPr>
  </w:style>
  <w:style w:type="character" w:styleId="56">
    <w:name w:val="line number"/>
    <w:basedOn w:val="50"/>
    <w:qFormat/>
    <w:uiPriority w:val="0"/>
  </w:style>
  <w:style w:type="character" w:styleId="57">
    <w:name w:val="Hyperlink"/>
    <w:qFormat/>
    <w:uiPriority w:val="99"/>
    <w:rPr>
      <w:rFonts w:ascii="Calibri" w:hAnsi="Calibri" w:eastAsia="宋体" w:cs="Times New Roman"/>
      <w:color w:val="0000FF"/>
      <w:u w:val="single"/>
    </w:rPr>
  </w:style>
  <w:style w:type="character" w:styleId="58">
    <w:name w:val="annotation reference"/>
    <w:qFormat/>
    <w:uiPriority w:val="0"/>
    <w:rPr>
      <w:rFonts w:ascii="Calibri" w:hAnsi="Calibri" w:eastAsia="宋体" w:cs="Times New Roman"/>
      <w:sz w:val="21"/>
      <w:szCs w:val="21"/>
    </w:rPr>
  </w:style>
  <w:style w:type="character" w:styleId="59">
    <w:name w:val="footnote reference"/>
    <w:qFormat/>
    <w:uiPriority w:val="99"/>
    <w:rPr>
      <w:rFonts w:ascii="Calibri" w:hAnsi="Calibri" w:eastAsia="宋体" w:cs="Times New Roman"/>
      <w:vertAlign w:val="superscript"/>
    </w:rPr>
  </w:style>
  <w:style w:type="character" w:customStyle="1" w:styleId="60">
    <w:name w:val="标题 2 Char"/>
    <w:link w:val="4"/>
    <w:qFormat/>
    <w:uiPriority w:val="0"/>
    <w:rPr>
      <w:rFonts w:ascii="Arial" w:hAnsi="Arial" w:eastAsia="黑体" w:cs="Times New Roman"/>
      <w:b/>
      <w:bCs/>
      <w:sz w:val="32"/>
      <w:szCs w:val="32"/>
    </w:rPr>
  </w:style>
  <w:style w:type="character" w:customStyle="1" w:styleId="61">
    <w:name w:val="标题 1 Char"/>
    <w:link w:val="3"/>
    <w:qFormat/>
    <w:uiPriority w:val="0"/>
    <w:rPr>
      <w:rFonts w:ascii="Times New Roman" w:hAnsi="Times New Roman" w:eastAsia="宋体" w:cs="Times New Roman"/>
      <w:b/>
      <w:bCs/>
      <w:kern w:val="44"/>
      <w:sz w:val="44"/>
      <w:szCs w:val="44"/>
    </w:rPr>
  </w:style>
  <w:style w:type="character" w:customStyle="1" w:styleId="62">
    <w:name w:val="标题 3 Char"/>
    <w:link w:val="5"/>
    <w:qFormat/>
    <w:uiPriority w:val="0"/>
    <w:rPr>
      <w:rFonts w:ascii="Times New Roman" w:hAnsi="Times New Roman" w:eastAsia="宋体" w:cs="Times New Roman"/>
      <w:b/>
      <w:bCs/>
      <w:sz w:val="32"/>
      <w:szCs w:val="32"/>
    </w:rPr>
  </w:style>
  <w:style w:type="character" w:customStyle="1" w:styleId="63">
    <w:name w:val="标题 4 Char"/>
    <w:link w:val="6"/>
    <w:qFormat/>
    <w:uiPriority w:val="0"/>
    <w:rPr>
      <w:rFonts w:ascii="Arial" w:hAnsi="Arial" w:eastAsia="黑体" w:cs="Times New Roman"/>
      <w:b/>
      <w:bCs/>
      <w:kern w:val="2"/>
      <w:sz w:val="28"/>
      <w:szCs w:val="28"/>
    </w:rPr>
  </w:style>
  <w:style w:type="character" w:customStyle="1" w:styleId="64">
    <w:name w:val="标题 5 Char"/>
    <w:link w:val="8"/>
    <w:qFormat/>
    <w:uiPriority w:val="0"/>
    <w:rPr>
      <w:b/>
      <w:kern w:val="2"/>
      <w:sz w:val="28"/>
      <w:szCs w:val="24"/>
    </w:rPr>
  </w:style>
  <w:style w:type="character" w:customStyle="1" w:styleId="65">
    <w:name w:val="标题 6 Char"/>
    <w:link w:val="9"/>
    <w:qFormat/>
    <w:uiPriority w:val="0"/>
    <w:rPr>
      <w:rFonts w:ascii="Arial" w:hAnsi="Arial" w:eastAsia="黑体"/>
      <w:b/>
      <w:kern w:val="2"/>
      <w:sz w:val="24"/>
      <w:szCs w:val="24"/>
    </w:rPr>
  </w:style>
  <w:style w:type="character" w:customStyle="1" w:styleId="66">
    <w:name w:val="标题 7 Char"/>
    <w:link w:val="10"/>
    <w:qFormat/>
    <w:uiPriority w:val="0"/>
    <w:rPr>
      <w:b/>
      <w:kern w:val="2"/>
      <w:sz w:val="24"/>
      <w:szCs w:val="24"/>
    </w:rPr>
  </w:style>
  <w:style w:type="character" w:customStyle="1" w:styleId="67">
    <w:name w:val="标题 8 Char"/>
    <w:link w:val="11"/>
    <w:qFormat/>
    <w:uiPriority w:val="0"/>
    <w:rPr>
      <w:rFonts w:ascii="Arial" w:hAnsi="Arial" w:eastAsia="黑体"/>
      <w:kern w:val="2"/>
      <w:sz w:val="24"/>
      <w:szCs w:val="24"/>
    </w:rPr>
  </w:style>
  <w:style w:type="character" w:customStyle="1" w:styleId="68">
    <w:name w:val="标题 9 Char"/>
    <w:link w:val="12"/>
    <w:qFormat/>
    <w:uiPriority w:val="0"/>
    <w:rPr>
      <w:rFonts w:ascii="Arial" w:hAnsi="Arial" w:eastAsia="黑体"/>
      <w:kern w:val="2"/>
      <w:sz w:val="21"/>
      <w:szCs w:val="24"/>
    </w:rPr>
  </w:style>
  <w:style w:type="character" w:customStyle="1" w:styleId="69">
    <w:name w:val="文档结构图 Char"/>
    <w:link w:val="16"/>
    <w:qFormat/>
    <w:uiPriority w:val="0"/>
    <w:rPr>
      <w:kern w:val="2"/>
      <w:sz w:val="21"/>
      <w:szCs w:val="24"/>
      <w:shd w:val="clear" w:color="auto" w:fill="000080"/>
    </w:rPr>
  </w:style>
  <w:style w:type="character" w:customStyle="1" w:styleId="70">
    <w:name w:val="批注文字 Char"/>
    <w:link w:val="17"/>
    <w:qFormat/>
    <w:uiPriority w:val="99"/>
    <w:rPr>
      <w:rFonts w:ascii="Times New Roman" w:hAnsi="Times New Roman" w:eastAsia="宋体" w:cs="Times New Roman"/>
      <w:kern w:val="2"/>
      <w:sz w:val="21"/>
      <w:szCs w:val="24"/>
    </w:rPr>
  </w:style>
  <w:style w:type="character" w:customStyle="1" w:styleId="71">
    <w:name w:val="正文文本 3 Char"/>
    <w:link w:val="18"/>
    <w:qFormat/>
    <w:uiPriority w:val="0"/>
    <w:rPr>
      <w:rFonts w:ascii="Times New Roman" w:hAnsi="Times New Roman" w:eastAsia="宋体" w:cs="Times New Roman"/>
      <w:b/>
      <w:bCs/>
      <w:sz w:val="24"/>
      <w:szCs w:val="24"/>
    </w:rPr>
  </w:style>
  <w:style w:type="character" w:customStyle="1" w:styleId="72">
    <w:name w:val="正文文本 Char"/>
    <w:link w:val="2"/>
    <w:qFormat/>
    <w:uiPriority w:val="0"/>
    <w:rPr>
      <w:rFonts w:ascii="Times New Roman" w:hAnsi="Times New Roman" w:eastAsia="宋体" w:cs="Times New Roman"/>
      <w:sz w:val="24"/>
      <w:szCs w:val="24"/>
    </w:rPr>
  </w:style>
  <w:style w:type="character" w:customStyle="1" w:styleId="73">
    <w:name w:val="正文文本缩进 Char"/>
    <w:link w:val="19"/>
    <w:qFormat/>
    <w:uiPriority w:val="0"/>
    <w:rPr>
      <w:rFonts w:ascii="仿宋_GB2312" w:hAnsi="Times New Roman" w:eastAsia="仿宋_GB2312" w:cs="Times New Roman"/>
      <w:sz w:val="32"/>
      <w:szCs w:val="20"/>
    </w:rPr>
  </w:style>
  <w:style w:type="character" w:customStyle="1" w:styleId="74">
    <w:name w:val="纯文本 Char"/>
    <w:link w:val="24"/>
    <w:qFormat/>
    <w:uiPriority w:val="0"/>
    <w:rPr>
      <w:rFonts w:ascii="宋体" w:hAnsi="Courier New" w:eastAsia="宋体" w:cs="Courier New"/>
      <w:szCs w:val="21"/>
    </w:rPr>
  </w:style>
  <w:style w:type="character" w:customStyle="1" w:styleId="75">
    <w:name w:val="日期 Char"/>
    <w:link w:val="26"/>
    <w:qFormat/>
    <w:uiPriority w:val="0"/>
    <w:rPr>
      <w:rFonts w:ascii="宋体" w:hAnsi="Courier New" w:eastAsia="宋体" w:cs="Courier New"/>
      <w:szCs w:val="21"/>
    </w:rPr>
  </w:style>
  <w:style w:type="character" w:customStyle="1" w:styleId="76">
    <w:name w:val="正文文本缩进 2 Char"/>
    <w:link w:val="27"/>
    <w:qFormat/>
    <w:uiPriority w:val="0"/>
    <w:rPr>
      <w:rFonts w:ascii="Times New Roman" w:hAnsi="Times New Roman" w:eastAsia="宋体" w:cs="Times New Roman"/>
      <w:sz w:val="32"/>
      <w:szCs w:val="20"/>
    </w:rPr>
  </w:style>
  <w:style w:type="character" w:customStyle="1" w:styleId="77">
    <w:name w:val="尾注文本 Char"/>
    <w:link w:val="28"/>
    <w:qFormat/>
    <w:uiPriority w:val="99"/>
    <w:rPr>
      <w:rFonts w:ascii="Times New Roman" w:hAnsi="Times New Roman" w:eastAsia="宋体" w:cs="Times New Roman"/>
      <w:kern w:val="2"/>
      <w:sz w:val="21"/>
      <w:szCs w:val="24"/>
    </w:rPr>
  </w:style>
  <w:style w:type="character" w:customStyle="1" w:styleId="78">
    <w:name w:val="批注框文本 Char"/>
    <w:link w:val="29"/>
    <w:qFormat/>
    <w:uiPriority w:val="99"/>
    <w:rPr>
      <w:rFonts w:ascii="Times New Roman" w:hAnsi="Times New Roman" w:eastAsia="宋体" w:cs="Times New Roman"/>
      <w:sz w:val="18"/>
      <w:szCs w:val="18"/>
    </w:rPr>
  </w:style>
  <w:style w:type="character" w:customStyle="1" w:styleId="79">
    <w:name w:val="页脚 Char"/>
    <w:link w:val="30"/>
    <w:qFormat/>
    <w:uiPriority w:val="99"/>
    <w:rPr>
      <w:rFonts w:ascii="Calibri" w:hAnsi="Calibri" w:eastAsia="宋体" w:cs="Times New Roman"/>
      <w:sz w:val="18"/>
      <w:szCs w:val="18"/>
    </w:rPr>
  </w:style>
  <w:style w:type="character" w:customStyle="1" w:styleId="80">
    <w:name w:val="页眉 Char"/>
    <w:link w:val="31"/>
    <w:qFormat/>
    <w:uiPriority w:val="99"/>
    <w:rPr>
      <w:rFonts w:ascii="Times New Roman" w:hAnsi="Times New Roman" w:eastAsia="宋体" w:cs="Times New Roman"/>
      <w:kern w:val="2"/>
      <w:sz w:val="18"/>
      <w:szCs w:val="18"/>
    </w:rPr>
  </w:style>
  <w:style w:type="character" w:customStyle="1" w:styleId="81">
    <w:name w:val="脚注文本 Char"/>
    <w:link w:val="35"/>
    <w:qFormat/>
    <w:uiPriority w:val="99"/>
    <w:rPr>
      <w:rFonts w:ascii="Times New Roman" w:hAnsi="Times New Roman" w:eastAsia="宋体" w:cs="Times New Roman"/>
      <w:kern w:val="2"/>
      <w:sz w:val="18"/>
      <w:szCs w:val="18"/>
    </w:rPr>
  </w:style>
  <w:style w:type="character" w:customStyle="1" w:styleId="82">
    <w:name w:val="正文文本缩进 3 Char"/>
    <w:link w:val="37"/>
    <w:qFormat/>
    <w:uiPriority w:val="0"/>
    <w:rPr>
      <w:rFonts w:ascii="Times New Roman" w:hAnsi="Times New Roman" w:eastAsia="宋体" w:cs="Times New Roman"/>
      <w:sz w:val="16"/>
      <w:szCs w:val="16"/>
    </w:rPr>
  </w:style>
  <w:style w:type="character" w:customStyle="1" w:styleId="83">
    <w:name w:val="正文文本 2 Char"/>
    <w:link w:val="40"/>
    <w:qFormat/>
    <w:uiPriority w:val="0"/>
    <w:rPr>
      <w:rFonts w:ascii="Times New Roman" w:hAnsi="Times New Roman" w:eastAsia="宋体" w:cs="Times New Roman"/>
      <w:szCs w:val="24"/>
    </w:rPr>
  </w:style>
  <w:style w:type="character" w:customStyle="1" w:styleId="84">
    <w:name w:val="HTML 预设格式 Char"/>
    <w:basedOn w:val="50"/>
    <w:link w:val="42"/>
    <w:qFormat/>
    <w:uiPriority w:val="0"/>
    <w:rPr>
      <w:rFonts w:ascii="宋体" w:hAnsi="宋体" w:cs="宋体"/>
      <w:sz w:val="24"/>
      <w:szCs w:val="24"/>
    </w:rPr>
  </w:style>
  <w:style w:type="character" w:customStyle="1" w:styleId="85">
    <w:name w:val="标题 Char"/>
    <w:link w:val="45"/>
    <w:qFormat/>
    <w:uiPriority w:val="10"/>
    <w:rPr>
      <w:rFonts w:ascii="Cambria" w:hAnsi="Cambria" w:eastAsia="宋体" w:cs="Times New Roman"/>
      <w:b/>
      <w:bCs/>
      <w:kern w:val="2"/>
      <w:sz w:val="32"/>
      <w:szCs w:val="32"/>
    </w:rPr>
  </w:style>
  <w:style w:type="character" w:customStyle="1" w:styleId="86">
    <w:name w:val="批注主题 Char"/>
    <w:link w:val="46"/>
    <w:qFormat/>
    <w:uiPriority w:val="99"/>
    <w:rPr>
      <w:rFonts w:ascii="Times New Roman" w:hAnsi="Times New Roman" w:eastAsia="宋体" w:cs="Times New Roman"/>
      <w:b/>
      <w:bCs/>
      <w:kern w:val="2"/>
      <w:sz w:val="21"/>
      <w:szCs w:val="24"/>
    </w:rPr>
  </w:style>
  <w:style w:type="character" w:customStyle="1" w:styleId="87">
    <w:name w:val="style1"/>
    <w:basedOn w:val="50"/>
    <w:qFormat/>
    <w:uiPriority w:val="0"/>
  </w:style>
  <w:style w:type="character" w:customStyle="1" w:styleId="88">
    <w:name w:val="u3"/>
    <w:basedOn w:val="50"/>
    <w:qFormat/>
    <w:uiPriority w:val="0"/>
  </w:style>
  <w:style w:type="character" w:customStyle="1" w:styleId="89">
    <w:name w:val="日期 Char1"/>
    <w:basedOn w:val="50"/>
    <w:semiHidden/>
    <w:qFormat/>
    <w:locked/>
    <w:uiPriority w:val="0"/>
    <w:rPr>
      <w:rFonts w:ascii="宋体" w:hAnsi="Courier New" w:cs="Courier New"/>
      <w:szCs w:val="21"/>
    </w:rPr>
  </w:style>
  <w:style w:type="character" w:customStyle="1" w:styleId="90">
    <w:name w:val="彩色列表 - 强调文字颜色 1 Char"/>
    <w:qFormat/>
    <w:uiPriority w:val="34"/>
    <w:rPr>
      <w:rFonts w:ascii="Calibri" w:hAnsi="Calibri"/>
      <w:kern w:val="2"/>
      <w:sz w:val="21"/>
      <w:szCs w:val="22"/>
    </w:rPr>
  </w:style>
  <w:style w:type="character" w:customStyle="1" w:styleId="91">
    <w:name w:val="apple-converted-space"/>
    <w:qFormat/>
    <w:uiPriority w:val="0"/>
    <w:rPr>
      <w:rFonts w:ascii="Calibri" w:hAnsi="Calibri" w:eastAsia="宋体" w:cs="Times New Roman"/>
    </w:rPr>
  </w:style>
  <w:style w:type="character" w:customStyle="1" w:styleId="92">
    <w:name w:val="尾注文本 Char1"/>
    <w:basedOn w:val="50"/>
    <w:semiHidden/>
    <w:qFormat/>
    <w:locked/>
    <w:uiPriority w:val="99"/>
    <w:rPr>
      <w:rFonts w:ascii="Times New Roman" w:hAnsi="Times New Roman"/>
      <w:kern w:val="2"/>
      <w:sz w:val="21"/>
      <w:szCs w:val="24"/>
    </w:rPr>
  </w:style>
  <w:style w:type="character" w:customStyle="1" w:styleId="93">
    <w:name w:val="列出段落 Char1"/>
    <w:link w:val="94"/>
    <w:qFormat/>
    <w:locked/>
    <w:uiPriority w:val="34"/>
    <w:rPr>
      <w:szCs w:val="24"/>
    </w:rPr>
  </w:style>
  <w:style w:type="paragraph" w:customStyle="1" w:styleId="94">
    <w:name w:val="列出段落1"/>
    <w:basedOn w:val="1"/>
    <w:link w:val="93"/>
    <w:qFormat/>
    <w:uiPriority w:val="34"/>
    <w:pPr>
      <w:ind w:firstLine="420" w:firstLineChars="200"/>
    </w:pPr>
    <w:rPr>
      <w:kern w:val="0"/>
      <w:sz w:val="20"/>
    </w:rPr>
  </w:style>
  <w:style w:type="character" w:customStyle="1" w:styleId="95">
    <w:name w:val="批注文字 Char1"/>
    <w:basedOn w:val="50"/>
    <w:semiHidden/>
    <w:qFormat/>
    <w:locked/>
    <w:uiPriority w:val="0"/>
    <w:rPr>
      <w:rFonts w:ascii="Times New Roman" w:hAnsi="Times New Roman"/>
      <w:kern w:val="2"/>
      <w:sz w:val="21"/>
      <w:szCs w:val="24"/>
    </w:rPr>
  </w:style>
  <w:style w:type="character" w:customStyle="1" w:styleId="96">
    <w:name w:val="mark13"/>
    <w:basedOn w:val="50"/>
    <w:qFormat/>
    <w:uiPriority w:val="0"/>
  </w:style>
  <w:style w:type="character" w:customStyle="1" w:styleId="97">
    <w:name w:val="case31"/>
    <w:qFormat/>
    <w:uiPriority w:val="0"/>
    <w:rPr>
      <w:rFonts w:hint="default" w:ascii="_x000B__x000C_" w:hAnsi="_x000B__x000C_" w:eastAsia="宋体" w:cs="Times New Roman"/>
      <w:sz w:val="21"/>
      <w:szCs w:val="21"/>
    </w:rPr>
  </w:style>
  <w:style w:type="character" w:customStyle="1" w:styleId="98">
    <w:name w:val="blacktext"/>
    <w:basedOn w:val="50"/>
    <w:qFormat/>
    <w:uiPriority w:val="0"/>
  </w:style>
  <w:style w:type="character" w:customStyle="1" w:styleId="99">
    <w:name w:val="number1 Char"/>
    <w:link w:val="100"/>
    <w:qFormat/>
    <w:uiPriority w:val="0"/>
    <w:rPr>
      <w:kern w:val="2"/>
      <w:sz w:val="24"/>
      <w:szCs w:val="24"/>
    </w:rPr>
  </w:style>
  <w:style w:type="paragraph" w:customStyle="1" w:styleId="100">
    <w:name w:val="number1"/>
    <w:basedOn w:val="1"/>
    <w:link w:val="99"/>
    <w:qFormat/>
    <w:uiPriority w:val="0"/>
    <w:pPr>
      <w:tabs>
        <w:tab w:val="left" w:pos="902"/>
      </w:tabs>
      <w:spacing w:afterLines="30" w:line="360" w:lineRule="auto"/>
      <w:ind w:left="902" w:hanging="420"/>
    </w:pPr>
    <w:rPr>
      <w:sz w:val="24"/>
    </w:rPr>
  </w:style>
  <w:style w:type="character" w:customStyle="1" w:styleId="101">
    <w:name w:val="内容文本 Char"/>
    <w:link w:val="102"/>
    <w:qFormat/>
    <w:uiPriority w:val="0"/>
    <w:rPr>
      <w:rFonts w:ascii="宋体" w:hAnsi="宋体"/>
      <w:sz w:val="24"/>
      <w:szCs w:val="24"/>
      <w:lang w:eastAsia="en-US" w:bidi="en-US"/>
    </w:rPr>
  </w:style>
  <w:style w:type="paragraph" w:customStyle="1" w:styleId="102">
    <w:name w:val="内容文本"/>
    <w:basedOn w:val="103"/>
    <w:link w:val="101"/>
    <w:qFormat/>
    <w:uiPriority w:val="0"/>
    <w:pPr>
      <w:spacing w:line="360" w:lineRule="auto"/>
      <w:ind w:firstLine="200"/>
      <w:contextualSpacing/>
      <w:jc w:val="left"/>
    </w:pPr>
    <w:rPr>
      <w:rFonts w:ascii="宋体" w:hAnsi="宋体"/>
      <w:kern w:val="0"/>
      <w:sz w:val="24"/>
      <w:lang w:eastAsia="en-US" w:bidi="en-US"/>
    </w:rPr>
  </w:style>
  <w:style w:type="paragraph" w:styleId="103">
    <w:name w:val="List Paragraph"/>
    <w:basedOn w:val="1"/>
    <w:qFormat/>
    <w:uiPriority w:val="34"/>
    <w:pPr>
      <w:ind w:firstLine="420" w:firstLineChars="200"/>
    </w:pPr>
  </w:style>
  <w:style w:type="character" w:customStyle="1" w:styleId="104">
    <w:name w:val="f141"/>
    <w:qFormat/>
    <w:uiPriority w:val="0"/>
    <w:rPr>
      <w:sz w:val="21"/>
      <w:szCs w:val="21"/>
    </w:rPr>
  </w:style>
  <w:style w:type="character" w:customStyle="1" w:styleId="105">
    <w:name w:val="页脚 Char1"/>
    <w:basedOn w:val="50"/>
    <w:semiHidden/>
    <w:qFormat/>
    <w:locked/>
    <w:uiPriority w:val="99"/>
    <w:rPr>
      <w:sz w:val="18"/>
      <w:szCs w:val="18"/>
    </w:rPr>
  </w:style>
  <w:style w:type="character" w:customStyle="1" w:styleId="106">
    <w:name w:val="正文文本 2 Char1"/>
    <w:basedOn w:val="50"/>
    <w:semiHidden/>
    <w:qFormat/>
    <w:locked/>
    <w:uiPriority w:val="0"/>
    <w:rPr>
      <w:rFonts w:ascii="Times New Roman" w:hAnsi="Times New Roman"/>
      <w:szCs w:val="24"/>
    </w:rPr>
  </w:style>
  <w:style w:type="character" w:customStyle="1" w:styleId="107">
    <w:name w:val="标书正文 Char"/>
    <w:link w:val="108"/>
    <w:qFormat/>
    <w:uiPriority w:val="0"/>
    <w:rPr>
      <w:rFonts w:ascii="Tahoma" w:hAnsi="Tahoma"/>
      <w:kern w:val="2"/>
      <w:sz w:val="24"/>
    </w:rPr>
  </w:style>
  <w:style w:type="paragraph" w:customStyle="1" w:styleId="108">
    <w:name w:val="标书正文"/>
    <w:basedOn w:val="1"/>
    <w:link w:val="107"/>
    <w:qFormat/>
    <w:uiPriority w:val="0"/>
    <w:pPr>
      <w:spacing w:line="360" w:lineRule="auto"/>
      <w:ind w:firstLine="200" w:firstLineChars="200"/>
    </w:pPr>
    <w:rPr>
      <w:rFonts w:ascii="Tahoma" w:hAnsi="Tahoma"/>
      <w:sz w:val="24"/>
      <w:szCs w:val="20"/>
    </w:rPr>
  </w:style>
  <w:style w:type="character" w:customStyle="1" w:styleId="109">
    <w:name w:val="正文文本 Char1"/>
    <w:basedOn w:val="50"/>
    <w:semiHidden/>
    <w:qFormat/>
    <w:locked/>
    <w:uiPriority w:val="0"/>
    <w:rPr>
      <w:rFonts w:ascii="Times New Roman" w:hAnsi="Times New Roman"/>
      <w:sz w:val="24"/>
      <w:szCs w:val="24"/>
    </w:rPr>
  </w:style>
  <w:style w:type="character" w:customStyle="1" w:styleId="110">
    <w:name w:val="正文（雅黑四号） Char Char"/>
    <w:link w:val="111"/>
    <w:qFormat/>
    <w:uiPriority w:val="0"/>
    <w:rPr>
      <w:rFonts w:ascii="微软雅黑" w:hAnsi="微软雅黑" w:eastAsia="微软雅黑"/>
      <w:sz w:val="24"/>
      <w:szCs w:val="28"/>
    </w:rPr>
  </w:style>
  <w:style w:type="paragraph" w:customStyle="1" w:styleId="111">
    <w:name w:val="正文（雅黑四号）"/>
    <w:basedOn w:val="1"/>
    <w:link w:val="110"/>
    <w:qFormat/>
    <w:uiPriority w:val="0"/>
    <w:pPr>
      <w:autoSpaceDE w:val="0"/>
      <w:autoSpaceDN w:val="0"/>
      <w:adjustRightInd w:val="0"/>
      <w:spacing w:line="240" w:lineRule="atLeast"/>
      <w:ind w:firstLine="200" w:firstLineChars="200"/>
      <w:jc w:val="left"/>
    </w:pPr>
    <w:rPr>
      <w:rFonts w:ascii="微软雅黑" w:hAnsi="微软雅黑" w:eastAsia="微软雅黑"/>
      <w:kern w:val="0"/>
      <w:sz w:val="24"/>
      <w:szCs w:val="28"/>
    </w:rPr>
  </w:style>
  <w:style w:type="character" w:customStyle="1" w:styleId="112">
    <w:name w:val="正文-王 Char Char"/>
    <w:link w:val="113"/>
    <w:qFormat/>
    <w:uiPriority w:val="0"/>
    <w:rPr>
      <w:rFonts w:ascii="宋体" w:hAnsi="宋体"/>
      <w:sz w:val="24"/>
      <w:szCs w:val="24"/>
    </w:rPr>
  </w:style>
  <w:style w:type="paragraph" w:customStyle="1" w:styleId="113">
    <w:name w:val="正文-王"/>
    <w:basedOn w:val="1"/>
    <w:link w:val="112"/>
    <w:qFormat/>
    <w:uiPriority w:val="0"/>
    <w:pPr>
      <w:spacing w:line="360" w:lineRule="auto"/>
      <w:ind w:firstLine="480" w:firstLineChars="200"/>
    </w:pPr>
    <w:rPr>
      <w:rFonts w:ascii="宋体" w:hAnsi="宋体"/>
      <w:kern w:val="0"/>
      <w:sz w:val="24"/>
    </w:rPr>
  </w:style>
  <w:style w:type="character" w:customStyle="1" w:styleId="114">
    <w:name w:val="wj1"/>
    <w:qFormat/>
    <w:uiPriority w:val="0"/>
    <w:rPr>
      <w:color w:val="000000"/>
      <w:sz w:val="18"/>
      <w:szCs w:val="18"/>
      <w:u w:val="none"/>
    </w:rPr>
  </w:style>
  <w:style w:type="character" w:customStyle="1" w:styleId="115">
    <w:name w:val="列出段落 Char"/>
    <w:link w:val="116"/>
    <w:qFormat/>
    <w:uiPriority w:val="0"/>
    <w:rPr>
      <w:szCs w:val="24"/>
    </w:rPr>
  </w:style>
  <w:style w:type="paragraph" w:customStyle="1" w:styleId="116">
    <w:name w:val="列出段落2"/>
    <w:basedOn w:val="1"/>
    <w:link w:val="115"/>
    <w:qFormat/>
    <w:uiPriority w:val="0"/>
    <w:pPr>
      <w:ind w:firstLine="420" w:firstLineChars="200"/>
    </w:pPr>
    <w:rPr>
      <w:kern w:val="0"/>
      <w:sz w:val="20"/>
    </w:rPr>
  </w:style>
  <w:style w:type="character" w:customStyle="1" w:styleId="117">
    <w:name w:val="纯文本 Char2"/>
    <w:qFormat/>
    <w:uiPriority w:val="0"/>
    <w:rPr>
      <w:rFonts w:ascii="宋体" w:hAnsi="宋体" w:eastAsia="宋体" w:cs="宋体"/>
    </w:rPr>
  </w:style>
  <w:style w:type="character" w:customStyle="1" w:styleId="118">
    <w:name w:val="Char Char3"/>
    <w:qFormat/>
    <w:uiPriority w:val="0"/>
    <w:rPr>
      <w:sz w:val="18"/>
      <w:szCs w:val="18"/>
    </w:rPr>
  </w:style>
  <w:style w:type="character" w:customStyle="1" w:styleId="119">
    <w:name w:val="标题 Char1"/>
    <w:basedOn w:val="50"/>
    <w:qFormat/>
    <w:locked/>
    <w:uiPriority w:val="10"/>
    <w:rPr>
      <w:rFonts w:ascii="Cambria" w:hAnsi="Cambria"/>
      <w:b/>
      <w:bCs/>
      <w:kern w:val="2"/>
      <w:sz w:val="32"/>
      <w:szCs w:val="32"/>
    </w:rPr>
  </w:style>
  <w:style w:type="character" w:customStyle="1" w:styleId="120">
    <w:name w:val="页眉 Char1"/>
    <w:basedOn w:val="50"/>
    <w:semiHidden/>
    <w:qFormat/>
    <w:locked/>
    <w:uiPriority w:val="99"/>
    <w:rPr>
      <w:rFonts w:ascii="Times New Roman" w:hAnsi="Times New Roman"/>
      <w:kern w:val="2"/>
      <w:sz w:val="18"/>
      <w:szCs w:val="18"/>
    </w:rPr>
  </w:style>
  <w:style w:type="character" w:customStyle="1" w:styleId="121">
    <w:name w:val="正文文本缩进 Char1"/>
    <w:basedOn w:val="50"/>
    <w:semiHidden/>
    <w:qFormat/>
    <w:locked/>
    <w:uiPriority w:val="0"/>
    <w:rPr>
      <w:rFonts w:ascii="仿宋_GB2312" w:hAnsi="Times New Roman" w:eastAsia="仿宋_GB2312"/>
      <w:sz w:val="32"/>
    </w:rPr>
  </w:style>
  <w:style w:type="character" w:customStyle="1" w:styleId="122">
    <w:name w:val="style141"/>
    <w:qFormat/>
    <w:uiPriority w:val="0"/>
    <w:rPr>
      <w:color w:val="76738E"/>
      <w:sz w:val="18"/>
      <w:szCs w:val="18"/>
    </w:rPr>
  </w:style>
  <w:style w:type="character" w:customStyle="1" w:styleId="123">
    <w:name w:val="普通文字1 Char1"/>
    <w:qFormat/>
    <w:uiPriority w:val="0"/>
    <w:rPr>
      <w:rFonts w:ascii="宋体" w:hAnsi="Courier New"/>
      <w:kern w:val="2"/>
      <w:sz w:val="24"/>
    </w:rPr>
  </w:style>
  <w:style w:type="character" w:customStyle="1" w:styleId="124">
    <w:name w:val="unnamed11"/>
    <w:qFormat/>
    <w:uiPriority w:val="0"/>
    <w:rPr>
      <w:sz w:val="20"/>
      <w:szCs w:val="20"/>
    </w:rPr>
  </w:style>
  <w:style w:type="character" w:customStyle="1" w:styleId="125">
    <w:name w:val="apple-style-span"/>
    <w:qFormat/>
    <w:uiPriority w:val="0"/>
    <w:rPr>
      <w:rFonts w:ascii="Calibri" w:hAnsi="Calibri" w:eastAsia="宋体" w:cs="Times New Roman"/>
    </w:rPr>
  </w:style>
  <w:style w:type="character" w:customStyle="1" w:styleId="126">
    <w:name w:val="批注框文本 Char1"/>
    <w:basedOn w:val="50"/>
    <w:semiHidden/>
    <w:qFormat/>
    <w:locked/>
    <w:uiPriority w:val="99"/>
    <w:rPr>
      <w:rFonts w:ascii="Times New Roman" w:hAnsi="Times New Roman"/>
      <w:sz w:val="18"/>
      <w:szCs w:val="18"/>
    </w:rPr>
  </w:style>
  <w:style w:type="character" w:customStyle="1" w:styleId="127">
    <w:name w:val="search_content1"/>
    <w:qFormat/>
    <w:uiPriority w:val="0"/>
    <w:rPr>
      <w:sz w:val="20"/>
      <w:szCs w:val="20"/>
    </w:rPr>
  </w:style>
  <w:style w:type="character" w:customStyle="1" w:styleId="128">
    <w:name w:val="正文文本缩进 2 Char1"/>
    <w:basedOn w:val="50"/>
    <w:semiHidden/>
    <w:qFormat/>
    <w:locked/>
    <w:uiPriority w:val="0"/>
    <w:rPr>
      <w:rFonts w:ascii="Times New Roman" w:hAnsi="Times New Roman"/>
      <w:sz w:val="32"/>
    </w:rPr>
  </w:style>
  <w:style w:type="character" w:customStyle="1" w:styleId="129">
    <w:name w:val="正文文本 3 Char1"/>
    <w:basedOn w:val="50"/>
    <w:semiHidden/>
    <w:qFormat/>
    <w:locked/>
    <w:uiPriority w:val="0"/>
    <w:rPr>
      <w:rFonts w:ascii="Times New Roman" w:hAnsi="Times New Roman"/>
      <w:b/>
      <w:bCs/>
      <w:sz w:val="24"/>
      <w:szCs w:val="24"/>
    </w:rPr>
  </w:style>
  <w:style w:type="character" w:customStyle="1" w:styleId="130">
    <w:name w:val="Char Char2"/>
    <w:qFormat/>
    <w:uiPriority w:val="0"/>
    <w:rPr>
      <w:kern w:val="2"/>
      <w:sz w:val="18"/>
      <w:szCs w:val="18"/>
    </w:rPr>
  </w:style>
  <w:style w:type="character" w:customStyle="1" w:styleId="131">
    <w:name w:val="脚注文本 Char1"/>
    <w:basedOn w:val="50"/>
    <w:semiHidden/>
    <w:qFormat/>
    <w:locked/>
    <w:uiPriority w:val="99"/>
    <w:rPr>
      <w:rFonts w:ascii="Times New Roman" w:hAnsi="Times New Roman"/>
      <w:kern w:val="2"/>
      <w:sz w:val="18"/>
      <w:szCs w:val="18"/>
    </w:rPr>
  </w:style>
  <w:style w:type="character" w:customStyle="1" w:styleId="132">
    <w:name w:val="样式43 Char"/>
    <w:link w:val="133"/>
    <w:qFormat/>
    <w:uiPriority w:val="0"/>
    <w:rPr>
      <w:rFonts w:ascii="宋体" w:hAnsi="宋体"/>
      <w:lang w:val="en-US" w:eastAsia="zh-CN" w:bidi="ar-SA"/>
    </w:rPr>
  </w:style>
  <w:style w:type="paragraph" w:customStyle="1" w:styleId="133">
    <w:name w:val="样式43"/>
    <w:link w:val="132"/>
    <w:qFormat/>
    <w:uiPriority w:val="0"/>
    <w:pPr>
      <w:spacing w:line="360" w:lineRule="auto"/>
    </w:pPr>
    <w:rPr>
      <w:rFonts w:ascii="宋体" w:hAnsi="宋体" w:eastAsia="宋体" w:cs="Times New Roman"/>
      <w:lang w:val="en-US" w:eastAsia="zh-CN" w:bidi="ar-SA"/>
    </w:rPr>
  </w:style>
  <w:style w:type="character" w:customStyle="1" w:styleId="134">
    <w:name w:val="正文文本缩进 2 Char Char"/>
    <w:qFormat/>
    <w:uiPriority w:val="0"/>
    <w:rPr>
      <w:rFonts w:ascii="Calibri" w:hAnsi="Calibri" w:eastAsia="宋体" w:cs="Times New Roman"/>
      <w:sz w:val="32"/>
      <w:lang w:bidi="ar-SA"/>
    </w:rPr>
  </w:style>
  <w:style w:type="character" w:customStyle="1" w:styleId="135">
    <w:name w:val="font"/>
    <w:basedOn w:val="50"/>
    <w:qFormat/>
    <w:uiPriority w:val="0"/>
  </w:style>
  <w:style w:type="character" w:customStyle="1" w:styleId="136">
    <w:name w:val="gray s"/>
    <w:basedOn w:val="50"/>
    <w:qFormat/>
    <w:uiPriority w:val="0"/>
  </w:style>
  <w:style w:type="character" w:customStyle="1" w:styleId="137">
    <w:name w:val="批注主题 Char1"/>
    <w:basedOn w:val="95"/>
    <w:semiHidden/>
    <w:qFormat/>
    <w:locked/>
    <w:uiPriority w:val="99"/>
    <w:rPr>
      <w:b/>
      <w:bCs/>
    </w:rPr>
  </w:style>
  <w:style w:type="character" w:customStyle="1" w:styleId="138">
    <w:name w:val="正文文本缩进 3 Char1"/>
    <w:basedOn w:val="50"/>
    <w:semiHidden/>
    <w:qFormat/>
    <w:locked/>
    <w:uiPriority w:val="0"/>
    <w:rPr>
      <w:rFonts w:ascii="Times New Roman" w:hAnsi="Times New Roman"/>
      <w:sz w:val="16"/>
      <w:szCs w:val="16"/>
    </w:rPr>
  </w:style>
  <w:style w:type="character" w:customStyle="1" w:styleId="139">
    <w:name w:val="纯文本 Char1"/>
    <w:qFormat/>
    <w:uiPriority w:val="0"/>
    <w:rPr>
      <w:rFonts w:ascii="宋体" w:hAnsi="Courier New" w:eastAsia="宋体"/>
      <w:kern w:val="2"/>
      <w:sz w:val="21"/>
      <w:lang w:val="en-US" w:eastAsia="zh-CN" w:bidi="ar-SA"/>
    </w:rPr>
  </w:style>
  <w:style w:type="paragraph" w:customStyle="1" w:styleId="140">
    <w:name w:val="xl34"/>
    <w:basedOn w:val="1"/>
    <w:qFormat/>
    <w:uiPriority w:val="0"/>
    <w:pPr>
      <w:widowControl/>
      <w:pBdr>
        <w:top w:val="single" w:color="auto" w:sz="8" w:space="0"/>
      </w:pBdr>
      <w:spacing w:before="100" w:beforeAutospacing="1" w:after="100" w:afterAutospacing="1"/>
      <w:jc w:val="center"/>
    </w:pPr>
    <w:rPr>
      <w:rFonts w:ascii="Arial Unicode MS" w:hAnsi="Arial Unicode MS"/>
      <w:kern w:val="0"/>
      <w:sz w:val="23"/>
      <w:szCs w:val="23"/>
    </w:rPr>
  </w:style>
  <w:style w:type="paragraph" w:customStyle="1" w:styleId="141">
    <w:name w:val="xl32"/>
    <w:basedOn w:val="1"/>
    <w:qFormat/>
    <w:uiPriority w:val="0"/>
    <w:pPr>
      <w:widowControl/>
      <w:shd w:val="clear" w:color="auto" w:fill="FFFFFF"/>
      <w:spacing w:before="100" w:beforeAutospacing="1" w:after="100" w:afterAutospacing="1"/>
      <w:jc w:val="center"/>
    </w:pPr>
    <w:rPr>
      <w:rFonts w:ascii="Arial Unicode MS" w:hAnsi="Arial Unicode MS"/>
      <w:kern w:val="0"/>
      <w:sz w:val="20"/>
      <w:szCs w:val="20"/>
    </w:rPr>
  </w:style>
  <w:style w:type="paragraph" w:customStyle="1" w:styleId="142">
    <w:name w:val="样式 首行缩进:  2 字符"/>
    <w:basedOn w:val="1"/>
    <w:qFormat/>
    <w:uiPriority w:val="0"/>
    <w:pPr>
      <w:spacing w:line="400" w:lineRule="exact"/>
      <w:ind w:firstLine="200" w:firstLineChars="200"/>
    </w:pPr>
    <w:rPr>
      <w:rFonts w:ascii="Calibri" w:hAnsi="Calibri" w:eastAsia="宋体" w:cs="宋体"/>
      <w:sz w:val="24"/>
    </w:rPr>
  </w:style>
  <w:style w:type="paragraph" w:customStyle="1" w:styleId="1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rPr>
  </w:style>
  <w:style w:type="paragraph" w:customStyle="1" w:styleId="144">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5">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kern w:val="0"/>
      <w:sz w:val="20"/>
      <w:szCs w:val="20"/>
    </w:rPr>
  </w:style>
  <w:style w:type="paragraph" w:customStyle="1" w:styleId="147">
    <w:name w:val="着重行"/>
    <w:basedOn w:val="1"/>
    <w:qFormat/>
    <w:uiPriority w:val="0"/>
    <w:pPr>
      <w:spacing w:before="156" w:beforeLines="50" w:after="156" w:afterLines="50" w:line="360" w:lineRule="auto"/>
    </w:pPr>
    <w:rPr>
      <w:b/>
      <w:sz w:val="24"/>
      <w:szCs w:val="21"/>
    </w:rPr>
  </w:style>
  <w:style w:type="paragraph" w:customStyle="1" w:styleId="148">
    <w:name w:val="font11"/>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14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0"/>
      <w:szCs w:val="20"/>
    </w:rPr>
  </w:style>
  <w:style w:type="paragraph" w:customStyle="1" w:styleId="150">
    <w:name w:val="font9"/>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5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0"/>
      <w:szCs w:val="20"/>
    </w:rPr>
  </w:style>
  <w:style w:type="paragraph" w:customStyle="1" w:styleId="152">
    <w:name w:val="font12"/>
    <w:basedOn w:val="1"/>
    <w:qFormat/>
    <w:uiPriority w:val="0"/>
    <w:pPr>
      <w:widowControl/>
      <w:spacing w:before="100" w:beforeAutospacing="1" w:after="100" w:afterAutospacing="1"/>
      <w:jc w:val="left"/>
    </w:pPr>
    <w:rPr>
      <w:rFonts w:hint="eastAsia" w:ascii="宋体" w:hAnsi="宋体"/>
      <w:color w:val="333333"/>
      <w:kern w:val="0"/>
      <w:sz w:val="20"/>
      <w:szCs w:val="20"/>
    </w:rPr>
  </w:style>
  <w:style w:type="paragraph" w:customStyle="1" w:styleId="1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15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Cs w:val="21"/>
    </w:rPr>
  </w:style>
  <w:style w:type="paragraph" w:customStyle="1" w:styleId="1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kern w:val="0"/>
      <w:szCs w:val="21"/>
    </w:rPr>
  </w:style>
  <w:style w:type="paragraph" w:customStyle="1" w:styleId="1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57">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158">
    <w:name w:val="Char1 Char Char Char Char Char Char Char Char Char"/>
    <w:basedOn w:val="1"/>
    <w:qFormat/>
    <w:uiPriority w:val="0"/>
  </w:style>
  <w:style w:type="paragraph" w:customStyle="1" w:styleId="159">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160">
    <w:name w:val=" Char Char Char Char"/>
    <w:basedOn w:val="1"/>
    <w:qFormat/>
    <w:uiPriority w:val="0"/>
    <w:pPr>
      <w:spacing w:line="360" w:lineRule="auto"/>
      <w:ind w:left="200" w:leftChars="200" w:firstLine="200" w:firstLineChars="200"/>
    </w:pPr>
    <w:rPr>
      <w:kern w:val="0"/>
      <w:szCs w:val="21"/>
    </w:rPr>
  </w:style>
  <w:style w:type="paragraph" w:customStyle="1" w:styleId="1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162">
    <w:name w:val="正文 New New New New"/>
    <w:qFormat/>
    <w:uiPriority w:val="0"/>
    <w:pPr>
      <w:widowControl w:val="0"/>
      <w:jc w:val="both"/>
    </w:pPr>
    <w:rPr>
      <w:rFonts w:ascii="Calibri" w:hAnsi="Calibri" w:eastAsia="宋体" w:cs="Times New Roman"/>
      <w:szCs w:val="24"/>
      <w:lang w:val="en-US" w:eastAsia="zh-CN" w:bidi="ar-SA"/>
    </w:rPr>
  </w:style>
  <w:style w:type="paragraph" w:customStyle="1" w:styleId="163">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64">
    <w:name w:val="正文首行缩进两字符"/>
    <w:basedOn w:val="1"/>
    <w:qFormat/>
    <w:uiPriority w:val="0"/>
    <w:pPr>
      <w:spacing w:line="360" w:lineRule="auto"/>
      <w:ind w:firstLine="200" w:firstLineChars="200"/>
    </w:pPr>
    <w:rPr>
      <w:rFonts w:ascii="Calibri" w:hAnsi="Calibri" w:eastAsia="宋体" w:cs="Times New Roman"/>
    </w:rPr>
  </w:style>
  <w:style w:type="paragraph" w:customStyle="1" w:styleId="16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color w:val="000000"/>
      <w:kern w:val="0"/>
      <w:szCs w:val="21"/>
    </w:rPr>
  </w:style>
  <w:style w:type="paragraph" w:customStyle="1" w:styleId="166">
    <w:name w:val="样式1"/>
    <w:basedOn w:val="1"/>
    <w:qFormat/>
    <w:uiPriority w:val="0"/>
    <w:rPr>
      <w:szCs w:val="20"/>
    </w:rPr>
  </w:style>
  <w:style w:type="paragraph" w:customStyle="1" w:styleId="167">
    <w:name w:val="Char Char Char Char Char Char Char Char Char Char Char Char Char Char Char Char"/>
    <w:basedOn w:val="1"/>
    <w:qFormat/>
    <w:uiPriority w:val="0"/>
    <w:pPr>
      <w:widowControl/>
      <w:spacing w:after="160" w:line="240" w:lineRule="exact"/>
      <w:jc w:val="left"/>
    </w:pPr>
    <w:rPr>
      <w:szCs w:val="20"/>
    </w:rPr>
  </w:style>
  <w:style w:type="paragraph" w:customStyle="1" w:styleId="168">
    <w:name w:val="列出段落4"/>
    <w:basedOn w:val="1"/>
    <w:unhideWhenUsed/>
    <w:qFormat/>
    <w:uiPriority w:val="34"/>
    <w:pPr>
      <w:ind w:firstLine="420" w:firstLineChars="200"/>
    </w:pPr>
    <w:rPr>
      <w:rFonts w:ascii="Calibri" w:hAnsi="Calibri" w:eastAsia="宋体" w:cs="Times New Roman"/>
      <w:szCs w:val="22"/>
    </w:rPr>
  </w:style>
  <w:style w:type="paragraph" w:customStyle="1" w:styleId="1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Cs w:val="21"/>
    </w:rPr>
  </w:style>
  <w:style w:type="paragraph" w:customStyle="1" w:styleId="170">
    <w:name w:val="Char Char Char Char Char Char Char"/>
    <w:basedOn w:val="1"/>
    <w:qFormat/>
    <w:uiPriority w:val="0"/>
    <w:rPr>
      <w:rFonts w:ascii="Calibri" w:hAnsi="Calibri" w:eastAsia="宋体" w:cs="Times New Roman"/>
      <w:szCs w:val="20"/>
    </w:rPr>
  </w:style>
  <w:style w:type="paragraph" w:customStyle="1" w:styleId="171">
    <w:name w:val="表格"/>
    <w:basedOn w:val="1"/>
    <w:qFormat/>
    <w:uiPriority w:val="0"/>
    <w:pPr>
      <w:spacing w:line="400" w:lineRule="exact"/>
    </w:pPr>
    <w:rPr>
      <w:rFonts w:ascii="Calibri" w:hAnsi="Calibri" w:eastAsia="宋体" w:cs="Times New Roman"/>
      <w:sz w:val="24"/>
    </w:rPr>
  </w:style>
  <w:style w:type="paragraph" w:customStyle="1" w:styleId="172">
    <w:name w:val="彩色列表 - 强调文字颜色 11"/>
    <w:basedOn w:val="1"/>
    <w:qFormat/>
    <w:uiPriority w:val="0"/>
    <w:pPr>
      <w:spacing w:line="240" w:lineRule="atLeast"/>
      <w:ind w:firstLine="420" w:firstLineChars="200"/>
      <w:jc w:val="left"/>
    </w:pPr>
    <w:rPr>
      <w:rFonts w:ascii="宋体" w:hAnsi="Calibri" w:eastAsia="宋体" w:cs="Times New Roman"/>
      <w:snapToGrid w:val="0"/>
      <w:kern w:val="0"/>
      <w:sz w:val="24"/>
      <w:szCs w:val="20"/>
    </w:rPr>
  </w:style>
  <w:style w:type="paragraph" w:customStyle="1" w:styleId="17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1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5">
    <w:name w:val="图或表格"/>
    <w:basedOn w:val="1"/>
    <w:qFormat/>
    <w:uiPriority w:val="0"/>
    <w:pPr>
      <w:tabs>
        <w:tab w:val="left" w:pos="2952"/>
      </w:tabs>
      <w:spacing w:before="156" w:beforeLines="50" w:line="360" w:lineRule="auto"/>
      <w:ind w:left="2952" w:firstLine="288"/>
      <w:jc w:val="center"/>
    </w:pPr>
    <w:rPr>
      <w:rFonts w:eastAsia="黑体"/>
    </w:rPr>
  </w:style>
  <w:style w:type="paragraph" w:customStyle="1" w:styleId="176">
    <w:name w:val="font7"/>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17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color w:val="000000"/>
      <w:kern w:val="0"/>
      <w:szCs w:val="21"/>
    </w:rPr>
  </w:style>
  <w:style w:type="paragraph" w:customStyle="1" w:styleId="178">
    <w:name w:val="font18"/>
    <w:basedOn w:val="1"/>
    <w:qFormat/>
    <w:uiPriority w:val="0"/>
    <w:pPr>
      <w:widowControl/>
      <w:spacing w:before="100" w:beforeAutospacing="1" w:after="100" w:afterAutospacing="1"/>
      <w:jc w:val="left"/>
    </w:pPr>
    <w:rPr>
      <w:rFonts w:hint="eastAsia" w:ascii="仿宋_GB2312" w:hAnsi="Arial Unicode MS" w:eastAsia="仿宋_GB2312"/>
      <w:color w:val="FF0000"/>
      <w:kern w:val="0"/>
      <w:sz w:val="20"/>
      <w:szCs w:val="20"/>
    </w:rPr>
  </w:style>
  <w:style w:type="paragraph" w:customStyle="1" w:styleId="179">
    <w:name w:val="List Paragraph1"/>
    <w:basedOn w:val="1"/>
    <w:qFormat/>
    <w:uiPriority w:val="0"/>
    <w:pPr>
      <w:ind w:firstLine="420" w:firstLineChars="200"/>
    </w:pPr>
    <w:rPr>
      <w:rFonts w:ascii="Calibri" w:hAnsi="Calibri" w:eastAsia="宋体" w:cs="Times New Roman"/>
      <w:szCs w:val="20"/>
    </w:rPr>
  </w:style>
  <w:style w:type="paragraph" w:customStyle="1" w:styleId="180">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182">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kern w:val="0"/>
      <w:sz w:val="20"/>
      <w:szCs w:val="20"/>
    </w:rPr>
  </w:style>
  <w:style w:type="paragraph" w:customStyle="1" w:styleId="183">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20"/>
      <w:szCs w:val="20"/>
    </w:rPr>
  </w:style>
  <w:style w:type="paragraph" w:customStyle="1" w:styleId="18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185">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kern w:val="0"/>
      <w:sz w:val="20"/>
      <w:szCs w:val="20"/>
    </w:rPr>
  </w:style>
  <w:style w:type="paragraph" w:customStyle="1" w:styleId="186">
    <w:name w:val=" Char Char1 Char Char Char Char"/>
    <w:basedOn w:val="16"/>
    <w:qFormat/>
    <w:uiPriority w:val="0"/>
    <w:rPr>
      <w:rFonts w:ascii="Times New Roman" w:hAnsi="Times New Roman"/>
      <w:shd w:val="clear" w:color="auto" w:fill="000080"/>
    </w:rPr>
  </w:style>
  <w:style w:type="paragraph" w:customStyle="1" w:styleId="1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188">
    <w:name w:val="font15"/>
    <w:basedOn w:val="1"/>
    <w:qFormat/>
    <w:uiPriority w:val="0"/>
    <w:pPr>
      <w:widowControl/>
      <w:spacing w:before="100" w:beforeAutospacing="1" w:after="100" w:afterAutospacing="1"/>
      <w:jc w:val="left"/>
    </w:pPr>
    <w:rPr>
      <w:b/>
      <w:bCs/>
      <w:color w:val="000000"/>
      <w:kern w:val="0"/>
      <w:sz w:val="20"/>
      <w:szCs w:val="20"/>
    </w:rPr>
  </w:style>
  <w:style w:type="paragraph" w:customStyle="1" w:styleId="189">
    <w:name w:val="5 Char Char Char Char Char Char Char Char Char Char"/>
    <w:basedOn w:val="1"/>
    <w:qFormat/>
    <w:uiPriority w:val="0"/>
  </w:style>
  <w:style w:type="paragraph" w:customStyle="1" w:styleId="190">
    <w:name w:val="font13"/>
    <w:basedOn w:val="1"/>
    <w:qFormat/>
    <w:uiPriority w:val="0"/>
    <w:pPr>
      <w:widowControl/>
      <w:spacing w:before="100" w:beforeAutospacing="1" w:after="100" w:afterAutospacing="1"/>
      <w:jc w:val="left"/>
    </w:pPr>
    <w:rPr>
      <w:rFonts w:hint="eastAsia" w:ascii="宋体" w:hAnsi="宋体"/>
      <w:color w:val="FF0000"/>
      <w:kern w:val="0"/>
      <w:sz w:val="20"/>
      <w:szCs w:val="20"/>
    </w:rPr>
  </w:style>
  <w:style w:type="paragraph" w:customStyle="1" w:styleId="1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Cs w:val="21"/>
    </w:rPr>
  </w:style>
  <w:style w:type="paragraph" w:customStyle="1" w:styleId="192">
    <w:name w:val="p15"/>
    <w:basedOn w:val="1"/>
    <w:qFormat/>
    <w:uiPriority w:val="0"/>
    <w:pPr>
      <w:widowControl/>
    </w:pPr>
    <w:rPr>
      <w:rFonts w:ascii="宋体" w:hAnsi="宋体" w:cs="宋体"/>
      <w:kern w:val="0"/>
      <w:szCs w:val="21"/>
    </w:rPr>
  </w:style>
  <w:style w:type="paragraph" w:customStyle="1" w:styleId="193">
    <w:name w:val="1"/>
    <w:basedOn w:val="1"/>
    <w:next w:val="24"/>
    <w:qFormat/>
    <w:uiPriority w:val="0"/>
    <w:rPr>
      <w:rFonts w:ascii="宋体" w:hAnsi="Courier New" w:eastAsia="宋体" w:cs="Times New Roman"/>
      <w:szCs w:val="20"/>
    </w:rPr>
  </w:style>
  <w:style w:type="paragraph" w:customStyle="1" w:styleId="194">
    <w:name w:val="font19"/>
    <w:basedOn w:val="1"/>
    <w:qFormat/>
    <w:uiPriority w:val="0"/>
    <w:pPr>
      <w:widowControl/>
      <w:spacing w:before="100" w:beforeAutospacing="1" w:after="100" w:afterAutospacing="1"/>
      <w:jc w:val="left"/>
    </w:pPr>
    <w:rPr>
      <w:rFonts w:ascii="Helv" w:hAnsi="Helv"/>
      <w:color w:val="000000"/>
      <w:kern w:val="0"/>
      <w:sz w:val="20"/>
      <w:szCs w:val="20"/>
      <w:u w:val="single"/>
    </w:rPr>
  </w:style>
  <w:style w:type="paragraph" w:customStyle="1" w:styleId="195">
    <w:name w:val=" Char"/>
    <w:basedOn w:val="16"/>
    <w:qFormat/>
    <w:uiPriority w:val="0"/>
    <w:rPr>
      <w:rFonts w:ascii="Tahoma" w:hAnsi="Tahoma" w:eastAsia="宋体" w:cs="Tahoma"/>
      <w:kern w:val="0"/>
      <w:sz w:val="18"/>
    </w:rPr>
  </w:style>
  <w:style w:type="paragraph" w:customStyle="1" w:styleId="196">
    <w:name w:val="正常"/>
    <w:qFormat/>
    <w:uiPriority w:val="0"/>
    <w:pPr>
      <w:widowControl w:val="0"/>
      <w:jc w:val="both"/>
    </w:pPr>
    <w:rPr>
      <w:rFonts w:ascii="Cambria" w:hAnsi="Cambria" w:eastAsia="宋体" w:cs="Times New Roman"/>
      <w:kern w:val="2"/>
      <w:sz w:val="24"/>
      <w:szCs w:val="24"/>
      <w:lang w:val="en-US" w:eastAsia="zh-CN" w:bidi="ar-SA"/>
    </w:rPr>
  </w:style>
  <w:style w:type="paragraph" w:customStyle="1" w:styleId="19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98">
    <w:name w:val="默认段落字体 Para Char Char Char Char Char Char Char Char Char Char"/>
    <w:basedOn w:val="1"/>
    <w:qFormat/>
    <w:uiPriority w:val="0"/>
    <w:rPr>
      <w:szCs w:val="20"/>
    </w:rPr>
  </w:style>
  <w:style w:type="paragraph" w:customStyle="1" w:styleId="199">
    <w:name w:val="正文 小四 首缩"/>
    <w:qFormat/>
    <w:uiPriority w:val="0"/>
    <w:pPr>
      <w:snapToGrid w:val="0"/>
      <w:spacing w:line="360" w:lineRule="auto"/>
      <w:ind w:firstLine="482"/>
    </w:pPr>
    <w:rPr>
      <w:rFonts w:ascii="Calibri" w:hAnsi="Calibri" w:eastAsia="宋体" w:cs="Times New Roman"/>
      <w:kern w:val="2"/>
      <w:sz w:val="24"/>
      <w:lang w:val="en-US" w:eastAsia="zh-CN" w:bidi="ar-SA"/>
    </w:rPr>
  </w:style>
  <w:style w:type="paragraph" w:customStyle="1" w:styleId="200">
    <w:name w:val="正文段"/>
    <w:basedOn w:val="1"/>
    <w:qFormat/>
    <w:uiPriority w:val="0"/>
    <w:pPr>
      <w:widowControl/>
      <w:snapToGrid w:val="0"/>
      <w:spacing w:after="50" w:afterLines="50"/>
      <w:ind w:firstLine="200" w:firstLineChars="200"/>
    </w:pPr>
    <w:rPr>
      <w:rFonts w:ascii="Calibri" w:hAnsi="Calibri" w:eastAsia="宋体" w:cs="Times New Roman"/>
      <w:kern w:val="0"/>
      <w:sz w:val="24"/>
      <w:szCs w:val="20"/>
    </w:rPr>
  </w:style>
  <w:style w:type="paragraph" w:customStyle="1" w:styleId="2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alibri" w:hAnsi="Calibri" w:cs="Calibri"/>
      <w:kern w:val="0"/>
      <w:szCs w:val="21"/>
    </w:rPr>
  </w:style>
  <w:style w:type="paragraph" w:customStyle="1" w:styleId="20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3">
    <w:name w:val="Char Char Char Char Char Char Char Char1"/>
    <w:basedOn w:val="1"/>
    <w:qFormat/>
    <w:uiPriority w:val="0"/>
  </w:style>
  <w:style w:type="paragraph" w:customStyle="1" w:styleId="204">
    <w:name w:val="Char Char Char Char"/>
    <w:basedOn w:val="1"/>
    <w:qFormat/>
    <w:uiPriority w:val="0"/>
    <w:pPr>
      <w:spacing w:line="360" w:lineRule="auto"/>
      <w:ind w:left="200" w:leftChars="200" w:firstLine="200" w:firstLineChars="200"/>
    </w:pPr>
    <w:rPr>
      <w:kern w:val="0"/>
      <w:szCs w:val="21"/>
    </w:rPr>
  </w:style>
  <w:style w:type="paragraph" w:customStyle="1" w:styleId="205">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0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07">
    <w:name w:val="font16"/>
    <w:basedOn w:val="1"/>
    <w:qFormat/>
    <w:uiPriority w:val="0"/>
    <w:pPr>
      <w:widowControl/>
      <w:spacing w:before="100" w:beforeAutospacing="1" w:after="100" w:afterAutospacing="1"/>
      <w:jc w:val="left"/>
    </w:pPr>
    <w:rPr>
      <w:color w:val="FF0000"/>
      <w:kern w:val="0"/>
      <w:sz w:val="20"/>
      <w:szCs w:val="20"/>
    </w:rPr>
  </w:style>
  <w:style w:type="paragraph" w:customStyle="1" w:styleId="20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09">
    <w:name w:val="_Style 55"/>
    <w:basedOn w:val="1"/>
    <w:qFormat/>
    <w:uiPriority w:val="0"/>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Char"/>
    <w:basedOn w:val="1"/>
    <w:qFormat/>
    <w:uiPriority w:val="0"/>
    <w:pPr>
      <w:widowControl/>
      <w:adjustRightInd w:val="0"/>
      <w:snapToGrid w:val="0"/>
      <w:spacing w:after="160" w:line="240" w:lineRule="exact"/>
      <w:jc w:val="left"/>
    </w:pPr>
    <w:rPr>
      <w:szCs w:val="20"/>
    </w:rPr>
  </w:style>
  <w:style w:type="paragraph" w:customStyle="1" w:styleId="212">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3">
    <w:name w:val="样式 标题 2 + Times New Roman 四号 非加粗 段前: 5 磅 段后: 0 磅 行距: 固定值 20..."/>
    <w:basedOn w:val="4"/>
    <w:qFormat/>
    <w:uiPriority w:val="0"/>
    <w:pPr>
      <w:spacing w:before="100" w:after="0" w:line="400" w:lineRule="exact"/>
    </w:pPr>
    <w:rPr>
      <w:rFonts w:ascii="Times New Roman" w:hAnsi="Times New Roman" w:eastAsia="宋体" w:cs="宋体"/>
      <w:b w:val="0"/>
      <w:bCs w:val="0"/>
      <w:sz w:val="28"/>
      <w:szCs w:val="20"/>
    </w:rPr>
  </w:style>
  <w:style w:type="paragraph" w:customStyle="1" w:styleId="214">
    <w:name w:val="Char Char Char Char Char Char1 Char"/>
    <w:basedOn w:val="16"/>
    <w:qFormat/>
    <w:uiPriority w:val="0"/>
    <w:rPr>
      <w:rFonts w:ascii="Tahoma" w:hAnsi="Tahoma"/>
      <w:sz w:val="24"/>
      <w:shd w:val="clear" w:color="auto" w:fill="000080"/>
    </w:rPr>
  </w:style>
  <w:style w:type="paragraph" w:customStyle="1" w:styleId="215">
    <w:name w:val="中等深浅网格 1 - 强调文字颜色 21"/>
    <w:basedOn w:val="1"/>
    <w:qFormat/>
    <w:uiPriority w:val="0"/>
    <w:pPr>
      <w:ind w:firstLine="420" w:firstLineChars="200"/>
    </w:pPr>
    <w:rPr>
      <w:rFonts w:ascii="Calibri" w:hAnsi="Calibri" w:eastAsia="宋体" w:cs="Times New Roman"/>
    </w:rPr>
  </w:style>
  <w:style w:type="paragraph" w:customStyle="1" w:styleId="216">
    <w:name w:val=" Char1 Char Char Char Char Char Char Char Char Char"/>
    <w:basedOn w:val="1"/>
    <w:qFormat/>
    <w:uiPriority w:val="0"/>
  </w:style>
  <w:style w:type="paragraph" w:customStyle="1" w:styleId="217">
    <w:name w:val="Body1!"/>
    <w:basedOn w:val="1"/>
    <w:qFormat/>
    <w:uiPriority w:val="0"/>
    <w:pPr>
      <w:widowControl/>
      <w:tabs>
        <w:tab w:val="left" w:pos="1247"/>
      </w:tabs>
      <w:spacing w:before="120" w:line="360" w:lineRule="auto"/>
      <w:ind w:left="200" w:leftChars="100" w:right="200" w:rightChars="100" w:firstLine="200" w:firstLineChars="200"/>
      <w:jc w:val="left"/>
    </w:pPr>
    <w:rPr>
      <w:rFonts w:ascii="Arial" w:hAnsi="Arial" w:eastAsia="宋体" w:cs="Times New Roman"/>
      <w:kern w:val="0"/>
      <w:sz w:val="24"/>
      <w:szCs w:val="21"/>
    </w:rPr>
  </w:style>
  <w:style w:type="paragraph" w:customStyle="1" w:styleId="218">
    <w:name w:val="Char1"/>
    <w:basedOn w:val="1"/>
    <w:qFormat/>
    <w:uiPriority w:val="0"/>
    <w:rPr>
      <w:rFonts w:ascii="Calibri" w:hAnsi="Calibri" w:eastAsia="宋体" w:cs="Times New Roman"/>
      <w:szCs w:val="21"/>
    </w:rPr>
  </w:style>
  <w:style w:type="paragraph" w:customStyle="1" w:styleId="219">
    <w:name w:val="_Style 5"/>
    <w:basedOn w:val="1"/>
    <w:qFormat/>
    <w:uiPriority w:val="0"/>
    <w:pPr>
      <w:widowControl/>
      <w:spacing w:after="160" w:line="240" w:lineRule="exact"/>
      <w:jc w:val="left"/>
    </w:pPr>
  </w:style>
  <w:style w:type="paragraph" w:customStyle="1" w:styleId="220">
    <w:name w:val="Char Char1 Char Char Char Char"/>
    <w:basedOn w:val="16"/>
    <w:qFormat/>
    <w:uiPriority w:val="0"/>
    <w:rPr>
      <w:rFonts w:ascii="Times New Roman" w:hAnsi="Times New Roman"/>
    </w:rPr>
  </w:style>
  <w:style w:type="paragraph" w:customStyle="1" w:styleId="221">
    <w:name w:val="Char Char Char"/>
    <w:basedOn w:val="1"/>
    <w:qFormat/>
    <w:uiPriority w:val="0"/>
    <w:rPr>
      <w:rFonts w:ascii="Tahoma" w:hAnsi="Tahoma"/>
      <w:sz w:val="24"/>
      <w:szCs w:val="20"/>
    </w:rPr>
  </w:style>
  <w:style w:type="paragraph" w:customStyle="1" w:styleId="2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Cs w:val="21"/>
    </w:rPr>
  </w:style>
  <w:style w:type="paragraph" w:customStyle="1" w:styleId="223">
    <w:name w:val="样式 标题 3 + (中文) 黑体 小四 非加粗 段前: 7.8 磅 段后: 0 磅 行距: 固定值 20 磅"/>
    <w:basedOn w:val="5"/>
    <w:qFormat/>
    <w:uiPriority w:val="0"/>
    <w:pPr>
      <w:spacing w:before="0" w:after="0" w:line="400" w:lineRule="exact"/>
    </w:pPr>
    <w:rPr>
      <w:rFonts w:ascii="Calibri" w:hAnsi="Calibri" w:eastAsia="黑体" w:cs="宋体"/>
      <w:b w:val="0"/>
      <w:bCs w:val="0"/>
      <w:sz w:val="24"/>
      <w:szCs w:val="20"/>
    </w:rPr>
  </w:style>
  <w:style w:type="paragraph" w:customStyle="1" w:styleId="224">
    <w:name w:val="_Style 223"/>
    <w:basedOn w:val="3"/>
    <w:next w:val="1"/>
    <w:qFormat/>
    <w:uiPriority w:val="39"/>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2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2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2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8">
    <w:name w:val="font8"/>
    <w:basedOn w:val="1"/>
    <w:qFormat/>
    <w:uiPriority w:val="0"/>
    <w:pPr>
      <w:widowControl/>
      <w:spacing w:before="100" w:beforeAutospacing="1" w:after="100" w:afterAutospacing="1"/>
      <w:jc w:val="left"/>
    </w:pPr>
    <w:rPr>
      <w:rFonts w:hint="eastAsia" w:ascii="仿宋_GB2312" w:hAnsi="Arial Unicode MS" w:eastAsia="仿宋_GB2312"/>
      <w:kern w:val="0"/>
      <w:sz w:val="20"/>
      <w:szCs w:val="20"/>
    </w:rPr>
  </w:style>
  <w:style w:type="paragraph" w:customStyle="1" w:styleId="229">
    <w:name w:val="font10"/>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3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231">
    <w:name w:val="列出段落3"/>
    <w:basedOn w:val="1"/>
    <w:qFormat/>
    <w:uiPriority w:val="0"/>
    <w:pPr>
      <w:spacing w:after="120" w:line="276" w:lineRule="auto"/>
      <w:ind w:firstLine="420" w:firstLineChars="200"/>
    </w:pPr>
    <w:rPr>
      <w:rFonts w:ascii="Cambria" w:hAnsi="Cambria"/>
      <w:szCs w:val="22"/>
    </w:rPr>
  </w:style>
  <w:style w:type="paragraph" w:customStyle="1" w:styleId="232">
    <w:name w:val="p0"/>
    <w:basedOn w:val="1"/>
    <w:qFormat/>
    <w:uiPriority w:val="0"/>
    <w:pPr>
      <w:widowControl/>
    </w:pPr>
    <w:rPr>
      <w:rFonts w:ascii="Calibri" w:hAnsi="Calibri" w:cs="宋体"/>
      <w:kern w:val="0"/>
      <w:szCs w:val="21"/>
    </w:rPr>
  </w:style>
  <w:style w:type="paragraph" w:customStyle="1" w:styleId="233">
    <w:name w:val="font6"/>
    <w:basedOn w:val="1"/>
    <w:qFormat/>
    <w:uiPriority w:val="0"/>
    <w:pPr>
      <w:widowControl/>
      <w:spacing w:before="100" w:beforeAutospacing="1" w:after="100" w:afterAutospacing="1"/>
      <w:jc w:val="left"/>
    </w:pPr>
    <w:rPr>
      <w:rFonts w:hint="eastAsia" w:ascii="宋体" w:hAnsi="宋体" w:cs="Arial Unicode MS"/>
      <w:b/>
      <w:bCs/>
      <w:color w:val="000000"/>
      <w:kern w:val="0"/>
      <w:sz w:val="18"/>
      <w:szCs w:val="18"/>
    </w:rPr>
  </w:style>
  <w:style w:type="paragraph" w:customStyle="1" w:styleId="2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kern w:val="0"/>
      <w:sz w:val="20"/>
      <w:szCs w:val="20"/>
    </w:rPr>
  </w:style>
  <w:style w:type="paragraph" w:customStyle="1" w:styleId="235">
    <w:name w:val="正文2"/>
    <w:basedOn w:val="1"/>
    <w:qFormat/>
    <w:uiPriority w:val="0"/>
    <w:pPr>
      <w:spacing w:before="156" w:line="360" w:lineRule="auto"/>
      <w:ind w:firstLine="510" w:firstLineChars="200"/>
    </w:pPr>
    <w:rPr>
      <w:sz w:val="24"/>
      <w:szCs w:val="20"/>
    </w:rPr>
  </w:style>
  <w:style w:type="paragraph" w:customStyle="1" w:styleId="236">
    <w:name w:val="font14"/>
    <w:basedOn w:val="1"/>
    <w:qFormat/>
    <w:uiPriority w:val="0"/>
    <w:pPr>
      <w:widowControl/>
      <w:spacing w:before="100" w:beforeAutospacing="1" w:after="100" w:afterAutospacing="1"/>
      <w:jc w:val="left"/>
    </w:pPr>
    <w:rPr>
      <w:rFonts w:hint="eastAsia" w:ascii="宋体" w:hAnsi="宋体"/>
      <w:b/>
      <w:bCs/>
      <w:color w:val="000000"/>
      <w:kern w:val="0"/>
      <w:sz w:val="20"/>
      <w:szCs w:val="20"/>
    </w:rPr>
  </w:style>
  <w:style w:type="paragraph" w:customStyle="1" w:styleId="237">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238">
    <w:name w:val="Char Char Char Char Char Char Char Char Char Char Char Char Char Char Char Char1"/>
    <w:basedOn w:val="1"/>
    <w:qFormat/>
    <w:uiPriority w:val="0"/>
    <w:pPr>
      <w:tabs>
        <w:tab w:val="left" w:pos="360"/>
      </w:tabs>
      <w:spacing w:line="360" w:lineRule="auto"/>
      <w:ind w:left="482" w:firstLine="200" w:firstLineChars="200"/>
    </w:pPr>
  </w:style>
  <w:style w:type="paragraph" w:customStyle="1" w:styleId="239">
    <w:name w:val="标题A"/>
    <w:basedOn w:val="1"/>
    <w:qFormat/>
    <w:uiPriority w:val="0"/>
    <w:pPr>
      <w:autoSpaceDE w:val="0"/>
      <w:autoSpaceDN w:val="0"/>
      <w:adjustRightInd w:val="0"/>
      <w:ind w:left="720" w:right="-866"/>
      <w:jc w:val="left"/>
      <w:textAlignment w:val="baseline"/>
    </w:pPr>
    <w:rPr>
      <w:rFonts w:hAnsi="Arial" w:eastAsia="黑体"/>
      <w:i/>
      <w:kern w:val="0"/>
      <w:sz w:val="28"/>
      <w:szCs w:val="20"/>
    </w:rPr>
  </w:style>
  <w:style w:type="paragraph" w:customStyle="1" w:styleId="240">
    <w:name w:val="表内文字"/>
    <w:basedOn w:val="1"/>
    <w:qFormat/>
    <w:uiPriority w:val="0"/>
    <w:pPr>
      <w:snapToGrid w:val="0"/>
      <w:spacing w:before="50" w:after="50"/>
      <w:jc w:val="center"/>
    </w:pPr>
    <w:rPr>
      <w:rFonts w:ascii="仿宋_GB2312" w:hAnsi="宋体" w:eastAsia="仿宋_GB2312" w:cs="Times New Roman"/>
      <w:b/>
      <w:color w:val="000000"/>
      <w:sz w:val="32"/>
      <w:szCs w:val="32"/>
    </w:rPr>
  </w:style>
  <w:style w:type="paragraph" w:customStyle="1" w:styleId="241">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42">
    <w:name w:val="样式 样式 小四 行距: 1.5 倍行距 + 首行缩进:  3 字符"/>
    <w:basedOn w:val="1"/>
    <w:qFormat/>
    <w:uiPriority w:val="0"/>
    <w:rPr>
      <w:rFonts w:ascii="仿宋" w:hAnsi="仿宋" w:eastAsia="仿宋" w:cs="Arial"/>
      <w:bCs/>
      <w:iCs/>
      <w:szCs w:val="21"/>
    </w:rPr>
  </w:style>
  <w:style w:type="paragraph" w:customStyle="1" w:styleId="243">
    <w:name w:val="正文1"/>
    <w:qFormat/>
    <w:uiPriority w:val="0"/>
    <w:pPr>
      <w:widowControl w:val="0"/>
      <w:adjustRightInd w:val="0"/>
      <w:spacing w:line="360" w:lineRule="atLeast"/>
      <w:jc w:val="both"/>
      <w:textAlignment w:val="baseline"/>
    </w:pPr>
    <w:rPr>
      <w:rFonts w:ascii="宋体" w:hAnsi="Calibri" w:eastAsia="宋体" w:cs="Times New Roman"/>
      <w:sz w:val="24"/>
      <w:lang w:val="en-US" w:eastAsia="zh-CN" w:bidi="ar-SA"/>
    </w:rPr>
  </w:style>
  <w:style w:type="paragraph" w:customStyle="1" w:styleId="24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4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6">
    <w:name w:val="font17"/>
    <w:basedOn w:val="1"/>
    <w:qFormat/>
    <w:uiPriority w:val="0"/>
    <w:pPr>
      <w:widowControl/>
      <w:spacing w:before="100" w:beforeAutospacing="1" w:after="100" w:afterAutospacing="1"/>
      <w:jc w:val="left"/>
    </w:pPr>
    <w:rPr>
      <w:rFonts w:ascii="Arial" w:hAnsi="Arial" w:cs="Arial"/>
      <w:color w:val="FF0000"/>
      <w:kern w:val="0"/>
      <w:sz w:val="20"/>
      <w:szCs w:val="20"/>
    </w:rPr>
  </w:style>
  <w:style w:type="paragraph" w:customStyle="1" w:styleId="24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48">
    <w:name w:val=" Char Char Char Char Char Char Char Char1"/>
    <w:basedOn w:val="1"/>
    <w:qFormat/>
    <w:uiPriority w:val="0"/>
  </w:style>
  <w:style w:type="table" w:customStyle="1" w:styleId="249">
    <w:name w:val="TableGrid"/>
    <w:qFormat/>
    <w:uiPriority w:val="0"/>
    <w:rPr>
      <w:lang w:val="en-US" w:eastAsia="zh-CN" w:bidi="ar-SA"/>
    </w:rPr>
    <w:tblPr>
      <w:tblCellMar>
        <w:top w:w="0" w:type="dxa"/>
        <w:left w:w="0" w:type="dxa"/>
        <w:bottom w:w="0" w:type="dxa"/>
        <w:right w:w="0" w:type="dxa"/>
      </w:tblCellMar>
    </w:tblPr>
  </w:style>
  <w:style w:type="paragraph" w:customStyle="1" w:styleId="250">
    <w:name w:val="标题 3_0"/>
    <w:basedOn w:val="251"/>
    <w:qFormat/>
    <w:uiPriority w:val="0"/>
    <w:pPr>
      <w:tabs>
        <w:tab w:val="left" w:pos="851"/>
      </w:tabs>
      <w:snapToGrid w:val="0"/>
      <w:spacing w:line="360" w:lineRule="auto"/>
      <w:outlineLvl w:val="2"/>
    </w:pPr>
    <w:rPr>
      <w:rFonts w:ascii="宋体;SimSun" w:hAnsi="宋体;SimSun" w:cs="宋体;SimSun"/>
    </w:rPr>
  </w:style>
  <w:style w:type="paragraph" w:customStyle="1" w:styleId="25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2">
    <w:name w:val="font21"/>
    <w:basedOn w:val="50"/>
    <w:qFormat/>
    <w:uiPriority w:val="0"/>
    <w:rPr>
      <w:rFonts w:hint="eastAsia" w:ascii="仿宋_GB2312" w:eastAsia="仿宋_GB2312" w:cs="仿宋_GB2312"/>
      <w:color w:val="000000"/>
      <w:sz w:val="21"/>
      <w:szCs w:val="21"/>
      <w:u w:val="none"/>
    </w:rPr>
  </w:style>
  <w:style w:type="character" w:customStyle="1" w:styleId="253">
    <w:name w:val="font41"/>
    <w:basedOn w:val="50"/>
    <w:qFormat/>
    <w:uiPriority w:val="0"/>
    <w:rPr>
      <w:rFonts w:hint="eastAsia" w:ascii="仿宋_GB2312" w:eastAsia="仿宋_GB2312" w:cs="仿宋_GB2312"/>
      <w:color w:val="000000"/>
      <w:sz w:val="21"/>
      <w:szCs w:val="21"/>
      <w:u w:val="single"/>
    </w:rPr>
  </w:style>
  <w:style w:type="character" w:customStyle="1" w:styleId="254">
    <w:name w:val="font51"/>
    <w:basedOn w:val="50"/>
    <w:qFormat/>
    <w:uiPriority w:val="0"/>
    <w:rPr>
      <w:rFonts w:hint="eastAsia" w:ascii="宋体" w:hAnsi="宋体" w:eastAsia="宋体" w:cs="宋体"/>
      <w:color w:val="000000"/>
      <w:sz w:val="21"/>
      <w:szCs w:val="21"/>
      <w:u w:val="none"/>
    </w:rPr>
  </w:style>
  <w:style w:type="character" w:customStyle="1" w:styleId="255">
    <w:name w:val="font31"/>
    <w:basedOn w:val="50"/>
    <w:qFormat/>
    <w:uiPriority w:val="0"/>
    <w:rPr>
      <w:rFonts w:hint="eastAsia" w:ascii="仿宋_GB2312" w:eastAsia="仿宋_GB2312" w:cs="仿宋_GB2312"/>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21480</Words>
  <Characters>22377</Characters>
  <Lines>536</Lines>
  <Paragraphs>151</Paragraphs>
  <TotalTime>10</TotalTime>
  <ScaleCrop>false</ScaleCrop>
  <LinksUpToDate>false</LinksUpToDate>
  <CharactersWithSpaces>23150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2018-09-29T04:06:00Z</dcterms:created>
  <dc:creator>番茄花园</dc:creator>
  <cp:lastModifiedBy>Administrator</cp:lastModifiedBy>
  <cp:lastPrinted>2023-03-20T08:04:00Z</cp:lastPrinted>
  <dcterms:modified xsi:type="dcterms:W3CDTF">2023-07-28T10:14:57Z</dcterms:modified>
  <dc:title>公开招标采购文件范本</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7B81FB71F2CE4189AE7C8E3E6913FE21_13</vt:lpwstr>
  </property>
</Properties>
</file>