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Chars="0"/>
        <w:jc w:val="center"/>
        <w:rPr>
          <w:rFonts w:hint="default"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中山大学附属第一医院广西医院医疗责任保险需求</w:t>
      </w:r>
    </w:p>
    <w:p>
      <w:pPr>
        <w:numPr>
          <w:ilvl w:val="0"/>
          <w:numId w:val="1"/>
        </w:numPr>
        <w:ind w:left="0" w:leftChars="0" w:firstLine="0" w:firstLineChars="0"/>
        <w:jc w:val="both"/>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医疗责任保险的保险责任</w:t>
      </w:r>
      <w:r>
        <w:rPr>
          <w:rFonts w:hint="eastAsia" w:ascii="微软雅黑" w:hAnsi="微软雅黑" w:eastAsia="微软雅黑" w:cs="微软雅黑"/>
          <w:b w:val="0"/>
          <w:bCs w:val="0"/>
          <w:sz w:val="28"/>
          <w:szCs w:val="28"/>
          <w:lang w:val="en-US" w:eastAsia="zh-CN"/>
        </w:rPr>
        <w:t>：</w:t>
      </w:r>
    </w:p>
    <w:p>
      <w:pPr>
        <w:numPr>
          <w:ilvl w:val="0"/>
          <w:numId w:val="0"/>
        </w:numPr>
        <w:jc w:val="both"/>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医疗机构和医务人员在保险期内，因医疗责任发生经济赔偿或法律费用，保险公司将依照事先约定承担赔偿责任。即保险公司承担医疗机构及医务人员在从事与其资格相符的诊疗护理工作中，因过失发生医疗事故造成的依法应由医院及医务人员(即被保险人)承担的经济赔偿责任。</w:t>
      </w:r>
    </w:p>
    <w:p>
      <w:pPr>
        <w:numPr>
          <w:ilvl w:val="0"/>
          <w:numId w:val="0"/>
        </w:numPr>
        <w:ind w:leftChars="0"/>
        <w:jc w:val="both"/>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1、基本数据(具体数字以合同为准)</w:t>
      </w:r>
    </w:p>
    <w:p>
      <w:pPr>
        <w:numPr>
          <w:ilvl w:val="0"/>
          <w:numId w:val="0"/>
        </w:numPr>
        <w:ind w:leftChars="0"/>
        <w:jc w:val="both"/>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（1）医务人员数：</w:t>
      </w:r>
      <w:r>
        <w:rPr>
          <w:rFonts w:hint="eastAsia" w:ascii="微软雅黑" w:hAnsi="微软雅黑" w:eastAsia="微软雅黑" w:cs="微软雅黑"/>
          <w:b w:val="0"/>
          <w:bCs w:val="0"/>
          <w:sz w:val="28"/>
          <w:szCs w:val="28"/>
          <w:lang w:val="en-US" w:eastAsia="zh-CN"/>
        </w:rPr>
        <w:t>700</w:t>
      </w:r>
      <w:r>
        <w:rPr>
          <w:rFonts w:hint="default" w:ascii="微软雅黑" w:hAnsi="微软雅黑" w:eastAsia="微软雅黑" w:cs="微软雅黑"/>
          <w:b w:val="0"/>
          <w:bCs w:val="0"/>
          <w:sz w:val="28"/>
          <w:szCs w:val="28"/>
          <w:lang w:val="en-US" w:eastAsia="zh-CN"/>
        </w:rPr>
        <w:t>人左右</w:t>
      </w:r>
    </w:p>
    <w:p>
      <w:pPr>
        <w:numPr>
          <w:ilvl w:val="0"/>
          <w:numId w:val="0"/>
        </w:numPr>
        <w:ind w:leftChars="0"/>
        <w:jc w:val="both"/>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（2）门急诊人次：</w:t>
      </w:r>
      <w:r>
        <w:rPr>
          <w:rFonts w:hint="eastAsia" w:ascii="微软雅黑" w:hAnsi="微软雅黑" w:eastAsia="微软雅黑" w:cs="微软雅黑"/>
          <w:b w:val="0"/>
          <w:bCs w:val="0"/>
          <w:sz w:val="28"/>
          <w:szCs w:val="28"/>
          <w:lang w:val="en-US" w:eastAsia="zh-CN"/>
        </w:rPr>
        <w:t>50万（含）-100万</w:t>
      </w:r>
      <w:r>
        <w:rPr>
          <w:rFonts w:hint="default" w:ascii="微软雅黑" w:hAnsi="微软雅黑" w:eastAsia="微软雅黑" w:cs="微软雅黑"/>
          <w:b w:val="0"/>
          <w:bCs w:val="0"/>
          <w:sz w:val="28"/>
          <w:szCs w:val="28"/>
          <w:lang w:val="en-US" w:eastAsia="zh-CN"/>
        </w:rPr>
        <w:t>人次左右</w:t>
      </w:r>
    </w:p>
    <w:p>
      <w:pPr>
        <w:numPr>
          <w:ilvl w:val="0"/>
          <w:numId w:val="0"/>
        </w:numPr>
        <w:ind w:leftChars="0"/>
        <w:jc w:val="both"/>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（3）住院人次：</w:t>
      </w:r>
      <w:r>
        <w:rPr>
          <w:rFonts w:hint="eastAsia" w:ascii="微软雅黑" w:hAnsi="微软雅黑" w:eastAsia="微软雅黑" w:cs="微软雅黑"/>
          <w:b w:val="0"/>
          <w:bCs w:val="0"/>
          <w:sz w:val="28"/>
          <w:szCs w:val="28"/>
          <w:lang w:val="en-US" w:eastAsia="zh-CN"/>
        </w:rPr>
        <w:t>4万</w:t>
      </w:r>
      <w:r>
        <w:rPr>
          <w:rFonts w:hint="default" w:ascii="微软雅黑" w:hAnsi="微软雅黑" w:eastAsia="微软雅黑" w:cs="微软雅黑"/>
          <w:b w:val="0"/>
          <w:bCs w:val="0"/>
          <w:sz w:val="28"/>
          <w:szCs w:val="28"/>
          <w:lang w:val="en-US" w:eastAsia="zh-CN"/>
        </w:rPr>
        <w:t>人次左右</w:t>
      </w:r>
    </w:p>
    <w:p>
      <w:pPr>
        <w:numPr>
          <w:ilvl w:val="0"/>
          <w:numId w:val="0"/>
        </w:numPr>
        <w:ind w:leftChars="0"/>
        <w:jc w:val="both"/>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（4）床位数：</w:t>
      </w:r>
      <w:r>
        <w:rPr>
          <w:rFonts w:hint="eastAsia" w:ascii="微软雅黑" w:hAnsi="微软雅黑" w:eastAsia="微软雅黑" w:cs="微软雅黑"/>
          <w:b w:val="0"/>
          <w:bCs w:val="0"/>
          <w:sz w:val="28"/>
          <w:szCs w:val="28"/>
          <w:lang w:val="en-US" w:eastAsia="zh-CN"/>
        </w:rPr>
        <w:t>400</w:t>
      </w:r>
      <w:r>
        <w:rPr>
          <w:rFonts w:hint="default" w:ascii="微软雅黑" w:hAnsi="微软雅黑" w:eastAsia="微软雅黑" w:cs="微软雅黑"/>
          <w:b w:val="0"/>
          <w:bCs w:val="0"/>
          <w:sz w:val="28"/>
          <w:szCs w:val="28"/>
          <w:lang w:val="en-US" w:eastAsia="zh-CN"/>
        </w:rPr>
        <w:t>张左右</w:t>
      </w:r>
    </w:p>
    <w:p>
      <w:pPr>
        <w:numPr>
          <w:ilvl w:val="0"/>
          <w:numId w:val="0"/>
        </w:numPr>
        <w:ind w:leftChars="0"/>
        <w:jc w:val="both"/>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2、保险责任</w:t>
      </w:r>
    </w:p>
    <w:p>
      <w:pPr>
        <w:numPr>
          <w:ilvl w:val="0"/>
          <w:numId w:val="0"/>
        </w:numPr>
        <w:ind w:leftChars="0"/>
        <w:jc w:val="both"/>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（1）医疗责任每人赔偿限额：不低于</w:t>
      </w:r>
      <w:r>
        <w:rPr>
          <w:rFonts w:hint="eastAsia" w:ascii="微软雅黑" w:hAnsi="微软雅黑" w:eastAsia="微软雅黑" w:cs="微软雅黑"/>
          <w:b w:val="0"/>
          <w:bCs w:val="0"/>
          <w:sz w:val="28"/>
          <w:szCs w:val="28"/>
          <w:lang w:val="en-US" w:eastAsia="zh-CN"/>
        </w:rPr>
        <w:t>60</w:t>
      </w:r>
      <w:r>
        <w:rPr>
          <w:rFonts w:hint="default" w:ascii="微软雅黑" w:hAnsi="微软雅黑" w:eastAsia="微软雅黑" w:cs="微软雅黑"/>
          <w:b w:val="0"/>
          <w:bCs w:val="0"/>
          <w:sz w:val="28"/>
          <w:szCs w:val="28"/>
          <w:lang w:val="en-US" w:eastAsia="zh-CN"/>
        </w:rPr>
        <w:t>万元；</w:t>
      </w:r>
    </w:p>
    <w:p>
      <w:pPr>
        <w:numPr>
          <w:ilvl w:val="0"/>
          <w:numId w:val="0"/>
        </w:numPr>
        <w:ind w:leftChars="0"/>
        <w:jc w:val="both"/>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（2）医疗责任累计赔偿限额：不低于</w:t>
      </w:r>
      <w:r>
        <w:rPr>
          <w:rFonts w:hint="eastAsia" w:ascii="微软雅黑" w:hAnsi="微软雅黑" w:eastAsia="微软雅黑" w:cs="微软雅黑"/>
          <w:b w:val="0"/>
          <w:bCs w:val="0"/>
          <w:sz w:val="28"/>
          <w:szCs w:val="28"/>
          <w:lang w:val="en-US" w:eastAsia="zh-CN"/>
        </w:rPr>
        <w:t>500</w:t>
      </w:r>
      <w:r>
        <w:rPr>
          <w:rFonts w:hint="default" w:ascii="微软雅黑" w:hAnsi="微软雅黑" w:eastAsia="微软雅黑" w:cs="微软雅黑"/>
          <w:b w:val="0"/>
          <w:bCs w:val="0"/>
          <w:sz w:val="28"/>
          <w:szCs w:val="28"/>
          <w:lang w:val="en-US" w:eastAsia="zh-CN"/>
        </w:rPr>
        <w:t>万元；</w:t>
      </w:r>
    </w:p>
    <w:p>
      <w:pPr>
        <w:numPr>
          <w:ilvl w:val="0"/>
          <w:numId w:val="0"/>
        </w:numPr>
        <w:ind w:leftChars="0"/>
        <w:jc w:val="both"/>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（3）法律费用每次索赔赔偿限额：不低于22.5万元；</w:t>
      </w:r>
    </w:p>
    <w:p>
      <w:pPr>
        <w:numPr>
          <w:ilvl w:val="0"/>
          <w:numId w:val="0"/>
        </w:numPr>
        <w:ind w:leftChars="0"/>
        <w:jc w:val="both"/>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（4）精神损害每人责任限额：为医疗责任每人责任限额的30%（不低于），并包含在医疗责任每人限额内；</w:t>
      </w:r>
    </w:p>
    <w:p>
      <w:pPr>
        <w:numPr>
          <w:ilvl w:val="0"/>
          <w:numId w:val="0"/>
        </w:numPr>
        <w:ind w:leftChars="0"/>
        <w:jc w:val="both"/>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（5）医疗意外的每人赔偿限额和累计赔偿限额为医疗责任赔偿限额的35%（不低于），并在赔偿限额之内计算；</w:t>
      </w:r>
    </w:p>
    <w:p>
      <w:pPr>
        <w:numPr>
          <w:ilvl w:val="0"/>
          <w:numId w:val="0"/>
        </w:numPr>
        <w:ind w:leftChars="0"/>
        <w:jc w:val="both"/>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（6）保险期限：一年（以保单实际生效日期为准）；</w:t>
      </w:r>
    </w:p>
    <w:p>
      <w:pPr>
        <w:numPr>
          <w:ilvl w:val="0"/>
          <w:numId w:val="0"/>
        </w:numPr>
        <w:ind w:leftChars="0"/>
        <w:jc w:val="both"/>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（7）追诉期限：不低于36个月。</w:t>
      </w:r>
      <w:bookmarkStart w:id="0" w:name="_GoBack"/>
      <w:bookmarkEnd w:id="0"/>
    </w:p>
    <w:p>
      <w:pPr>
        <w:numPr>
          <w:ilvl w:val="0"/>
          <w:numId w:val="0"/>
        </w:numPr>
        <w:ind w:leftChars="0"/>
        <w:jc w:val="both"/>
        <w:rPr>
          <w:rFonts w:hint="default" w:ascii="微软雅黑" w:hAnsi="微软雅黑" w:eastAsia="微软雅黑" w:cs="微软雅黑"/>
          <w:b w:val="0"/>
          <w:bCs w:val="0"/>
          <w:sz w:val="28"/>
          <w:szCs w:val="28"/>
          <w:lang w:val="en-US" w:eastAsia="zh-CN"/>
        </w:rPr>
      </w:pPr>
    </w:p>
    <w:p>
      <w:pPr>
        <w:numPr>
          <w:ilvl w:val="0"/>
          <w:numId w:val="1"/>
        </w:numPr>
        <w:ind w:left="0" w:leftChars="0" w:firstLine="0" w:firstLineChars="0"/>
        <w:jc w:val="both"/>
        <w:rPr>
          <w:rFonts w:hint="eastAsia"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投保标的：医疗机构及医务人员</w:t>
      </w:r>
      <w:r>
        <w:rPr>
          <w:rFonts w:hint="eastAsia" w:ascii="微软雅黑" w:hAnsi="微软雅黑" w:eastAsia="微软雅黑" w:cs="微软雅黑"/>
          <w:b w:val="0"/>
          <w:bCs w:val="0"/>
          <w:sz w:val="28"/>
          <w:szCs w:val="28"/>
          <w:lang w:val="en-US" w:eastAsia="zh-CN"/>
        </w:rPr>
        <w:t>。</w:t>
      </w:r>
    </w:p>
    <w:p>
      <w:pPr>
        <w:numPr>
          <w:ilvl w:val="0"/>
          <w:numId w:val="0"/>
        </w:numPr>
        <w:ind w:leftChars="0"/>
        <w:jc w:val="both"/>
        <w:rPr>
          <w:rFonts w:hint="eastAsia" w:ascii="微软雅黑" w:hAnsi="微软雅黑" w:eastAsia="微软雅黑" w:cs="微软雅黑"/>
          <w:b w:val="0"/>
          <w:bCs w:val="0"/>
          <w:sz w:val="28"/>
          <w:szCs w:val="28"/>
          <w:lang w:val="en-US" w:eastAsia="zh-CN"/>
        </w:rPr>
      </w:pPr>
    </w:p>
    <w:p>
      <w:pPr>
        <w:numPr>
          <w:ilvl w:val="0"/>
          <w:numId w:val="1"/>
        </w:numPr>
        <w:ind w:left="0" w:leftChars="0" w:firstLine="0" w:firstLineChars="0"/>
        <w:rPr>
          <w:rFonts w:hint="eastAsia"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免赔：无</w:t>
      </w:r>
      <w:r>
        <w:rPr>
          <w:rFonts w:hint="eastAsia" w:ascii="微软雅黑" w:hAnsi="微软雅黑" w:eastAsia="微软雅黑" w:cs="微软雅黑"/>
          <w:b w:val="0"/>
          <w:bCs w:val="0"/>
          <w:sz w:val="28"/>
          <w:szCs w:val="28"/>
          <w:lang w:val="en-US" w:eastAsia="zh-CN"/>
        </w:rPr>
        <w:t>。</w:t>
      </w:r>
    </w:p>
    <w:p>
      <w:pPr>
        <w:numPr>
          <w:numId w:val="0"/>
        </w:numPr>
        <w:ind w:leftChars="0"/>
        <w:rPr>
          <w:rFonts w:hint="eastAsia" w:ascii="微软雅黑" w:hAnsi="微软雅黑" w:eastAsia="微软雅黑" w:cs="微软雅黑"/>
          <w:b w:val="0"/>
          <w:bCs w:val="0"/>
          <w:sz w:val="28"/>
          <w:szCs w:val="28"/>
          <w:lang w:val="en-US" w:eastAsia="zh-CN"/>
        </w:rPr>
      </w:pPr>
    </w:p>
    <w:p>
      <w:pPr>
        <w:numPr>
          <w:ilvl w:val="0"/>
          <w:numId w:val="1"/>
        </w:numPr>
        <w:ind w:left="0" w:leftChars="0" w:firstLine="0" w:firstLineChars="0"/>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服务期：一年。</w:t>
      </w:r>
    </w:p>
    <w:p>
      <w:pPr>
        <w:numPr>
          <w:numId w:val="0"/>
        </w:numPr>
        <w:ind w:leftChars="0"/>
        <w:rPr>
          <w:rFonts w:hint="eastAsia" w:ascii="微软雅黑" w:hAnsi="微软雅黑" w:eastAsia="微软雅黑" w:cs="微软雅黑"/>
          <w:b w:val="0"/>
          <w:bCs w:val="0"/>
          <w:sz w:val="28"/>
          <w:szCs w:val="28"/>
          <w:lang w:val="en-US" w:eastAsia="zh-CN"/>
        </w:rPr>
      </w:pPr>
    </w:p>
    <w:p>
      <w:pPr>
        <w:numPr>
          <w:ilvl w:val="0"/>
          <w:numId w:val="1"/>
        </w:numPr>
        <w:ind w:left="0" w:leftChars="0" w:firstLine="0" w:firstLineChars="0"/>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保险机构提供文件中必须提供针对本项目的保险服务方案，方案中包括承保设计、项目实施方案、理赔服务措施、增值服务等。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CA2CE"/>
    <w:multiLevelType w:val="singleLevel"/>
    <w:tmpl w:val="92CCA2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ZDhiYzIxNTk2NWYzZmU0NGVmM2QxNjE3MmE2ZjgifQ=="/>
  </w:docVars>
  <w:rsids>
    <w:rsidRoot w:val="398503F9"/>
    <w:rsid w:val="143B42DF"/>
    <w:rsid w:val="21EF55AB"/>
    <w:rsid w:val="24C03D26"/>
    <w:rsid w:val="398503F9"/>
    <w:rsid w:val="453E4779"/>
    <w:rsid w:val="58005269"/>
    <w:rsid w:val="5BCD38E5"/>
    <w:rsid w:val="67203254"/>
    <w:rsid w:val="70C52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466</Words>
  <Characters>485</Characters>
  <Lines>0</Lines>
  <Paragraphs>0</Paragraphs>
  <TotalTime>6</TotalTime>
  <ScaleCrop>false</ScaleCrop>
  <LinksUpToDate>false</LinksUpToDate>
  <CharactersWithSpaces>485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2023-06-16T09:47:00Z</dcterms:created>
  <dc:creator>Administrator</dc:creator>
  <cp:lastModifiedBy>Administrator</cp:lastModifiedBy>
  <dcterms:modified xsi:type="dcterms:W3CDTF">2023-06-16T09:54:05Z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BF5F441B5723482A8831605F921BEBDF_11</vt:lpwstr>
  </property>
</Properties>
</file>