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bookmarkStart w:id="0" w:name="_GoBack"/>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绿化养护服务需求</w:t>
      </w:r>
    </w:p>
    <w:bookmarkEnd w:id="0"/>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一、绿化管护服务范围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（一）室外养护服务范围：空中花园、花池、草地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（二）室内养护服务范围：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1、门诊楼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2、行政科室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3、住院楼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以上养护范围面积约为12858平方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二、绿化管护要求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1、草坪的管护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（1）草坪修剪：平时要定期修剪，保持草坪整齐，平整一致，高度保持在10cm以下。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（2）除杂草：随时清理草坪中的余草，草坪纯度达9O%以上：生长有(4-10月)，是草坪和杂草的生长旺季，为保证草坪的漂亮，每月除杂草2-3次，非生长季节每月除杂草1-2次。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（3）施肥：每年10月开始至第二年3月份结合淋水各施肥一次，线持良好长势，其他季节根据生长视情况安排施肥。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（4）淋水：早季保证每星期浇水2-4次，浇透，保证不能因为缺水成草评枯死。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（5）病、虫害：防止病、虫害及时喷洒衣药等。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lang w:val="en-US" w:eastAsia="zh-CN"/>
        </w:rPr>
        <w:t>（6）裸地现象：在现有绿地范围内，如有局部深地现象，要因地适宣时补种</w:t>
      </w:r>
      <w:r>
        <w:rPr>
          <w:rFonts w:hint="eastAsia" w:ascii="仿宋" w:hAnsi="仿宋" w:eastAsia="仿宋" w:cs="仿宋"/>
          <w:color w:val="auto"/>
          <w:sz w:val="32"/>
          <w:szCs w:val="32"/>
          <w:highlight w:val="none"/>
          <w:lang w:val="en-US" w:eastAsia="zh-CN"/>
        </w:rPr>
        <w:t>，补种苗木及人工费用由院方支付。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（7）草坪上的落叶清理不包含在养护范围内。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2、花钵、绿篱的管护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（1）松土除杂草：生长季节每季度松土一次，除杂草2次，松土深度3-5cm,非生长季节每月除杂草一次，为防止草评长入花坛、花境、绿篱，每年4-5份和8-9月在松士时同时进行修边，修边宽度30cm,线条流畅。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（2）在每年温度低于5°C的时期，管护方应对绿化区域内御寒能力较差的植物进行防冻网遮盖。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修剪施肥：为了使绿篱生长茂盛、美观，每月修剪一次（或修剪后新梢生长超过10cm时，应进行第二次修剪)，每次修剪应保持形状轮廓线条清晰、表面平整、圆滑。若生长过密影响通风透光时，要进行内膛疏剪。体眠期和生长季节后期尚未木质化时必进行修剪施肥一次。对于实施重剪的物（地上保持30-50cm),重剪后施基肥一次，以后根据生长需要用复合追肥，晴天施肥应保证淋足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（4）病、虫害：防止病、虫害及时喷洒农药等。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3、乔木、灌木的管护：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修剪：修剪小枝条或为树木整形，从每年的4-5月份开始，每一个半月修剪一次，主要修剪萌枝、下垂枝、干枯枝、开花植物应在花萌前进行，乔木整形要与周边协调：乔、灌木较大枝条应在冬季休眠期进行（采购人随时要求修剪的除外，如行道树对路灯、通行车辆的影响等)，常绿乔、灌木在生长期进行，乔木不少于2次/年，灌木不少于4次/年。造型灌木的修剪不少于8次/年，色块灌木的修剪不少于6次/年。并及时清理修剪后产生的垃圾，保持绿化带、绿篱、草地的整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（2）施肥：每年2-3和8-9月采用对角埋肥，肥料种类采用复合肥与花生长基肥结合。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（3）松土、整理养护穴：新植乔木(1-3年)及棕榈植物保留种植穴80cm,灌木保留种植穴40cm,每年进行1-2次松土。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（4）培土：乔木穴径80cm以内，灌木穴径40cm以内无杂草、枯叶、垃圾等。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（5）淋水：新种植乔木、灌木一周淋水一次，浇透。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（6）病、虫害：防止病、虫害及时喷洒农药等。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（7）乔木自然落叶于灌木中的清理工作不包含在养护范围内。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8）4米以上乔木的截顶和大型修剪因为维护高度已经超出人工休整的范围，需要向院方申请采用高空截枝车配合人力进行施工，施工费用不包含在管护范围内，需与采购人确认工程量经审计部门审核通过后另行施工结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三、处罚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1、草坪杂草防除质量标准：原则是草坪纯度达90%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（1）整块草坪内高于15cm的杂草不得超过10棵每平方米（以长度为高测定)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（2）整块草坪没有明显的阔叶杂草。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（3）整块草地没有已经开花的杂草。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（4）草坪每季度修剪一次（冬季不修剪）。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2、绿化带及绿篱修剪标准：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（5）每月一次及时修剪或修剪后新梢生长超过15cm时，应进行第二次修剪。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如不能达到本管护方案的要求，院方可责令管护方整改，整改时间不得超过三个工作日，如在三个工作日内不整改，院方有权进行罚款，罚款金额100-200元/次，7天之内拒不做出整改可罚款500一1000元，并有权单方解除合同，所有损失由管护方自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（7）乔木、灌木的管护按此方案执行，处罚办法与上同。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四、双方权利与义务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1、院方的权利与义务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（1）审议管护方提出的绿化管理服务年度计划。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（2）监督并配合管护方管理服务工作的实施及制度的执行。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（3）需向管护方无偿提供绿化管护用的水电，提供面积不小于50平方米的苗圃用地，含面积不小于16平方米的管理用房1间。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（4）按合同规定支付与管护方签订合同中的绿化管护费。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（5）指定负责人协调管护方在涉及管理上的各种关系。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（6）承担法律法规规定由院方承担的其他责任。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2、管护方的权利与义务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（1）管护方在签订合同之日起7天日内接手进住并逐步进行移交工作，接手后3日内工作移交完毕，进入正常绿化管理工作。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（2）依照有关规定和本合同约定，制定绿化管护管理服务制度，对环境、秩序进行管理。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（3）依照合同约定向院方收取绿化管护费。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（4）建立本项目的管理档案。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（5）按绿化管护要求进行养护、服务与管理。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（6）不得将本项目整体转让给其他绿化管理服务企业管理。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（7）负责编制年度维修养护计划，经双方议定后，由管护方组织实施。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（8）负责编制绿化管护管理服务年度计划。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（9）本合同终止，管护方不再管理本项目时，必须向院方移交全部借用的物品、管理用房（地）。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（10）因管护方未能履行本服务合同的约定，导致院方人身、财产安全受到损害的，管护方应当依法承担相应的法律责任及经济赔偿。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五、绿化管理服务考核标准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1、定期对所辖植物进行虫害的杀除工作。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2、以随机抽查的方式，由院方成立的绿化管理考核小组按绿化管理服务考核标准做一次全面考核。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六、管护方人员及工具配备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1、绿化养护人员5人，所有工作人员身体健康，能适应工作岗位需要。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2、管护人员必须服从院方的调配、安排，按照管护方制定，院方认可的工作计划开展工作。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3、为确保安全，现场绿化养护人员年龄男工不得超过55周岁，女工不超过50岁，身体健康状况良好。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4、管护方工作人员最低工资（不算加班工资）不低于南宁市规定的标准。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5、管护方需负责处理所聘人员的工伤事故及劳动纠纷。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6、所有绿化养护人员必须服从院方的日常管理，并在重大节庆活动中服从院方统一调配。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7、根据院方现有绿化树木和花卉现状，管护方需配备浇水、施肥、修剪、杀虫、等相关机械设备（如：云梯、高枝剪等）；管护所需的农药、化肥等物质也都由管护方提供，且必须满足绿化管护工作的相应需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8、需要配备一套以下内容的绿化养护工具：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电动三轮车1辆，草坪修剪机(1台)，手推式机动喷雾机(1台，可喷身高度15米)，割灌割草机(1台)，高枝油锯(1台)，双刃绿篱机(1台)，单把手油锯(1台)，高枝绿篱剪(1把)，修枝剪10把（大小各5把），平板双轮车2辆，斗车3辆。以上工具由管护方在合同签订7个工作日内准备完毕，否则由院方按所缺工具的实际费用从服务费中扣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9、负责购买其它绿化所需工具、易耗品及材料（如化肥、农药等）。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以上所有物资需要的费用包干在总报价中。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七、服务年限：2年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0ZWY5N2MyZWM5YTE0M2U1YjZmOTgyNTEzMTQ0NzEifQ=="/>
  </w:docVars>
  <w:rsids>
    <w:rsidRoot w:val="00000000"/>
    <w:rsid w:val="026D6BBD"/>
    <w:rsid w:val="2CDE28A9"/>
    <w:rsid w:val="3BE52818"/>
    <w:rsid w:val="3C573BFC"/>
    <w:rsid w:val="67C93AE5"/>
    <w:rsid w:val="6A207785"/>
    <w:rsid w:val="6B99345E"/>
    <w:rsid w:val="6E5509FB"/>
    <w:rsid w:val="778F70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2708</Words>
  <Characters>2811</Characters>
  <Lines>0</Lines>
  <Paragraphs>0</Paragraphs>
  <TotalTime>39</TotalTime>
  <ScaleCrop>false</ScaleCrop>
  <LinksUpToDate>false</LinksUpToDate>
  <CharactersWithSpaces>2811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2023-03-07T03:43:00Z</dcterms:created>
  <dc:creator>admin</dc:creator>
  <cp:lastModifiedBy>mild,m</cp:lastModifiedBy>
  <dcterms:modified xsi:type="dcterms:W3CDTF">2023-05-22T07:52:23Z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1981DDDC66B04F61A4340D8D8BCF7D41_13</vt:lpwstr>
  </property>
</Properties>
</file>