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宋体" w:hAnsi="宋体" w:eastAsia="宋体"/>
          <w:b/>
          <w:bCs/>
          <w:sz w:val="36"/>
          <w:szCs w:val="36"/>
          <w:lang w:val="en-US" w:eastAsia="zh-CN"/>
        </w:rPr>
      </w:pPr>
      <w:r>
        <w:rPr>
          <w:rFonts w:hint="eastAsia" w:ascii="宋体" w:hAnsi="宋体"/>
          <w:b/>
          <w:bCs/>
          <w:sz w:val="36"/>
          <w:szCs w:val="36"/>
          <w:lang w:val="en-US" w:eastAsia="zh-CN"/>
        </w:rPr>
        <w:t>中山大学附属第一医院广西医院健康管理中心</w:t>
      </w:r>
      <w:r>
        <w:rPr>
          <w:rFonts w:hint="eastAsia" w:ascii="宋体" w:hAnsi="宋体"/>
          <w:b/>
          <w:bCs/>
          <w:sz w:val="36"/>
          <w:szCs w:val="36"/>
        </w:rPr>
        <w:t>自助装订一体机技术参数</w:t>
      </w:r>
      <w:r>
        <w:rPr>
          <w:rFonts w:hint="eastAsia" w:ascii="宋体" w:hAnsi="宋体"/>
          <w:b/>
          <w:bCs/>
          <w:sz w:val="36"/>
          <w:szCs w:val="36"/>
          <w:lang w:val="en-US" w:eastAsia="zh-CN"/>
        </w:rPr>
        <w:t>需求表</w:t>
      </w:r>
    </w:p>
    <w:p>
      <w:pPr>
        <w:snapToGrid w:val="0"/>
        <w:spacing w:line="360" w:lineRule="auto"/>
        <w:rPr>
          <w:rFonts w:ascii="宋体" w:hAnsi="宋体"/>
          <w:b/>
          <w:bCs/>
        </w:rPr>
      </w:pPr>
    </w:p>
    <w:p>
      <w:pPr>
        <w:snapToGrid w:val="0"/>
        <w:spacing w:line="360" w:lineRule="auto"/>
        <w:rPr>
          <w:rFonts w:ascii="宋体" w:hAnsi="宋体"/>
          <w:b/>
          <w:bCs/>
        </w:rPr>
      </w:pPr>
      <w:r>
        <w:rPr>
          <w:rFonts w:hint="eastAsia" w:ascii="宋体" w:hAnsi="宋体"/>
          <w:b/>
          <w:bCs/>
        </w:rPr>
        <w:t>1、自助装订一体机配置参数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598"/>
        <w:gridCol w:w="1076"/>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98"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模块</w:t>
            </w:r>
          </w:p>
        </w:tc>
        <w:tc>
          <w:tcPr>
            <w:tcW w:w="6205" w:type="dxa"/>
            <w:gridSpan w:val="2"/>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598" w:type="dxa"/>
            <w:vMerge w:val="restart"/>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主控单元</w:t>
            </w:r>
          </w:p>
        </w:tc>
        <w:tc>
          <w:tcPr>
            <w:tcW w:w="107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主板</w:t>
            </w:r>
          </w:p>
        </w:tc>
        <w:tc>
          <w:tcPr>
            <w:tcW w:w="5129" w:type="dxa"/>
          </w:tcPr>
          <w:p>
            <w:pPr>
              <w:snapToGrid w:val="0"/>
              <w:spacing w:beforeLines="25" w:line="300" w:lineRule="auto"/>
              <w:rPr>
                <w:rFonts w:hint="eastAsia" w:ascii="宋体" w:hAnsi="宋体" w:eastAsia="宋体" w:cs="宋体"/>
                <w:sz w:val="21"/>
                <w:szCs w:val="21"/>
              </w:rPr>
            </w:pPr>
            <w:r>
              <w:rPr>
                <w:rFonts w:hint="eastAsia" w:ascii="宋体" w:hAnsi="宋体" w:eastAsia="宋体" w:cs="宋体"/>
                <w:sz w:val="21"/>
                <w:szCs w:val="21"/>
              </w:rPr>
              <w:t>芯片组：Intel H81；CPU类型：支持 Intel Core™i7/i5/i3 LGA1150；支持内存：DDR3，集成显卡，1000M网卡，串口×10，USB×10，SATA1×1，SATA2×1，VGA×1，网口×2，PCIE×1。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pPr>
              <w:snapToGrid w:val="0"/>
              <w:spacing w:beforeLines="25" w:line="300" w:lineRule="auto"/>
              <w:jc w:val="center"/>
              <w:rPr>
                <w:rFonts w:hint="eastAsia" w:ascii="宋体" w:hAnsi="宋体" w:eastAsia="宋体" w:cs="宋体"/>
                <w:sz w:val="21"/>
                <w:szCs w:val="21"/>
              </w:rPr>
            </w:pPr>
          </w:p>
        </w:tc>
        <w:tc>
          <w:tcPr>
            <w:tcW w:w="1598" w:type="dxa"/>
            <w:vMerge w:val="continue"/>
            <w:vAlign w:val="center"/>
          </w:tcPr>
          <w:p>
            <w:pPr>
              <w:snapToGrid w:val="0"/>
              <w:spacing w:beforeLines="25" w:line="300" w:lineRule="auto"/>
              <w:jc w:val="center"/>
              <w:rPr>
                <w:rFonts w:hint="eastAsia" w:ascii="宋体" w:hAnsi="宋体" w:eastAsia="宋体" w:cs="宋体"/>
                <w:sz w:val="21"/>
                <w:szCs w:val="21"/>
              </w:rPr>
            </w:pPr>
          </w:p>
        </w:tc>
        <w:tc>
          <w:tcPr>
            <w:tcW w:w="107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CPU</w:t>
            </w:r>
          </w:p>
        </w:tc>
        <w:tc>
          <w:tcPr>
            <w:tcW w:w="5129" w:type="dxa"/>
            <w:vAlign w:val="center"/>
          </w:tcPr>
          <w:p>
            <w:pPr>
              <w:widowControl/>
              <w:snapToGrid w:val="0"/>
              <w:spacing w:beforeLines="25" w:line="30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i3 </w:t>
            </w:r>
            <w:r>
              <w:rPr>
                <w:rFonts w:hint="eastAsia" w:ascii="宋体" w:hAnsi="宋体" w:eastAsia="宋体" w:cs="宋体"/>
                <w:kern w:val="0"/>
                <w:sz w:val="21"/>
                <w:szCs w:val="21"/>
              </w:rPr>
              <w:t>双核 主频3.4GHz。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pPr>
              <w:snapToGrid w:val="0"/>
              <w:spacing w:beforeLines="25" w:line="300" w:lineRule="auto"/>
              <w:jc w:val="center"/>
              <w:rPr>
                <w:rFonts w:hint="eastAsia" w:ascii="宋体" w:hAnsi="宋体" w:eastAsia="宋体" w:cs="宋体"/>
                <w:sz w:val="21"/>
                <w:szCs w:val="21"/>
              </w:rPr>
            </w:pPr>
          </w:p>
        </w:tc>
        <w:tc>
          <w:tcPr>
            <w:tcW w:w="1598" w:type="dxa"/>
            <w:vMerge w:val="continue"/>
            <w:vAlign w:val="center"/>
          </w:tcPr>
          <w:p>
            <w:pPr>
              <w:snapToGrid w:val="0"/>
              <w:spacing w:beforeLines="25" w:line="300" w:lineRule="auto"/>
              <w:jc w:val="center"/>
              <w:rPr>
                <w:rFonts w:hint="eastAsia" w:ascii="宋体" w:hAnsi="宋体" w:eastAsia="宋体" w:cs="宋体"/>
                <w:sz w:val="21"/>
                <w:szCs w:val="21"/>
              </w:rPr>
            </w:pPr>
          </w:p>
        </w:tc>
        <w:tc>
          <w:tcPr>
            <w:tcW w:w="107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内存</w:t>
            </w:r>
          </w:p>
        </w:tc>
        <w:tc>
          <w:tcPr>
            <w:tcW w:w="5129" w:type="dxa"/>
            <w:vAlign w:val="center"/>
          </w:tcPr>
          <w:p>
            <w:pPr>
              <w:widowControl/>
              <w:snapToGrid w:val="0"/>
              <w:spacing w:beforeLines="25" w:line="30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rPr>
              <w:t>DDR3，电脑内存，容量：8G。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pPr>
              <w:snapToGrid w:val="0"/>
              <w:spacing w:beforeLines="25" w:line="300" w:lineRule="auto"/>
              <w:jc w:val="center"/>
              <w:rPr>
                <w:rFonts w:hint="eastAsia" w:ascii="宋体" w:hAnsi="宋体" w:eastAsia="宋体" w:cs="宋体"/>
                <w:sz w:val="21"/>
                <w:szCs w:val="21"/>
              </w:rPr>
            </w:pPr>
          </w:p>
        </w:tc>
        <w:tc>
          <w:tcPr>
            <w:tcW w:w="1598" w:type="dxa"/>
            <w:vMerge w:val="continue"/>
            <w:vAlign w:val="center"/>
          </w:tcPr>
          <w:p>
            <w:pPr>
              <w:snapToGrid w:val="0"/>
              <w:spacing w:beforeLines="25" w:line="300" w:lineRule="auto"/>
              <w:jc w:val="center"/>
              <w:rPr>
                <w:rFonts w:hint="eastAsia" w:ascii="宋体" w:hAnsi="宋体" w:eastAsia="宋体" w:cs="宋体"/>
                <w:sz w:val="21"/>
                <w:szCs w:val="21"/>
              </w:rPr>
            </w:pPr>
          </w:p>
        </w:tc>
        <w:tc>
          <w:tcPr>
            <w:tcW w:w="107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硬盘</w:t>
            </w:r>
          </w:p>
        </w:tc>
        <w:tc>
          <w:tcPr>
            <w:tcW w:w="5129" w:type="dxa"/>
            <w:vAlign w:val="center"/>
          </w:tcPr>
          <w:p>
            <w:pPr>
              <w:widowControl/>
              <w:snapToGrid w:val="0"/>
              <w:spacing w:beforeLines="25" w:line="30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rPr>
              <w:t>2.5〃，120G SSD固态硬盘，SATA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pPr>
              <w:snapToGrid w:val="0"/>
              <w:spacing w:beforeLines="25" w:line="300" w:lineRule="auto"/>
              <w:jc w:val="center"/>
              <w:rPr>
                <w:rFonts w:hint="eastAsia" w:ascii="宋体" w:hAnsi="宋体" w:eastAsia="宋体" w:cs="宋体"/>
                <w:sz w:val="21"/>
                <w:szCs w:val="21"/>
              </w:rPr>
            </w:pPr>
          </w:p>
        </w:tc>
        <w:tc>
          <w:tcPr>
            <w:tcW w:w="1598" w:type="dxa"/>
            <w:vMerge w:val="continue"/>
            <w:vAlign w:val="center"/>
          </w:tcPr>
          <w:p>
            <w:pPr>
              <w:snapToGrid w:val="0"/>
              <w:spacing w:beforeLines="25" w:line="300" w:lineRule="auto"/>
              <w:jc w:val="center"/>
              <w:rPr>
                <w:rFonts w:hint="eastAsia" w:ascii="宋体" w:hAnsi="宋体" w:eastAsia="宋体" w:cs="宋体"/>
                <w:sz w:val="21"/>
                <w:szCs w:val="21"/>
              </w:rPr>
            </w:pPr>
          </w:p>
        </w:tc>
        <w:tc>
          <w:tcPr>
            <w:tcW w:w="107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电源</w:t>
            </w:r>
          </w:p>
        </w:tc>
        <w:tc>
          <w:tcPr>
            <w:tcW w:w="5129" w:type="dxa"/>
            <w:vAlign w:val="center"/>
          </w:tcPr>
          <w:p>
            <w:pPr>
              <w:widowControl/>
              <w:snapToGrid w:val="0"/>
              <w:spacing w:beforeLines="25" w:line="30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rPr>
              <w:t>支持Intel及AMD双核CPU，额定功率：300W；</w:t>
            </w:r>
            <w:r>
              <w:rPr>
                <w:rFonts w:hint="eastAsia" w:ascii="宋体" w:hAnsi="宋体" w:eastAsia="宋体" w:cs="宋体"/>
                <w:sz w:val="21"/>
                <w:szCs w:val="21"/>
              </w:rPr>
              <w:t>平均无故障时间：65000小时，保护功能：短路保护SCP，过压保护OVP，过电流保护OCP。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598" w:type="dxa"/>
            <w:vAlign w:val="center"/>
          </w:tcPr>
          <w:p>
            <w:pPr>
              <w:snapToGrid w:val="0"/>
              <w:spacing w:beforeLines="25"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触控</w:t>
            </w:r>
            <w:r>
              <w:rPr>
                <w:rFonts w:hint="eastAsia" w:ascii="宋体" w:hAnsi="宋体" w:eastAsia="宋体" w:cs="宋体"/>
                <w:sz w:val="21"/>
                <w:szCs w:val="21"/>
                <w:lang w:val="en-US" w:eastAsia="zh-CN"/>
              </w:rPr>
              <w:t>屏</w:t>
            </w:r>
          </w:p>
        </w:tc>
        <w:tc>
          <w:tcPr>
            <w:tcW w:w="6205" w:type="dxa"/>
            <w:gridSpan w:val="2"/>
          </w:tcPr>
          <w:p>
            <w:pPr>
              <w:snapToGrid w:val="0"/>
              <w:spacing w:beforeLines="25" w:line="300" w:lineRule="auto"/>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19寸电容触显一体屏，分辨率：1920*1080，亮度：250（cd/m²)，对比度：3000：1；最小触摸物体直径：8mm，响应速度：单点触摸&lt;16ms，高透光率，定位准确无漂移，操作灵敏。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598"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条码扫描</w:t>
            </w:r>
          </w:p>
        </w:tc>
        <w:tc>
          <w:tcPr>
            <w:tcW w:w="6205" w:type="dxa"/>
            <w:gridSpan w:val="2"/>
          </w:tcPr>
          <w:p>
            <w:pPr>
              <w:snapToGrid w:val="0"/>
              <w:spacing w:beforeLines="25" w:line="300" w:lineRule="auto"/>
              <w:rPr>
                <w:rFonts w:hint="eastAsia" w:ascii="宋体" w:hAnsi="宋体" w:eastAsia="宋体" w:cs="宋体"/>
                <w:sz w:val="21"/>
                <w:szCs w:val="21"/>
              </w:rPr>
            </w:pPr>
            <w:r>
              <w:rPr>
                <w:rFonts w:hint="eastAsia" w:ascii="宋体" w:hAnsi="宋体" w:eastAsia="宋体" w:cs="宋体"/>
                <w:sz w:val="21"/>
                <w:szCs w:val="21"/>
              </w:rPr>
              <w:t>图像传感器：CMOS，照明：白光LED，支持二维码：PDF417, Data Matrix, QR Code。支持条形码：EAN-8, EAN-13,UPC-A,UPC-E,ISSN,ISBN,Codabar,Code 128,Code93,ITF-6,ITF-14,GS1 Databar, Code 39等，识读窗口：82mm×64mm，通讯接口：USB (HID-KBW、HID-POS)，工作电压：5 VDC±5%。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598"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身份证读卡器</w:t>
            </w:r>
          </w:p>
        </w:tc>
        <w:tc>
          <w:tcPr>
            <w:tcW w:w="6205" w:type="dxa"/>
            <w:gridSpan w:val="2"/>
            <w:vAlign w:val="center"/>
          </w:tcPr>
          <w:p>
            <w:pPr>
              <w:snapToGrid w:val="0"/>
              <w:spacing w:beforeLines="25" w:line="300" w:lineRule="auto"/>
              <w:rPr>
                <w:rFonts w:hint="eastAsia" w:ascii="宋体" w:hAnsi="宋体" w:eastAsia="宋体" w:cs="宋体"/>
                <w:sz w:val="21"/>
                <w:szCs w:val="21"/>
              </w:rPr>
            </w:pPr>
            <w:r>
              <w:rPr>
                <w:rFonts w:hint="eastAsia" w:ascii="宋体" w:hAnsi="宋体" w:eastAsia="宋体" w:cs="宋体"/>
                <w:sz w:val="21"/>
                <w:szCs w:val="21"/>
              </w:rPr>
              <w:t>公安部认证模块，USB接口  支持卡型：符合ISO/IEC 14443 TYPE B 标准的非接触卡；工作频率：13.56MHz ；通讯速率：106Kbps ；校验：循环冗余校验（CRC）；感应面积：100*120mm ；感应距离： 30mm左右 ；传输速率：USB接口 12Mbps  ；软件接口：支持VC、VB、DELPHI、PB等 ；电源：计算机供电（USB接口）；工作电流：220mA/DC ；平均无故障工作时间：大于等于30000小时。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598"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摄像头</w:t>
            </w:r>
          </w:p>
        </w:tc>
        <w:tc>
          <w:tcPr>
            <w:tcW w:w="6205" w:type="dxa"/>
            <w:gridSpan w:val="2"/>
            <w:vAlign w:val="center"/>
          </w:tcPr>
          <w:p>
            <w:pPr>
              <w:snapToGrid w:val="0"/>
              <w:spacing w:beforeLines="25" w:line="300" w:lineRule="auto"/>
              <w:rPr>
                <w:rFonts w:hint="eastAsia" w:ascii="宋体" w:hAnsi="宋体" w:eastAsia="宋体" w:cs="宋体"/>
                <w:sz w:val="21"/>
                <w:szCs w:val="21"/>
              </w:rPr>
            </w:pPr>
            <w:r>
              <w:rPr>
                <w:rFonts w:hint="eastAsia" w:ascii="宋体" w:hAnsi="宋体" w:eastAsia="宋体" w:cs="宋体"/>
                <w:sz w:val="21"/>
                <w:szCs w:val="21"/>
              </w:rPr>
              <w:t>感光片：1/2.9”CMOS,有效像素：1920*1080，像素点大小：2.8um*2.8um。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598"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高拍仪</w:t>
            </w:r>
          </w:p>
        </w:tc>
        <w:tc>
          <w:tcPr>
            <w:tcW w:w="6205" w:type="dxa"/>
            <w:gridSpan w:val="2"/>
            <w:vAlign w:val="center"/>
          </w:tcPr>
          <w:p>
            <w:pPr>
              <w:snapToGrid w:val="0"/>
              <w:spacing w:beforeLines="25" w:line="300" w:lineRule="auto"/>
              <w:rPr>
                <w:rFonts w:hint="eastAsia" w:ascii="宋体" w:hAnsi="宋体" w:eastAsia="宋体" w:cs="宋体"/>
                <w:sz w:val="21"/>
                <w:szCs w:val="21"/>
              </w:rPr>
            </w:pPr>
            <w:r>
              <w:rPr>
                <w:rFonts w:hint="eastAsia" w:ascii="宋体" w:hAnsi="宋体" w:eastAsia="宋体" w:cs="宋体"/>
                <w:sz w:val="21"/>
                <w:szCs w:val="21"/>
              </w:rPr>
              <w:t>分辨率：3672*2856（1000万像素）；</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触控三挡光源，6颗LED补光；</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最大幅面：A4；</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扫描元件：CMOS传感器；</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扫描速度：约1秒；</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对焦模式：全自动聚焦，USB接口；</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扫描介质：文件，票据，图片，证件，立体物品等。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598" w:type="dxa"/>
            <w:vAlign w:val="center"/>
          </w:tcPr>
          <w:p>
            <w:pPr>
              <w:snapToGrid w:val="0"/>
              <w:spacing w:beforeLines="25" w:line="30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装订</w:t>
            </w:r>
            <w:r>
              <w:rPr>
                <w:rFonts w:hint="eastAsia" w:ascii="宋体" w:hAnsi="宋体" w:cs="宋体"/>
                <w:color w:val="000000" w:themeColor="text1"/>
                <w:sz w:val="21"/>
                <w:szCs w:val="21"/>
                <w:lang w:val="en-US" w:eastAsia="zh-CN"/>
                <w14:textFill>
                  <w14:solidFill>
                    <w14:schemeClr w14:val="tx1"/>
                  </w14:solidFill>
                </w14:textFill>
              </w:rPr>
              <w:t>文印</w:t>
            </w:r>
          </w:p>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一体机</w:t>
            </w:r>
          </w:p>
        </w:tc>
        <w:tc>
          <w:tcPr>
            <w:tcW w:w="6205" w:type="dxa"/>
            <w:gridSpan w:val="2"/>
          </w:tcPr>
          <w:p>
            <w:pPr>
              <w:snapToGrid w:val="0"/>
              <w:spacing w:beforeLines="25" w:line="300" w:lineRule="auto"/>
              <w:rPr>
                <w:rFonts w:hint="eastAsia" w:ascii="宋体" w:hAnsi="宋体" w:eastAsia="宋体" w:cs="宋体"/>
                <w:sz w:val="21"/>
                <w:szCs w:val="21"/>
                <w:lang w:val="en-US" w:eastAsia="zh-CN"/>
              </w:rPr>
            </w:pPr>
            <w:r>
              <w:rPr>
                <w:rFonts w:hint="eastAsia" w:ascii="宋体" w:hAnsi="宋体" w:eastAsia="宋体" w:cs="宋体"/>
                <w:sz w:val="21"/>
                <w:szCs w:val="21"/>
              </w:rPr>
              <w:t>彩色激光</w:t>
            </w:r>
            <w:r>
              <w:rPr>
                <w:rFonts w:hint="eastAsia" w:ascii="宋体" w:hAnsi="宋体" w:eastAsia="宋体" w:cs="宋体"/>
                <w:sz w:val="21"/>
                <w:szCs w:val="21"/>
                <w:lang w:val="en-US" w:eastAsia="zh-CN"/>
              </w:rPr>
              <w:t>文</w:t>
            </w:r>
            <w:r>
              <w:rPr>
                <w:rFonts w:hint="eastAsia" w:ascii="宋体" w:hAnsi="宋体" w:eastAsia="宋体" w:cs="宋体"/>
                <w:sz w:val="21"/>
                <w:szCs w:val="21"/>
              </w:rPr>
              <w:t>印</w:t>
            </w:r>
            <w:r>
              <w:rPr>
                <w:rFonts w:hint="eastAsia" w:ascii="宋体" w:hAnsi="宋体" w:eastAsia="宋体" w:cs="宋体"/>
                <w:sz w:val="21"/>
                <w:szCs w:val="21"/>
                <w:lang w:val="en-US" w:eastAsia="zh-CN"/>
              </w:rPr>
              <w:t>及装订</w:t>
            </w:r>
          </w:p>
          <w:p>
            <w:pPr>
              <w:snapToGrid w:val="0"/>
              <w:spacing w:line="300" w:lineRule="auto"/>
              <w:rPr>
                <w:rFonts w:hint="eastAsia" w:ascii="宋体" w:hAnsi="宋体" w:eastAsia="宋体" w:cs="宋体"/>
                <w:sz w:val="21"/>
                <w:szCs w:val="21"/>
              </w:rPr>
            </w:pPr>
            <w:r>
              <w:rPr>
                <w:rFonts w:hint="eastAsia" w:ascii="宋体" w:hAnsi="宋体" w:cs="宋体"/>
                <w:sz w:val="21"/>
                <w:szCs w:val="21"/>
                <w:lang w:val="en-US" w:eastAsia="zh-CN"/>
              </w:rPr>
              <w:t>文</w:t>
            </w:r>
            <w:r>
              <w:rPr>
                <w:rFonts w:hint="eastAsia" w:ascii="宋体" w:hAnsi="宋体" w:eastAsia="宋体" w:cs="宋体"/>
                <w:sz w:val="21"/>
                <w:szCs w:val="21"/>
                <w:lang w:val="en-US" w:eastAsia="zh-CN"/>
              </w:rPr>
              <w:t>印</w:t>
            </w:r>
            <w:r>
              <w:rPr>
                <w:rFonts w:hint="eastAsia" w:ascii="宋体" w:hAnsi="宋体" w:eastAsia="宋体" w:cs="宋体"/>
                <w:sz w:val="21"/>
                <w:szCs w:val="21"/>
              </w:rPr>
              <w:t>速度：彩色20页/分钟，黑白20页/分钟，支持复印扫描；</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标准纸张容量：500张×4纸盒；</w:t>
            </w:r>
          </w:p>
          <w:p>
            <w:pPr>
              <w:pStyle w:val="2"/>
              <w:snapToGrid w:val="0"/>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最大原稿尺寸：A3；</w:t>
            </w:r>
          </w:p>
          <w:p>
            <w:pPr>
              <w:pStyle w:val="2"/>
              <w:snapToGrid w:val="0"/>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分辨率：</w:t>
            </w:r>
            <w:r>
              <w:rPr>
                <w:rFonts w:hint="eastAsia" w:ascii="宋体" w:hAnsi="宋体" w:cs="宋体"/>
                <w:sz w:val="21"/>
                <w:szCs w:val="21"/>
                <w:lang w:val="en-US" w:eastAsia="zh-CN"/>
              </w:rPr>
              <w:t>文</w:t>
            </w:r>
            <w:r>
              <w:rPr>
                <w:rFonts w:hint="eastAsia" w:ascii="宋体" w:hAnsi="宋体" w:eastAsia="宋体" w:cs="宋体"/>
                <w:sz w:val="21"/>
                <w:szCs w:val="21"/>
              </w:rPr>
              <w:t>印1200×1200dpi，复印扫描600×600dpi；</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内存：3GB；</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硬盘：320GB；</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能耗：最大2.0KW（220-240），超级睡眠模式小于0.8W；</w:t>
            </w:r>
          </w:p>
          <w:p>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装订方式：鞍式、边钉、角钉。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598"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音响</w:t>
            </w:r>
          </w:p>
        </w:tc>
        <w:tc>
          <w:tcPr>
            <w:tcW w:w="6205" w:type="dxa"/>
            <w:gridSpan w:val="2"/>
            <w:vAlign w:val="center"/>
          </w:tcPr>
          <w:p>
            <w:pPr>
              <w:snapToGrid w:val="0"/>
              <w:spacing w:beforeLines="25" w:line="300" w:lineRule="auto"/>
              <w:jc w:val="left"/>
              <w:rPr>
                <w:rFonts w:hint="eastAsia" w:ascii="宋体" w:hAnsi="宋体" w:eastAsia="宋体" w:cs="宋体"/>
                <w:sz w:val="21"/>
                <w:szCs w:val="21"/>
              </w:rPr>
            </w:pPr>
            <w:r>
              <w:rPr>
                <w:rFonts w:hint="eastAsia" w:ascii="宋体" w:hAnsi="宋体" w:eastAsia="宋体" w:cs="宋体"/>
                <w:sz w:val="21"/>
                <w:szCs w:val="21"/>
              </w:rPr>
              <w:t>功率放大器信噪比：≧80dBA；失真度：≤0.5；调节形式：旋钮调节；扬声器单元：防磁、8欧姆；音频输入接口：3.5mm立体声耳机插头；输入电源：DC12V 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598"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电源盒</w:t>
            </w:r>
          </w:p>
        </w:tc>
        <w:tc>
          <w:tcPr>
            <w:tcW w:w="6205" w:type="dxa"/>
            <w:gridSpan w:val="2"/>
            <w:vAlign w:val="center"/>
          </w:tcPr>
          <w:p>
            <w:pPr>
              <w:snapToGrid w:val="0"/>
              <w:spacing w:beforeLines="25" w:line="300" w:lineRule="auto"/>
              <w:jc w:val="left"/>
              <w:rPr>
                <w:rFonts w:hint="eastAsia" w:ascii="宋体" w:hAnsi="宋体" w:eastAsia="宋体" w:cs="宋体"/>
                <w:sz w:val="21"/>
                <w:szCs w:val="21"/>
              </w:rPr>
            </w:pPr>
            <w:r>
              <w:rPr>
                <w:rFonts w:hint="eastAsia" w:ascii="宋体" w:hAnsi="宋体" w:eastAsia="宋体" w:cs="宋体"/>
                <w:sz w:val="21"/>
                <w:szCs w:val="21"/>
              </w:rPr>
              <w:t>专用自助设备供电模块，实现工控主机定时开关机、其他外设定时开关电，输入：220V交流输入；输出：5路220V、10路12V、5路24V输出；功率：150W直流输出，2000W交流输出。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598"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bCs/>
                <w:kern w:val="0"/>
                <w:sz w:val="21"/>
                <w:szCs w:val="21"/>
              </w:rPr>
              <w:t>门禁板</w:t>
            </w:r>
          </w:p>
        </w:tc>
        <w:tc>
          <w:tcPr>
            <w:tcW w:w="6205" w:type="dxa"/>
            <w:gridSpan w:val="2"/>
            <w:vAlign w:val="center"/>
          </w:tcPr>
          <w:p>
            <w:pPr>
              <w:snapToGrid w:val="0"/>
              <w:spacing w:beforeLines="25" w:line="300" w:lineRule="auto"/>
              <w:jc w:val="left"/>
              <w:rPr>
                <w:rFonts w:hint="eastAsia" w:ascii="宋体" w:hAnsi="宋体" w:eastAsia="宋体" w:cs="宋体"/>
                <w:sz w:val="21"/>
                <w:szCs w:val="21"/>
              </w:rPr>
            </w:pPr>
            <w:r>
              <w:rPr>
                <w:rFonts w:hint="eastAsia" w:ascii="宋体" w:hAnsi="宋体" w:eastAsia="宋体" w:cs="宋体"/>
                <w:sz w:val="21"/>
                <w:szCs w:val="21"/>
              </w:rPr>
              <w:t>输出：多组LED灯光控制；M组门禁控制；通讯方式：RS232；输入：DC12V直流输入</w:t>
            </w:r>
            <w:r>
              <w:rPr>
                <w:rFonts w:hint="eastAsia" w:ascii="宋体" w:hAnsi="宋体" w:eastAsia="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598"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散热风扇</w:t>
            </w:r>
          </w:p>
        </w:tc>
        <w:tc>
          <w:tcPr>
            <w:tcW w:w="6205" w:type="dxa"/>
            <w:gridSpan w:val="2"/>
            <w:vAlign w:val="center"/>
          </w:tcPr>
          <w:p>
            <w:pPr>
              <w:widowControl/>
              <w:snapToGrid w:val="0"/>
              <w:spacing w:beforeLines="25" w:line="30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rPr>
              <w:t>DC12V，0.33A，静音，转速：2000（r/min）。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598"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大堂式机柜</w:t>
            </w:r>
          </w:p>
        </w:tc>
        <w:tc>
          <w:tcPr>
            <w:tcW w:w="6205" w:type="dxa"/>
            <w:gridSpan w:val="2"/>
            <w:vAlign w:val="center"/>
          </w:tcPr>
          <w:p>
            <w:pPr>
              <w:snapToGrid w:val="0"/>
              <w:spacing w:beforeLines="25" w:line="300" w:lineRule="auto"/>
              <w:jc w:val="left"/>
              <w:rPr>
                <w:rFonts w:hint="eastAsia" w:ascii="宋体" w:hAnsi="宋体" w:eastAsia="宋体" w:cs="宋体"/>
                <w:sz w:val="21"/>
                <w:szCs w:val="21"/>
              </w:rPr>
            </w:pPr>
            <w:r>
              <w:rPr>
                <w:rFonts w:hint="eastAsia" w:ascii="宋体" w:hAnsi="宋体" w:eastAsia="宋体" w:cs="宋体"/>
                <w:bCs/>
                <w:kern w:val="0"/>
                <w:sz w:val="21"/>
                <w:szCs w:val="21"/>
              </w:rPr>
              <w:t>采用冷轧板制作，坚固厚实，在高温高寒的环境下不会变形，机壳采用高端工艺进行外朔粉喷涂，防锈、 防水、耐久抗腐蚀，模块采用轨道拉伸设计，维护极其方便，内部布线采用塑料线槽、扎线扣，部件各电源线、通讯线用缠绕管扎好，整齐规范。机柜尺寸（宽*深*高，单位：毫米）：宽：880（±30）*1200（±30）*1700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598"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耗材辅料</w:t>
            </w:r>
          </w:p>
        </w:tc>
        <w:tc>
          <w:tcPr>
            <w:tcW w:w="6205" w:type="dxa"/>
            <w:gridSpan w:val="2"/>
            <w:vAlign w:val="center"/>
          </w:tcPr>
          <w:p>
            <w:pPr>
              <w:widowControl/>
              <w:snapToGrid w:val="0"/>
              <w:spacing w:beforeLines="25" w:line="300" w:lineRule="auto"/>
              <w:jc w:val="left"/>
              <w:textAlignment w:val="center"/>
              <w:rPr>
                <w:rFonts w:hint="eastAsia" w:ascii="宋体" w:hAnsi="宋体" w:eastAsia="宋体" w:cs="宋体"/>
                <w:bCs/>
                <w:kern w:val="0"/>
                <w:sz w:val="21"/>
                <w:szCs w:val="21"/>
              </w:rPr>
            </w:pPr>
            <w:r>
              <w:rPr>
                <w:rFonts w:hint="eastAsia" w:ascii="宋体" w:hAnsi="宋体" w:eastAsia="宋体" w:cs="宋体"/>
                <w:kern w:val="0"/>
                <w:sz w:val="21"/>
                <w:szCs w:val="21"/>
              </w:rPr>
              <w:t>组装材料：线材、扎线、螺丝等。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9" w:type="dxa"/>
            <w:gridSpan w:val="4"/>
            <w:vAlign w:val="center"/>
          </w:tcPr>
          <w:p>
            <w:pPr>
              <w:widowControl/>
              <w:snapToGrid w:val="0"/>
              <w:spacing w:beforeLines="25" w:line="300" w:lineRule="auto"/>
              <w:jc w:val="center"/>
              <w:textAlignment w:val="center"/>
              <w:rPr>
                <w:rFonts w:hint="eastAsia" w:ascii="宋体" w:hAnsi="宋体" w:eastAsia="宋体" w:cs="宋体"/>
                <w:b/>
                <w:bCs/>
                <w:kern w:val="0"/>
                <w:sz w:val="21"/>
                <w:szCs w:val="21"/>
              </w:rPr>
            </w:pPr>
          </w:p>
        </w:tc>
      </w:tr>
    </w:tbl>
    <w:p>
      <w:pPr>
        <w:snapToGrid w:val="0"/>
        <w:spacing w:beforeLines="50" w:line="300" w:lineRule="auto"/>
        <w:jc w:val="left"/>
        <w:rPr>
          <w:rFonts w:ascii="宋体" w:hAnsi="宋体"/>
          <w:b/>
          <w:bCs/>
        </w:rPr>
      </w:pPr>
    </w:p>
    <w:p>
      <w:pPr>
        <w:snapToGrid w:val="0"/>
        <w:spacing w:beforeLines="50" w:line="300" w:lineRule="auto"/>
        <w:jc w:val="left"/>
        <w:rPr>
          <w:rFonts w:ascii="宋体" w:hAnsi="宋体"/>
          <w:b/>
          <w:bCs/>
        </w:rPr>
      </w:pPr>
      <w:r>
        <w:rPr>
          <w:rFonts w:hint="eastAsia" w:ascii="宋体" w:hAnsi="宋体"/>
          <w:b/>
          <w:bCs/>
        </w:rPr>
        <w:t>2、软件功能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1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vAlign w:val="center"/>
          </w:tcPr>
          <w:p>
            <w:pPr>
              <w:widowControl/>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13" w:type="dxa"/>
            <w:vAlign w:val="center"/>
          </w:tcPr>
          <w:p>
            <w:pPr>
              <w:widowControl/>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模块</w:t>
            </w:r>
          </w:p>
        </w:tc>
        <w:tc>
          <w:tcPr>
            <w:tcW w:w="6203" w:type="dxa"/>
            <w:vAlign w:val="center"/>
          </w:tcPr>
          <w:p>
            <w:pPr>
              <w:widowControl/>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13" w:type="dxa"/>
            <w:vAlign w:val="center"/>
          </w:tcPr>
          <w:p>
            <w:pPr>
              <w:widowControl/>
              <w:snapToGrid w:val="0"/>
              <w:spacing w:beforeLines="25" w:line="300" w:lineRule="auto"/>
              <w:jc w:val="center"/>
              <w:rPr>
                <w:rFonts w:hint="eastAsia" w:ascii="宋体" w:hAnsi="宋体" w:eastAsia="宋体" w:cs="宋体"/>
                <w:sz w:val="21"/>
                <w:szCs w:val="21"/>
              </w:rPr>
            </w:pPr>
            <w:r>
              <w:rPr>
                <w:rFonts w:hint="eastAsia" w:ascii="宋体" w:hAnsi="宋体" w:eastAsia="宋体" w:cs="宋体"/>
                <w:sz w:val="21"/>
                <w:szCs w:val="21"/>
              </w:rPr>
              <w:t>身份识别</w:t>
            </w:r>
          </w:p>
        </w:tc>
        <w:tc>
          <w:tcPr>
            <w:tcW w:w="6203" w:type="dxa"/>
            <w:vAlign w:val="center"/>
          </w:tcPr>
          <w:p>
            <w:pPr>
              <w:widowControl/>
              <w:snapToGrid w:val="0"/>
              <w:spacing w:beforeLines="25" w:line="300" w:lineRule="auto"/>
              <w:jc w:val="left"/>
              <w:rPr>
                <w:rFonts w:hint="eastAsia" w:ascii="宋体" w:hAnsi="宋体" w:eastAsia="宋体" w:cs="宋体"/>
                <w:sz w:val="21"/>
                <w:szCs w:val="21"/>
              </w:rPr>
            </w:pPr>
            <w:r>
              <w:rPr>
                <w:rFonts w:hint="eastAsia" w:ascii="宋体" w:hAnsi="宋体" w:eastAsia="宋体" w:cs="宋体"/>
                <w:sz w:val="21"/>
                <w:szCs w:val="21"/>
              </w:rPr>
              <w:t>用户自行使用二维码、身份证、手机号码、人脸进行身份识别，取报告时间自由，可在非上班时间取报告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w:t>
            </w:r>
          </w:p>
        </w:tc>
        <w:tc>
          <w:tcPr>
            <w:tcW w:w="1613"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编辑打印</w:t>
            </w:r>
          </w:p>
        </w:tc>
        <w:tc>
          <w:tcPr>
            <w:tcW w:w="6203" w:type="dxa"/>
          </w:tcPr>
          <w:p>
            <w:pPr>
              <w:widowControl/>
              <w:snapToGrid w:val="0"/>
              <w:spacing w:beforeLines="25" w:line="300" w:lineRule="auto"/>
              <w:textAlignment w:val="top"/>
              <w:rPr>
                <w:rFonts w:hint="eastAsia" w:ascii="宋体" w:hAnsi="宋体" w:eastAsia="宋体" w:cs="宋体"/>
                <w:sz w:val="21"/>
                <w:szCs w:val="21"/>
              </w:rPr>
            </w:pPr>
            <w:r>
              <w:rPr>
                <w:rFonts w:hint="eastAsia" w:ascii="宋体" w:hAnsi="宋体" w:eastAsia="宋体" w:cs="宋体"/>
                <w:sz w:val="21"/>
                <w:szCs w:val="21"/>
              </w:rPr>
              <w:t>读取体检报告书数据，自动编辑数据形成文档并打印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1613"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装订成册</w:t>
            </w:r>
          </w:p>
        </w:tc>
        <w:tc>
          <w:tcPr>
            <w:tcW w:w="6203" w:type="dxa"/>
          </w:tcPr>
          <w:p>
            <w:pPr>
              <w:widowControl/>
              <w:snapToGrid w:val="0"/>
              <w:spacing w:beforeLines="25" w:line="300" w:lineRule="auto"/>
              <w:textAlignment w:val="top"/>
              <w:rPr>
                <w:rFonts w:hint="eastAsia" w:ascii="宋体" w:hAnsi="宋体" w:eastAsia="宋体" w:cs="宋体"/>
                <w:sz w:val="21"/>
                <w:szCs w:val="21"/>
              </w:rPr>
            </w:pPr>
            <w:r>
              <w:rPr>
                <w:rFonts w:hint="eastAsia" w:ascii="宋体" w:hAnsi="宋体" w:eastAsia="宋体" w:cs="宋体"/>
                <w:sz w:val="21"/>
                <w:szCs w:val="21"/>
              </w:rPr>
              <w:t>对A3、A4等规格纸张进行装订成册（骑马钉），同时支持边钉、角钉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w:t>
            </w:r>
          </w:p>
        </w:tc>
        <w:tc>
          <w:tcPr>
            <w:tcW w:w="1613"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封面宣传页</w:t>
            </w:r>
          </w:p>
        </w:tc>
        <w:tc>
          <w:tcPr>
            <w:tcW w:w="6203" w:type="dxa"/>
          </w:tcPr>
          <w:p>
            <w:pPr>
              <w:widowControl/>
              <w:snapToGrid w:val="0"/>
              <w:spacing w:beforeLines="25" w:line="300" w:lineRule="auto"/>
              <w:textAlignment w:val="top"/>
              <w:rPr>
                <w:rFonts w:hint="eastAsia" w:ascii="宋体" w:hAnsi="宋体" w:eastAsia="宋体" w:cs="宋体"/>
                <w:sz w:val="21"/>
                <w:szCs w:val="21"/>
              </w:rPr>
            </w:pPr>
            <w:r>
              <w:rPr>
                <w:rFonts w:hint="eastAsia" w:ascii="宋体" w:hAnsi="宋体" w:eastAsia="宋体" w:cs="宋体"/>
                <w:sz w:val="21"/>
                <w:szCs w:val="21"/>
              </w:rPr>
              <w:t>支持封面打印，插入宣传页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613" w:type="dxa"/>
            <w:vAlign w:val="center"/>
          </w:tcPr>
          <w:p>
            <w:pPr>
              <w:widowControl/>
              <w:snapToGrid w:val="0"/>
              <w:spacing w:beforeLines="25" w:line="30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批量打印</w:t>
            </w:r>
          </w:p>
        </w:tc>
        <w:tc>
          <w:tcPr>
            <w:tcW w:w="6203" w:type="dxa"/>
          </w:tcPr>
          <w:p>
            <w:pPr>
              <w:widowControl/>
              <w:snapToGrid w:val="0"/>
              <w:spacing w:beforeLines="25" w:line="300" w:lineRule="auto"/>
              <w:textAlignment w:val="top"/>
              <w:rPr>
                <w:rFonts w:hint="eastAsia" w:ascii="宋体" w:hAnsi="宋体" w:eastAsia="宋体" w:cs="宋体"/>
                <w:kern w:val="0"/>
                <w:sz w:val="21"/>
                <w:szCs w:val="21"/>
              </w:rPr>
            </w:pPr>
            <w:r>
              <w:rPr>
                <w:rFonts w:hint="eastAsia" w:ascii="宋体" w:hAnsi="宋体" w:eastAsia="宋体" w:cs="宋体"/>
                <w:kern w:val="0"/>
                <w:sz w:val="21"/>
                <w:szCs w:val="21"/>
              </w:rPr>
              <w:t>支持通过是否邮寄、登记日期、打印状态进行筛选批量打印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13" w:type="dxa"/>
            <w:vAlign w:val="center"/>
          </w:tcPr>
          <w:p>
            <w:pPr>
              <w:widowControl/>
              <w:snapToGrid w:val="0"/>
              <w:spacing w:beforeLines="25" w:line="30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复印扫描</w:t>
            </w:r>
          </w:p>
        </w:tc>
        <w:tc>
          <w:tcPr>
            <w:tcW w:w="6203" w:type="dxa"/>
          </w:tcPr>
          <w:p>
            <w:pPr>
              <w:widowControl/>
              <w:snapToGrid w:val="0"/>
              <w:spacing w:beforeLines="25" w:line="300" w:lineRule="auto"/>
              <w:textAlignment w:val="top"/>
              <w:rPr>
                <w:rFonts w:hint="eastAsia" w:ascii="宋体" w:hAnsi="宋体" w:eastAsia="宋体" w:cs="宋体"/>
                <w:kern w:val="0"/>
                <w:sz w:val="21"/>
                <w:szCs w:val="21"/>
              </w:rPr>
            </w:pPr>
            <w:r>
              <w:rPr>
                <w:rFonts w:hint="eastAsia" w:ascii="宋体" w:hAnsi="宋体" w:eastAsia="宋体" w:cs="宋体"/>
                <w:kern w:val="0"/>
                <w:sz w:val="21"/>
                <w:szCs w:val="21"/>
              </w:rPr>
              <w:t>用户自助复印扫描（单张），支持身份证、单据、办公文稿等；多张复印扫描仅支持医护人员开锁（密码锁）操作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613" w:type="dxa"/>
            <w:vAlign w:val="center"/>
          </w:tcPr>
          <w:p>
            <w:pPr>
              <w:widowControl/>
              <w:snapToGrid w:val="0"/>
              <w:spacing w:beforeLines="25" w:line="30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报告预览查看</w:t>
            </w:r>
          </w:p>
        </w:tc>
        <w:tc>
          <w:tcPr>
            <w:tcW w:w="6203" w:type="dxa"/>
          </w:tcPr>
          <w:p>
            <w:pPr>
              <w:widowControl/>
              <w:snapToGrid w:val="0"/>
              <w:spacing w:beforeLines="25" w:line="300" w:lineRule="auto"/>
              <w:textAlignment w:val="top"/>
              <w:rPr>
                <w:rFonts w:hint="eastAsia" w:ascii="宋体" w:hAnsi="宋体" w:eastAsia="宋体" w:cs="宋体"/>
                <w:kern w:val="0"/>
                <w:sz w:val="21"/>
                <w:szCs w:val="21"/>
              </w:rPr>
            </w:pPr>
            <w:r>
              <w:rPr>
                <w:rFonts w:hint="eastAsia" w:ascii="宋体" w:hAnsi="宋体" w:eastAsia="宋体" w:cs="宋体"/>
                <w:kern w:val="0"/>
                <w:sz w:val="21"/>
                <w:szCs w:val="21"/>
              </w:rPr>
              <w:t>通过身份识别，查询该体检者历次体检报告形成列表，点击单个报告，可自行查看报告明细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13" w:type="dxa"/>
            <w:vAlign w:val="center"/>
          </w:tcPr>
          <w:p>
            <w:pPr>
              <w:widowControl/>
              <w:snapToGrid w:val="0"/>
              <w:spacing w:beforeLines="25" w:line="30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体检结果比对</w:t>
            </w:r>
          </w:p>
        </w:tc>
        <w:tc>
          <w:tcPr>
            <w:tcW w:w="6203" w:type="dxa"/>
          </w:tcPr>
          <w:p>
            <w:pPr>
              <w:widowControl/>
              <w:snapToGrid w:val="0"/>
              <w:spacing w:beforeLines="25" w:line="300" w:lineRule="auto"/>
              <w:textAlignment w:val="top"/>
              <w:rPr>
                <w:rFonts w:hint="eastAsia" w:ascii="宋体" w:hAnsi="宋体" w:eastAsia="宋体" w:cs="宋体"/>
                <w:kern w:val="0"/>
                <w:sz w:val="21"/>
                <w:szCs w:val="21"/>
              </w:rPr>
            </w:pPr>
            <w:r>
              <w:rPr>
                <w:rFonts w:hint="eastAsia" w:ascii="宋体" w:hAnsi="宋体" w:eastAsia="宋体" w:cs="宋体"/>
                <w:kern w:val="0"/>
                <w:sz w:val="21"/>
                <w:szCs w:val="21"/>
              </w:rPr>
              <w:t>对单一体检者历次体检数据形成比对，直观的了解数据变化，更好的管理数据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9</w:t>
            </w:r>
          </w:p>
        </w:tc>
        <w:tc>
          <w:tcPr>
            <w:tcW w:w="1613"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作业管理</w:t>
            </w:r>
          </w:p>
        </w:tc>
        <w:tc>
          <w:tcPr>
            <w:tcW w:w="6203" w:type="dxa"/>
          </w:tcPr>
          <w:p>
            <w:pPr>
              <w:widowControl/>
              <w:snapToGrid w:val="0"/>
              <w:spacing w:beforeLines="25" w:line="300" w:lineRule="auto"/>
              <w:textAlignment w:val="top"/>
              <w:rPr>
                <w:rFonts w:hint="eastAsia" w:ascii="宋体" w:hAnsi="宋体" w:eastAsia="宋体" w:cs="宋体"/>
                <w:sz w:val="21"/>
                <w:szCs w:val="21"/>
              </w:rPr>
            </w:pPr>
            <w:r>
              <w:rPr>
                <w:rFonts w:hint="eastAsia" w:ascii="宋体" w:hAnsi="宋体" w:eastAsia="宋体" w:cs="宋体"/>
                <w:sz w:val="21"/>
                <w:szCs w:val="21"/>
              </w:rPr>
              <w:t>支持通过扫码、刷身份证、输入体检号或者查询等方式补打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1613"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印量统计</w:t>
            </w:r>
          </w:p>
        </w:tc>
        <w:tc>
          <w:tcPr>
            <w:tcW w:w="6203" w:type="dxa"/>
          </w:tcPr>
          <w:p>
            <w:pPr>
              <w:widowControl/>
              <w:snapToGrid w:val="0"/>
              <w:spacing w:beforeLines="25" w:line="300" w:lineRule="auto"/>
              <w:textAlignment w:val="top"/>
              <w:rPr>
                <w:rFonts w:hint="eastAsia" w:ascii="宋体" w:hAnsi="宋体" w:eastAsia="宋体" w:cs="宋体"/>
                <w:sz w:val="21"/>
                <w:szCs w:val="21"/>
              </w:rPr>
            </w:pPr>
            <w:r>
              <w:rPr>
                <w:rFonts w:hint="eastAsia" w:ascii="宋体" w:hAnsi="宋体" w:eastAsia="宋体" w:cs="宋体"/>
                <w:kern w:val="0"/>
                <w:sz w:val="21"/>
                <w:szCs w:val="21"/>
              </w:rPr>
              <w:t>按类型、时间段、部门等统计打印量概况、细则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11</w:t>
            </w:r>
          </w:p>
        </w:tc>
        <w:tc>
          <w:tcPr>
            <w:tcW w:w="1613"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资源监控</w:t>
            </w:r>
          </w:p>
        </w:tc>
        <w:tc>
          <w:tcPr>
            <w:tcW w:w="6203" w:type="dxa"/>
          </w:tcPr>
          <w:p>
            <w:pPr>
              <w:widowControl/>
              <w:snapToGrid w:val="0"/>
              <w:spacing w:beforeLines="25" w:line="300" w:lineRule="auto"/>
              <w:textAlignment w:val="top"/>
              <w:rPr>
                <w:rFonts w:hint="eastAsia" w:ascii="宋体" w:hAnsi="宋体" w:eastAsia="宋体" w:cs="宋体"/>
                <w:sz w:val="21"/>
                <w:szCs w:val="21"/>
              </w:rPr>
            </w:pPr>
            <w:r>
              <w:rPr>
                <w:rFonts w:hint="eastAsia" w:ascii="宋体" w:hAnsi="宋体" w:eastAsia="宋体" w:cs="宋体"/>
                <w:kern w:val="0"/>
                <w:sz w:val="21"/>
                <w:szCs w:val="21"/>
              </w:rPr>
              <w:t>显示各资源余量，以及各打印机状态，故障报警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12</w:t>
            </w:r>
          </w:p>
        </w:tc>
        <w:tc>
          <w:tcPr>
            <w:tcW w:w="1613"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定时开关机</w:t>
            </w:r>
          </w:p>
        </w:tc>
        <w:tc>
          <w:tcPr>
            <w:tcW w:w="6203" w:type="dxa"/>
          </w:tcPr>
          <w:p>
            <w:pPr>
              <w:widowControl/>
              <w:snapToGrid w:val="0"/>
              <w:spacing w:beforeLines="25" w:line="300" w:lineRule="auto"/>
              <w:textAlignment w:val="top"/>
              <w:rPr>
                <w:rFonts w:hint="eastAsia" w:ascii="宋体" w:hAnsi="宋体" w:eastAsia="宋体" w:cs="宋体"/>
                <w:sz w:val="21"/>
                <w:szCs w:val="21"/>
              </w:rPr>
            </w:pPr>
            <w:r>
              <w:rPr>
                <w:rFonts w:hint="eastAsia" w:ascii="宋体" w:hAnsi="宋体" w:eastAsia="宋体" w:cs="宋体"/>
                <w:kern w:val="0"/>
                <w:sz w:val="21"/>
                <w:szCs w:val="21"/>
              </w:rPr>
              <w:t>支持自由设置时间，定时开关机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13</w:t>
            </w:r>
          </w:p>
        </w:tc>
        <w:tc>
          <w:tcPr>
            <w:tcW w:w="1613" w:type="dxa"/>
            <w:vAlign w:val="center"/>
          </w:tcPr>
          <w:p>
            <w:pPr>
              <w:widowControl/>
              <w:snapToGrid w:val="0"/>
              <w:spacing w:beforeLines="25" w:line="30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辅助功能</w:t>
            </w:r>
          </w:p>
        </w:tc>
        <w:tc>
          <w:tcPr>
            <w:tcW w:w="6203" w:type="dxa"/>
          </w:tcPr>
          <w:p>
            <w:pPr>
              <w:widowControl/>
              <w:snapToGrid w:val="0"/>
              <w:spacing w:beforeLines="25" w:line="300" w:lineRule="auto"/>
              <w:textAlignment w:val="top"/>
              <w:rPr>
                <w:rFonts w:hint="eastAsia" w:ascii="宋体" w:hAnsi="宋体" w:eastAsia="宋体" w:cs="宋体"/>
                <w:sz w:val="21"/>
                <w:szCs w:val="21"/>
              </w:rPr>
            </w:pPr>
            <w:r>
              <w:rPr>
                <w:rFonts w:hint="eastAsia" w:ascii="宋体" w:hAnsi="宋体" w:eastAsia="宋体" w:cs="宋体"/>
                <w:kern w:val="0"/>
                <w:sz w:val="21"/>
                <w:szCs w:val="21"/>
              </w:rPr>
              <w:t>流程引导、语音引导、灯光引导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widowControl/>
              <w:snapToGrid w:val="0"/>
              <w:spacing w:beforeLines="25" w:line="300" w:lineRule="auto"/>
              <w:jc w:val="center"/>
              <w:textAlignment w:val="top"/>
              <w:rPr>
                <w:rFonts w:hint="eastAsia" w:ascii="宋体" w:hAnsi="宋体" w:eastAsia="宋体" w:cs="宋体"/>
                <w:b/>
                <w:bCs/>
                <w:kern w:val="0"/>
                <w:sz w:val="21"/>
                <w:szCs w:val="21"/>
              </w:rPr>
            </w:pPr>
            <w:r>
              <w:rPr>
                <w:rFonts w:hint="eastAsia" w:ascii="宋体" w:hAnsi="宋体" w:eastAsia="宋体" w:cs="宋体"/>
                <w:b/>
                <w:bCs/>
                <w:kern w:val="0"/>
                <w:sz w:val="21"/>
                <w:szCs w:val="21"/>
              </w:rPr>
              <w:t>总预算：400000.00</w:t>
            </w:r>
            <w:r>
              <w:rPr>
                <w:rFonts w:hint="eastAsia" w:ascii="宋体" w:hAnsi="宋体" w:cs="宋体"/>
                <w:b/>
                <w:bCs/>
                <w:kern w:val="0"/>
                <w:sz w:val="21"/>
                <w:szCs w:val="21"/>
                <w:lang w:val="en-US" w:eastAsia="zh-CN"/>
              </w:rPr>
              <w:t>元</w:t>
            </w:r>
            <w:r>
              <w:rPr>
                <w:rFonts w:hint="eastAsia" w:ascii="宋体" w:hAnsi="宋体" w:eastAsia="宋体" w:cs="宋体"/>
                <w:b/>
                <w:bCs/>
                <w:kern w:val="0"/>
                <w:sz w:val="21"/>
                <w:szCs w:val="21"/>
              </w:rPr>
              <w:t>（含接口费用）</w:t>
            </w:r>
          </w:p>
        </w:tc>
      </w:tr>
    </w:tbl>
    <w:p>
      <w:pPr>
        <w:pStyle w:val="2"/>
        <w:jc w:val="left"/>
        <w:rPr>
          <w:rFonts w:hint="eastAsia" w:ascii="宋体" w:hAnsi="宋体" w:cs="宋体"/>
          <w:b/>
          <w:bCs/>
          <w:sz w:val="24"/>
          <w:szCs w:val="24"/>
          <w:lang w:val="en-US" w:eastAsia="zh-CN"/>
        </w:rPr>
      </w:pPr>
    </w:p>
    <w:p>
      <w:pPr>
        <w:pStyle w:val="2"/>
        <w:jc w:val="left"/>
        <w:rPr>
          <w:rFonts w:hint="eastAsia" w:ascii="宋体" w:hAnsi="宋体" w:cs="宋体"/>
          <w:sz w:val="24"/>
          <w:szCs w:val="24"/>
          <w:lang w:val="en-US" w:eastAsia="zh-CN"/>
        </w:rPr>
      </w:pPr>
      <w:r>
        <w:rPr>
          <w:rFonts w:hint="eastAsia" w:ascii="宋体" w:hAnsi="宋体" w:cs="宋体"/>
          <w:b/>
          <w:bCs/>
          <w:sz w:val="24"/>
          <w:szCs w:val="24"/>
          <w:lang w:val="en-US" w:eastAsia="zh-CN"/>
        </w:rPr>
        <w:t>备注</w:t>
      </w:r>
      <w:r>
        <w:rPr>
          <w:rFonts w:hint="eastAsia" w:ascii="宋体" w:hAnsi="宋体" w:cs="宋体"/>
          <w:sz w:val="24"/>
          <w:szCs w:val="24"/>
          <w:lang w:val="en-US" w:eastAsia="zh-CN"/>
        </w:rPr>
        <w:t>：</w:t>
      </w:r>
    </w:p>
    <w:p>
      <w:pPr>
        <w:pStyle w:val="2"/>
        <w:rPr>
          <w:rFonts w:hint="eastAsia" w:ascii="宋体" w:hAnsi="宋体" w:cs="宋体"/>
          <w:sz w:val="24"/>
          <w:szCs w:val="24"/>
          <w:lang w:eastAsia="zh-CN"/>
        </w:rPr>
      </w:pPr>
      <w:r>
        <w:rPr>
          <w:rFonts w:hint="eastAsia" w:ascii="宋体" w:hAnsi="宋体" w:cs="宋体"/>
          <w:sz w:val="24"/>
          <w:szCs w:val="24"/>
          <w:lang w:val="en-US" w:eastAsia="zh-CN"/>
        </w:rPr>
        <w:t>1.</w:t>
      </w:r>
      <w:r>
        <w:rPr>
          <w:rFonts w:ascii="宋体" w:hAnsi="宋体" w:eastAsia="宋体" w:cs="宋体"/>
          <w:sz w:val="24"/>
          <w:szCs w:val="24"/>
        </w:rPr>
        <w:t>供应商报价为合同包干价，需考虑项目执行中可能发生事宜的费用，项目执行过程中不再增加任何费用</w:t>
      </w:r>
      <w:r>
        <w:rPr>
          <w:rFonts w:hint="eastAsia" w:ascii="宋体" w:hAnsi="宋体" w:cs="宋体"/>
          <w:sz w:val="24"/>
          <w:szCs w:val="24"/>
          <w:lang w:eastAsia="zh-CN"/>
        </w:rPr>
        <w:t>。</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2.根据医院要求提供响应产品对外公开的产品彩页或说明书（体现技术参数，可以在有关部门备案的技术参数或检测报告或生产厂家盖章的技术参数证明材料），以供评审时核对。当响应文件提供的仪器性能参数与该仪器生产商提供的性能参数不符合时，以后者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GY0NmQ2ZjIzMDY3MDgzZjE5MjI3OGEyOGNiYTQifQ=="/>
  </w:docVars>
  <w:rsids>
    <w:rsidRoot w:val="008C1E86"/>
    <w:rsid w:val="001F4B2C"/>
    <w:rsid w:val="008C1E86"/>
    <w:rsid w:val="00CE7361"/>
    <w:rsid w:val="033131C8"/>
    <w:rsid w:val="0CC71781"/>
    <w:rsid w:val="0D6347AD"/>
    <w:rsid w:val="0F8B405D"/>
    <w:rsid w:val="114813E7"/>
    <w:rsid w:val="14DB21CD"/>
    <w:rsid w:val="172906F4"/>
    <w:rsid w:val="1BBA4EA6"/>
    <w:rsid w:val="22716FF0"/>
    <w:rsid w:val="23BE16AA"/>
    <w:rsid w:val="3AFA302A"/>
    <w:rsid w:val="3E483BA5"/>
    <w:rsid w:val="40302BBE"/>
    <w:rsid w:val="41FF687F"/>
    <w:rsid w:val="42A96C58"/>
    <w:rsid w:val="476D294A"/>
    <w:rsid w:val="4B5856BF"/>
    <w:rsid w:val="4C3F6D4C"/>
    <w:rsid w:val="4D80097B"/>
    <w:rsid w:val="522A6B17"/>
    <w:rsid w:val="53C92399"/>
    <w:rsid w:val="5F194F46"/>
    <w:rsid w:val="62C81CD9"/>
    <w:rsid w:val="73E07E7C"/>
    <w:rsid w:val="7AB066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99"/>
    <w:pPr>
      <w:ind w:firstLine="420" w:firstLineChars="200"/>
    </w:pPr>
  </w:style>
  <w:style w:type="character" w:customStyle="1" w:styleId="9">
    <w:name w:val="页眉 Char"/>
    <w:basedOn w:val="7"/>
    <w:link w:val="4"/>
    <w:semiHidden/>
    <w:qFormat/>
    <w:uiPriority w:val="99"/>
    <w:rPr>
      <w:kern w:val="2"/>
      <w:sz w:val="18"/>
      <w:szCs w:val="18"/>
    </w:rPr>
  </w:style>
  <w:style w:type="character" w:customStyle="1" w:styleId="10">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337</Words>
  <Characters>1927</Characters>
  <Lines>16</Lines>
  <Paragraphs>4</Paragraphs>
  <TotalTime>4</TotalTime>
  <ScaleCrop>false</ScaleCrop>
  <LinksUpToDate>false</LinksUpToDate>
  <CharactersWithSpaces>2260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2023-07-12T02:55:00Z</dcterms:created>
  <dc:creator>forestway</dc:creator>
  <cp:lastModifiedBy>mild,m</cp:lastModifiedBy>
  <dcterms:modified xsi:type="dcterms:W3CDTF">2023-12-26T08:48:20Z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D9E1D8780860470DA0BC286284D23CC6_13</vt:lpwstr>
  </property>
</Properties>
</file>