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Toc7612"/>
      <w:bookmarkStart w:id="1" w:name="_Toc13462"/>
      <w:bookmarkStart w:id="2" w:name="_Toc462930933"/>
      <w:bookmarkStart w:id="3" w:name="_Toc25769"/>
      <w:bookmarkStart w:id="4" w:name="_Toc368411609"/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/>
        </w:rPr>
        <w:t>中山大学附属第一医院广西医院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视频监控、门禁及一键式报警系统维保服务项目服务内容</w:t>
      </w:r>
      <w:bookmarkEnd w:id="0"/>
      <w:bookmarkEnd w:id="1"/>
      <w:bookmarkEnd w:id="2"/>
      <w:bookmarkEnd w:id="3"/>
      <w:bookmarkEnd w:id="4"/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维保服务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视频监控、门禁及一键式报警系统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设备进行常规检查、功能测试、故障维修，确保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正常运行；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设备各项技术参数及质量，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处理故障隐患。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所包含的系统（包括设备和线路）提供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对整个系统设备的清洁、维修、保养、巡查服务。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全年维护，报修故障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及时处理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，且不另外收取技术服务费。</w:t>
      </w:r>
    </w:p>
    <w:p>
      <w:pPr>
        <w:pStyle w:val="5"/>
        <w:numPr>
          <w:ilvl w:val="0"/>
          <w:numId w:val="0"/>
        </w:numPr>
        <w:tabs>
          <w:tab w:val="left" w:pos="426"/>
        </w:tabs>
        <w:snapToGrid w:val="0"/>
        <w:spacing w:line="324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4.服务响应时间：维保方接到院方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报修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在1小时内赶到故障现场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一般故障应在到达现场后3小时内排除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3小时内无法排除的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应向院方报告，并有紧急替代方案。</w:t>
      </w:r>
    </w:p>
    <w:p>
      <w:pPr>
        <w:pStyle w:val="5"/>
        <w:numPr>
          <w:ilvl w:val="0"/>
          <w:numId w:val="0"/>
        </w:numPr>
        <w:tabs>
          <w:tab w:val="left" w:pos="426"/>
        </w:tabs>
        <w:snapToGrid w:val="0"/>
        <w:spacing w:line="324" w:lineRule="auto"/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5.维修配件：常用配件免费</w:t>
      </w:r>
    </w:p>
    <w:p>
      <w:pPr>
        <w:pStyle w:val="5"/>
        <w:numPr>
          <w:ilvl w:val="0"/>
          <w:numId w:val="0"/>
        </w:numPr>
        <w:tabs>
          <w:tab w:val="left" w:pos="426"/>
        </w:tabs>
        <w:snapToGrid w:val="0"/>
        <w:spacing w:line="324" w:lineRule="auto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6.服务期限：3年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维保服务内容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视频监控系统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1.摄像机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56"/>
        <w:gridCol w:w="5689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维护保养内容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摄像机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常规电气检查、监控范围测试及调整、图像优化调整、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性能参数配置优化、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故障维修（不含零件费）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云台摄像机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（球机）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常规电气检查、图像测试、转动测试、变倍测试、预置点测试、报警联动（如有）测试、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性能参数及预置点配置优化、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故障维修（不含零件费）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支架及护罩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清洁除尘，室外防锈处理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设备电源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清洁除尘、常规电气检查、故障维修（不含零件费）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防雷接地设备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清洁除尘、常规电气检查、故障维修（不含零件费）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线路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常规防水防损检查、接插件检查及紧固、除锈（如有）、对出现干扰的线路进行干扰源排插以及做好线路屏蔽接地处理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立杆箱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清洁除尘，检查散热风扇（如有）是否正常、故障维修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监控中心</w:t>
      </w: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79"/>
        <w:gridCol w:w="567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保养服务内容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服务器及平台软件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清洁除尘、常规电气检查、清理垃圾文件等常规软件保养、录像资料存储时间检查与调整、数据备份、云台控制测试、云台预置点(如有)调用测试、报警联动(如有)测试、电子地图(如有)测试、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系统备份、宕机处置（包括且不限于重装系统及建档等）、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故障维修（不含零件费）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硬盘录像机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存储服务器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鼠标检查及更换电池、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监控程序设置优化等常规保养、录像方式及码流检查调整、录像资料存储时间检查与调整、云台控制测试、云台预置点(如有)调用测试、报警联动(如有)测试、电子地图(如有)测试、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系统备份、宕机处置（包括且不限于重装系统及建档等）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故障维修（不含零件费）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客户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端电脑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1、清洁除尘、常规电气检查、系统优化等常规软件保养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2、网络检查测试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3、远程监控、录像查询，回放，下载等功能测试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4、系统备份、宕机处置（包括且不限于重装系统及建档等）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显示器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清洁除尘、常规电气检查、亮度对比度色温调整优化、故障维修（不含零件费）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大屏系统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（含解码器）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解码上墙程序优化，电视墙大屏分割布局显示优化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亮度对比度色温调整优化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故障维修（不含零件费）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系统备份、宕机处置（包括且不限于重装系统及建档等）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其它辅助设备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设备电源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清洁除尘、常规电气检查、电压测试调整、故障维修（不含零件费）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防雷接地设备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清洁除尘、常规电气检查、故障维修（不含零件费）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控制台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门禁系统</w:t>
      </w: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79"/>
        <w:gridCol w:w="572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维护保养服务内容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门禁控制器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2、系统备份、宕机处置（包括且不限于恢复或重新建档及授权等）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读卡器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/指纹机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对讲室内分机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闭门器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清洁除尘、松紧检查、功能测试、故障维修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地弹门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稳固性检查、开关灵活检查、功能测试、故障维修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电控锁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系统电源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管理电脑及一卡通软件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清洁除尘、常规电气检查、系统优化、清理垃圾文件等常规软件保养、数据备份、一卡通软件功能检查、门控权限功能测试、故障维修（不含零件费）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系统备份、宕机处置（包括且不限于重装系统及建档及门禁授权等）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（三）一键式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报警系统</w:t>
      </w: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58"/>
        <w:gridCol w:w="564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维护保养服务内容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报警探测器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红外对射器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防区紧急按钮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单防区模块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报警通信控制器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声光报警装置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清洁除尘、常规电气检查、功能测试、故障维修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管理电脑及报警管理软件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清洁除尘、常规电气检查、系统优化、清理垃圾文件等常规软件保养、数据备份、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报警管理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软件功能检查、相关权限功能测试、故障维修（不含零件费）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系统备份、宕机处置（包括且不限于重装系统及建档等）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三、设备维修配件需求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（一）维保服务常用免费配件表</w:t>
      </w:r>
    </w:p>
    <w:tbl>
      <w:tblPr>
        <w:tblStyle w:val="7"/>
        <w:tblW w:w="9636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45"/>
        <w:gridCol w:w="6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DC5V 6A（含）以内规格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DC9V 4A（含）以内规格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3A（含）以内规格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DC18V 2A（含）以内规格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DC24V 1.5A（含）以内规格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AC9V 3A（含）以内规格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AC12V 2.5A（含）以内规格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AC18V 1.5（含）以内规格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AC24V 1A（含）以内规格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电源插头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三插 10A（含）以内规格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5插口 10A（含）以内规格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长度50cm（含），承重15KG（含）以内规格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超五类/六类/非屏蔽/屏蔽水晶头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DC电源头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包括F2.5/3.5/4/5.5mm常规规格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设备箱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尺寸高200*宽150*深70mm（含）以内规格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超五类/六类/非屏蔽/屏蔽3米（含）以内规格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光跳线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单模/多模/单芯/双芯3米（含）以内规格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线缆连接件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光纤对接法兰、熔纤盒、理线架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设备连接线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VGA/DVI/HDMI线等 3米（含）以内规格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设备电源线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常规电源线3米（含）以内规格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 32A（含）以内规格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常规有线键盘（PS2或USB接口）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常规有线鼠标（PS2或USB接口）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多媒体音箱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常规小型多媒体音箱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翘板出门按钮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感应卡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普通钥匙扣卡（仅销售，不含发卡授权）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报警按钮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常规有线小型报警按钮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报警主机电瓶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6AH（含）以内规格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警号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626型有线警号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声光警号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103型有线声光警号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报警遥控器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普通4按钮（含）以内常规距离遥控器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报警遥控器电池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纽扣电池、23A遥控器电池等常规型号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（二）维保服务常用配件价格表</w:t>
      </w:r>
    </w:p>
    <w:tbl>
      <w:tblPr>
        <w:tblStyle w:val="7"/>
        <w:tblW w:w="9521" w:type="dxa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56"/>
        <w:gridCol w:w="2640"/>
        <w:gridCol w:w="810"/>
        <w:gridCol w:w="127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DC5V 10A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5A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10A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15A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DC12V 20A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AC24V 3A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PDU线排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6位10A机柜PDU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PDU线排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8位10A机柜PDU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1~2米伸缩支架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光跳线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单模/多模/单芯 5米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光跳线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单模/多模/双芯 10米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设备连接线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VGA/DVI/HDMI线 5米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设备连接线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VGA/DVI/HDMI线 10米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设备连接线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VGA/DVI/HDMI线 15米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 单纤 5公里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品牌范围：华为、H3C、海康威视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交换机光模块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 单/双纤 10公里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品牌范围：华为、H3C、海康威视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监控级硬盘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 4TB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监控级硬盘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 6TB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 4TB 企业级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存储服务器使用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 6TB 企业级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8口百兆非POE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品牌范围：华为、H3C、海康威视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8口千兆非POE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24口千兆非POE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24口百兆电口+2口千兆电口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24口千兆电口+2口千兆光口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4口POE+2口百兆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POE网络交换机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8口POE+1口千兆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高保真拾音器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海康威视DS-2FP2020A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400万红外网络半球摄像机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海康威视DS-2CD3346DWD-I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400万红外网络枪式摄像机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海康威视DS-2CD3T46WD-I3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200万红外智能球型摄像机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海康威视DS-2DC6220IW-A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400万红外智能球型摄像机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海康威视DS-2DC7423IW-A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NVR录像机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16路+2盘位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NVR录像机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32路+4盘位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23（含）以下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物理分辨率1080P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VGA切换器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一拖二（含线）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Inbio160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指纹门禁读头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一体化指纹机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F7,F2-ID/IC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指纹采集发卡器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发卡器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红外感应出门按钮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YGS-8001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电插锁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YGS-600-S2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YGS-300M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小号或中号闭门器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可视对讲主机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一拖一主机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可视对讲分机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一拖一7寸彩色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电动门电机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电动门控制器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电动门防夹装置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电动门皮带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电动门玻璃门夹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电动门滑轮组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电动门皮带尾轮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医用门脚踏开关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自动门遥控组件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自动门感应器组件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系统配套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门把手/门合页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不锈钢定制，含焊接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门禁授权服务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如录指纹、录人脸、实名发卡等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按上门次数计算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报警防区模块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单防区模块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须与主机匹配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报警主机电源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与主机型号匹配的电源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02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5B2A3"/>
    <w:multiLevelType w:val="singleLevel"/>
    <w:tmpl w:val="CE25B2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CBF870"/>
    <w:multiLevelType w:val="singleLevel"/>
    <w:tmpl w:val="66CBF8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0E681F"/>
    <w:multiLevelType w:val="singleLevel"/>
    <w:tmpl w:val="760E68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6DED61E2"/>
    <w:rsid w:val="00226494"/>
    <w:rsid w:val="01B97F5E"/>
    <w:rsid w:val="0236335D"/>
    <w:rsid w:val="04F26EF3"/>
    <w:rsid w:val="08A059D4"/>
    <w:rsid w:val="0D840B4F"/>
    <w:rsid w:val="0E2C172E"/>
    <w:rsid w:val="1158506B"/>
    <w:rsid w:val="127F4FD8"/>
    <w:rsid w:val="1BE7599C"/>
    <w:rsid w:val="2A77438F"/>
    <w:rsid w:val="2B373CF6"/>
    <w:rsid w:val="2D635D73"/>
    <w:rsid w:val="2E0917A2"/>
    <w:rsid w:val="308249D7"/>
    <w:rsid w:val="3B9D177C"/>
    <w:rsid w:val="43195B8C"/>
    <w:rsid w:val="475278BE"/>
    <w:rsid w:val="47794E4B"/>
    <w:rsid w:val="4A3F602D"/>
    <w:rsid w:val="4EFB083B"/>
    <w:rsid w:val="54B716A8"/>
    <w:rsid w:val="56B90FFA"/>
    <w:rsid w:val="58D75E75"/>
    <w:rsid w:val="5C3655A9"/>
    <w:rsid w:val="63D336DD"/>
    <w:rsid w:val="64824BA0"/>
    <w:rsid w:val="64881395"/>
    <w:rsid w:val="6DED61E2"/>
    <w:rsid w:val="6FA27056"/>
    <w:rsid w:val="73F91FC2"/>
    <w:rsid w:val="74DD5034"/>
    <w:rsid w:val="79F53F55"/>
    <w:rsid w:val="7CD9190C"/>
    <w:rsid w:val="7D4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楷体_GB2312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tabs>
        <w:tab w:val="left" w:pos="978"/>
      </w:tabs>
      <w:spacing w:line="480" w:lineRule="auto"/>
      <w:outlineLvl w:val="3"/>
    </w:pPr>
    <w:rPr>
      <w:rFonts w:ascii="宋体" w:hAnsi="宋体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customStyle="1" w:styleId="9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2023-09-08T02:12:00Z</dcterms:created>
  <dc:creator>阿泽</dc:creator>
  <cp:lastModifiedBy>mild,m</cp:lastModifiedBy>
  <dcterms:modified xsi:type="dcterms:W3CDTF">2023-10-08T07:56:05Z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2FEE326FA2B74DDCBA1D2A42B3A4363B_11</vt:lpwstr>
  </property>
</Properties>
</file>